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23-TA-1219: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14. jūlija noteikumos Nr. 445 "Kārtība, kādā iestādes ievieto informāciju internetā"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deleģējumam Informācijas atklātības likuma 10. panta otrajā divi prim daļā Ministru kabineta 2020. gada 14. jūlija noteikumos Nr. 445 "Kārtība, kādā iestādes ievieto informāciju internetā" (turpmāk - noteikumi) nosakāms augstvērtīgu datu kopu saraksts, to datu un metadatu formāti un izplatīšanas kārtība. Projektu nepieciešams precizēt, lai no paredzētā noteikumu 1.3. apakšpunkta skaidri būtu saprotams, kādu datu un metadatu formātus un izplatīšanas kārtību noteiks noteikumi. No piedāvātās redakcijas nav saprotams, ka noteikumi noteiks augstvērtīgu datu kopu datu un to metadatu formātus un izplatīšanas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Notetikumu projekts attiecīgi precizēts, izsakot 1.3.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augstvērtīgo datu un metadatu formātus un izplatīšanas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ar 28.</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plānots noteikumu V. nodaļu “Atvērto datu ievietošana internetā” papildināt ar 28.</w:t>
            </w:r>
            <w:r w:rsidR="00000000" w:rsidRPr="00000000" w:rsidDel="00000000">
              <w:rPr>
                <w:vertAlign w:val="superscript"/>
                <w:rtl w:val="0"/>
              </w:rPr>
              <w:t xml:space="preserve">1 </w:t>
            </w:r>
            <w:r w:rsidR="00000000" w:rsidRPr="00000000" w:rsidDel="00000000">
              <w:rPr>
                <w:rtl w:val="0"/>
              </w:rPr>
              <w:t xml:space="preserve">un 28.</w:t>
            </w:r>
            <w:r w:rsidR="00000000" w:rsidRPr="00000000" w:rsidDel="00000000">
              <w:rPr>
                <w:vertAlign w:val="superscript"/>
                <w:rtl w:val="0"/>
              </w:rPr>
              <w:t xml:space="preserve">2</w:t>
            </w:r>
            <w:r w:rsidR="00000000" w:rsidRPr="00000000" w:rsidDel="00000000">
              <w:rPr>
                <w:rtl w:val="0"/>
              </w:rPr>
              <w:t xml:space="preserve"> punktu, kas paredz iestādei pienākumu tās rīcībā esošos dinamiskos datus darīt pieejamus atkalizmantošanai, izmantojot piemērotu programmsaskarni un attiecīgā gadījumā – kā lielapjoma lejupielādi.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dinamiskie dati kā atvērtie dati tiek publicēti Latvijas Atvērto datu portālā (noteikumu 28. punkts) vai valsts vienotajā ģeotelpiskās informācijas portālā (noteikumu 33. punkts), tad par to, ka šādi dati ir izgūstami no minētajām vietnēm ar piemērotu programmsaskarni un attiecīgā gadījumā kā lielapjoma lejupielādi, nosakāms kā Latvijas Atvērto datu portāla un valsts vienotā ģeotelpiskās informācijas portāla pārziņa pienākums, nevis iestādes, kura ir šādu datu turētājs. Paskaidrojam, ka iestāde nodrošina datu nodošanu Latvijas Atvērto datu portālam saskaņā ar noteikumu 32. punktu. Savukārt, to, kā šos datus no minētās vietnes var izgūt datu izmantotājs, nosaka noteikumu 30. punkts, kura izpildi nodrošina Latvijas Atvērto datu portāla pārzinis, nevis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skaidrot - dinamiskie dati atbilstoši Informācijas atklātības likumam ir digitāli dokumenti, kurus bieži vai reāllaikā atjaunina to nepastāvīguma vai straujas novecošanas dēļ (sensoru ģenerētus datus parasti uzskata par dinamiskajiem datiem). No Informācijas atklātības likuma un projekta nav viennozīmīgi saprotams, vai projektā iekļautais noteikumu 28.</w:t>
            </w:r>
            <w:r w:rsidR="00000000" w:rsidRPr="00000000" w:rsidDel="00000000">
              <w:rPr>
                <w:vertAlign w:val="superscript"/>
                <w:rtl w:val="0"/>
              </w:rPr>
              <w:t xml:space="preserve">1</w:t>
            </w:r>
            <w:r w:rsidR="00000000" w:rsidRPr="00000000" w:rsidDel="00000000">
              <w:rPr>
                <w:rtl w:val="0"/>
              </w:rPr>
              <w:t xml:space="preserve"> un 28.</w:t>
            </w:r>
            <w:r w:rsidR="00000000" w:rsidRPr="00000000" w:rsidDel="00000000">
              <w:rPr>
                <w:vertAlign w:val="superscript"/>
                <w:rtl w:val="0"/>
              </w:rPr>
              <w:t xml:space="preserve">2</w:t>
            </w:r>
            <w:r w:rsidR="00000000" w:rsidRPr="00000000" w:rsidDel="00000000">
              <w:rPr>
                <w:rtl w:val="0"/>
              </w:rPr>
              <w:t xml:space="preserve"> punkts attiecināms tikai uz dinamiskiem datiem, kas ir vispārpieejama informācija un tiek publicēta atvērto datu veidā, vai arī uz cita veida dinamiskajiem datiem (piemēram, kas atkalizmantošanai pieejami par maksu vai identificētai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projektā iekļauto noteikumu 28.</w:t>
            </w:r>
            <w:r w:rsidR="00000000" w:rsidRPr="00000000" w:rsidDel="00000000">
              <w:rPr>
                <w:vertAlign w:val="superscript"/>
                <w:rtl w:val="0"/>
              </w:rPr>
              <w:t xml:space="preserve">2</w:t>
            </w:r>
            <w:r w:rsidR="00000000" w:rsidRPr="00000000" w:rsidDel="00000000">
              <w:rPr>
                <w:rtl w:val="0"/>
              </w:rPr>
              <w:t xml:space="preserve"> punkta redakciju, jo no piedāvātās redakcijas nav viennozīmīgi saprotams, vai teikuma daļa “minētos dinamiskos datus dara pieejamus atkalizmantošanai tādā termiņā vai ar tādiem pagaidu tehniskiem ierobežojumiem, kas nepamatoti neietekmē šo datu atkalizmantošanu” attiecas vai neattiecas uz šajā punktā minēto izņēmuma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preojekts papildināts ar 28.</w:t>
            </w:r>
            <w:r w:rsidR="00000000" w:rsidRPr="00000000" w:rsidDel="00000000">
              <w:rPr>
                <w:vertAlign w:val="superscript"/>
                <w:rtl w:val="0"/>
              </w:rPr>
              <w:t xml:space="preserve">1</w:t>
            </w:r>
            <w:r w:rsidR="00000000" w:rsidRPr="00000000" w:rsidDel="00000000">
              <w:rPr>
                <w:rtl w:val="0"/>
              </w:rPr>
              <w:t xml:space="preserve"> un 28.</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"Ja iestāde tās rīcībā esošos dinamiskos datus un augstvērtīgās datu kopas publicē Latvijas Atvērto datu portālā vai Valsts vienotajā ģeotelpiskās informācijas portālā, to pieejamību ar lietojuprogrammas saskarni (API) un lielapjoma lejuplādi nodrošina atbilstoši noteikumu 30.punktam, Ģeotelpiskās informācijas likuma 28.panta otrajai daļai un Ministru kabineta 2011.gada 30.augusta noteikumu Nr.668 “Valsts vienotā ģeotelpiskās informācijas portāla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33.</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plānots noteikumus papildināt ar 33.</w:t>
            </w:r>
            <w:r w:rsidR="00000000" w:rsidRPr="00000000" w:rsidDel="00000000">
              <w:rPr>
                <w:vertAlign w:val="superscript"/>
                <w:rtl w:val="0"/>
              </w:rPr>
              <w:t xml:space="preserve">1</w:t>
            </w:r>
            <w:r w:rsidR="00000000" w:rsidRPr="00000000" w:rsidDel="00000000">
              <w:rPr>
                <w:rtl w:val="0"/>
              </w:rPr>
              <w:t xml:space="preserve"> punktu, kas nosaka iestādes pienākumu augstvērtīgas datu kopas darīt pieejamas bez maksas mašīnlasāmā formātā kopā ar metadatiem, vienlaikus nosakot prasību to pieejamību nodrošināt, izmantojot programmsaskarni un attiecīgā gadījumā arī lielapjoma lejupielādi.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Augstvērtīga datu kopa tāpat kā jebkuri citi atvērtie dati tiek publicēti Latvijas Atvērto datu portālā (noteikumu 28. punkts) vai valsts vienotajā ģeotelpiskās informācijas portālā (noteikumu 33. punkts), tad par to, ka šādi dati datu izmantotājam ir izgūstami no minētajām vietnēm ar piemērotu programmsaskarni un attiecīgā gadījumā kā lielapjoma lejupielāde, atbild Latvijas Atvērto datu portāla un valsts vienotā ģeotelpiskās informācijas portāla pārzinis, nevis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iestāde tās rīcībā esošos dinamiskos datus un augstvērtīgās datu kopas publicē Latvijas Atvērto datu portālā vai Valsts vienotajā ģeotelpiskās informācijas portālā, to pieejamību ar lietojuprogrammas saskarni (API) un lielapjoma lejuplādi nodrošina atbilstoši noteikumu 30.punktam, Ģeotelpiskās informācijas likuma 28.panta otrajai daļai un Ministru kabineta 2011.gada 30.augusta noteikumu Nr.668 “Valsts vienotā ģeotelpiskās informācijas portāla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ar 33.</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anotāciju ar skaidrojumu par to, kas noteikumu izpratnē jāsaprot ar </w:t>
            </w:r>
            <w:r w:rsidR="00000000" w:rsidRPr="00000000" w:rsidDel="00000000">
              <w:rPr>
                <w:i w:val="1"/>
                <w:rtl w:val="0"/>
              </w:rPr>
              <w:t xml:space="preserve">formātu, kas nodrošina neierobežotu atkalizmantošanu</w:t>
            </w:r>
            <w:r w:rsidR="00000000" w:rsidRPr="00000000" w:rsidDel="00000000">
              <w:rPr>
                <w:rtl w:val="0"/>
              </w:rPr>
              <w:t xml:space="preserve">. Paskaidrojam, ka attiecībā uz atvērtajiem datiem noteikumu 28.punkts nosaka pienākumu tos publicēt mašīnlasāmā formā un atbilstoši Informācijas atklātības likumā dotajai definīcijai – lai apstrādi var veikt automatizēti ar brīvi pieejamām lietojumprogrammām. Tāpat arī projektā ietvertais noteikumu 33.</w:t>
            </w:r>
            <w:r w:rsidR="00000000" w:rsidRPr="00000000" w:rsidDel="00000000">
              <w:rPr>
                <w:vertAlign w:val="superscript"/>
                <w:rtl w:val="0"/>
              </w:rPr>
              <w:t xml:space="preserve">1</w:t>
            </w:r>
            <w:r w:rsidR="00000000" w:rsidRPr="00000000" w:rsidDel="00000000">
              <w:rPr>
                <w:rtl w:val="0"/>
              </w:rPr>
              <w:t xml:space="preserve"> punkts nosaka konkrētas prasības augstvērtīgu datu kopu formātam. Attiecīgi nav saprotams, kādas prasības papildus Informācijas atklātības likuma 1. panta 6. punktam un noteikumu 28. un 33.</w:t>
            </w:r>
            <w:r w:rsidR="00000000" w:rsidRPr="00000000" w:rsidDel="00000000">
              <w:rPr>
                <w:vertAlign w:val="superscript"/>
                <w:rtl w:val="0"/>
              </w:rPr>
              <w:t xml:space="preserve">1</w:t>
            </w:r>
            <w:r w:rsidR="00000000" w:rsidRPr="00000000" w:rsidDel="00000000">
              <w:rPr>
                <w:rtl w:val="0"/>
              </w:rPr>
              <w:t xml:space="preserve"> punktam attiecībā uz formātu izvirza projektā ietvertais noteikumu 33.</w:t>
            </w:r>
            <w:r w:rsidR="00000000" w:rsidRPr="00000000" w:rsidDel="00000000">
              <w:rPr>
                <w:vertAlign w:val="superscript"/>
                <w:rtl w:val="0"/>
              </w:rPr>
              <w:t xml:space="preserve">3</w:t>
            </w:r>
            <w:r w:rsidR="00000000" w:rsidRPr="00000000" w:rsidDel="00000000">
              <w:rPr>
                <w:rtl w:val="0"/>
              </w:rPr>
              <w:t xml:space="preserve">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33.</w:t>
            </w:r>
            <w:r w:rsidR="00000000" w:rsidRPr="00000000" w:rsidDel="00000000">
              <w:rPr>
                <w:vertAlign w:val="superscript"/>
                <w:rtl w:val="0"/>
              </w:rPr>
              <w:t xml:space="preserve">3</w:t>
            </w:r>
            <w:r w:rsidR="00000000" w:rsidRPr="00000000" w:rsidDel="00000000">
              <w:rPr>
                <w:rtl w:val="0"/>
              </w:rPr>
              <w:t xml:space="preserve"> punkta redakcija ir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nepieciešams precizēt, nodrošinot tā atbilstību Ministru kabineta 2021. gada 7. septembra noteikumu Nr. 617 “Tiesību akta projekta sākotnējās ietekmes izvērtēšanas kārtība” prasībām, anotācijas 3. sadaļā “Projekta ietekme uz valsts budžetu un pašvaldību budžetiem” norādot Valsts zemes dienestam nepieciešamo finansējumu 181 984 </w:t>
            </w:r>
            <w:r w:rsidR="00000000" w:rsidRPr="00000000" w:rsidDel="00000000">
              <w:rPr>
                <w:i w:val="1"/>
                <w:rtl w:val="0"/>
              </w:rPr>
              <w:t xml:space="preserve">euro</w:t>
            </w:r>
            <w:r w:rsidR="00000000" w:rsidRPr="00000000" w:rsidDel="00000000">
              <w:rPr>
                <w:rtl w:val="0"/>
              </w:rPr>
              <w:t xml:space="preserve"> apmērā Īstenošanas regulā noteikto prasību izpildei, kā arī Ministru kabineta sēdes protokollēmumā paredzot Valsts zemes dienestam nepieciešamo finansējumu 181 984 </w:t>
            </w:r>
            <w:r w:rsidR="00000000" w:rsidRPr="00000000" w:rsidDel="00000000">
              <w:rPr>
                <w:i w:val="1"/>
                <w:rtl w:val="0"/>
              </w:rPr>
              <w:t xml:space="preserve">euro</w:t>
            </w:r>
            <w:r w:rsidR="00000000" w:rsidRPr="00000000" w:rsidDel="00000000">
              <w:rPr>
                <w:rtl w:val="0"/>
              </w:rPr>
              <w:t xml:space="preserve"> apmērā izskatīt Ministru kabinetā likumprojekta "Par valsts budžetu 2024. gadam" un likumprojekta "Par vidēja termiņa budžeta ietvaru 2024., 2025. un 2026. gadam" sagatavošanas un izskatīšanas procesā kopā ar visu ministriju un citu centrālo valsts iestāžu priekšlikumiem prioritārajiem pasākumiem un iesniegtajiem papildu finansējuma pieprasījumiem. Valsts zemes dienestam nepieciešamais finansējuma apjoms ir norādīts indikatīvi un var mainīties, sagatavojot prioritārā pasākuma pieteikumu, tas var tikt precizēts atbilstoši informācijas sistēmas uzturēšanas un pilnveidošanas darbu ārpakalpojuma stundas likmes izmaiņām un plānoto kapitālieguldījumu vienības cenas izmaiņām. Vienlaikus, ņemot vērā to, ka projekts paredzēts Īstenošanas regulā noteikto prasību ieviešanai Īstenošanas regulas 6. pantā noteiktajā termiņā (16 mēnešu pēc tās stāšanās spēkā), un par Īstenošanas regulas piemērošanu atbildīga ir Latvija kā Eiropas Savienības dalībvalsts, un Īstenošanas regula ir Vides aizsardzības un reģionālās attīstības ministrijas kompetencē, Valsts zemes dienesta ieskatā projektā minētajām institūcijām nepieciešamā finansējuma kopējais pieprasījums jāsagatavo un jāvirza izskatīšanai Ministru kabinetā likumprojekta "Par valsts budžetu 2024. gadam" un likumprojekta "Par vidēja termiņa budžeta ietvaru 2024., 2025. un 2026. gadam" ir Vides aizsardzības un reģionālās attīstības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ir attiecīgi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punktu “Cita informācija” papildināt ar informāciju, kā izpildīts Valsts sekretāru sanāksmes 2023.gada 10.augusta protokola Nr.23 5.§ 2.punktā noteiktais uzdevums izvērtēt iespējas noteikumu projekta īstenošanai nepieciešamos finanšu līdzekļus pirmām kārtām rast šīm institūcijām piešķirtā budžeta ietvaros (atbilstoši anotācijas precizētajai versijai, kas no VARAM tika saņemta e-pastā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6.punktā norādīts, ka VARAM  ir veikusi izvērtējumu un ir secināts, ka noteikumu projektā noteikto normu izpildi nodrošināt resoriem piešķirto valsts budžeta līdzekļu ietvaros nav iespējams. Ņemot vērā minēto un anotācijas 3.sadaļā sniegto informāciju par papildu nepieciešamo finansējumu Tieslietu ministrijai, Satiksmes ministrijai un Vides aizsardzības un reģionālās attīstības ministrijai, norādām, ka </w:t>
            </w:r>
            <w:r w:rsidR="00000000" w:rsidRPr="00000000" w:rsidDel="00000000">
              <w:rPr>
                <w:u w:val="single"/>
                <w:rtl w:val="0"/>
              </w:rPr>
              <w:t xml:space="preserve">noteikumu projekta turpmāka virzība ir iespējama tikai tad, ja likumprojekta “Par valsts budžetu 2024. gadam un budžeta ietvaru 2024., 2025. un 2026. gadam” sagatavošanas procesā tiks atbalstīts nepieciešamais papildu finansējums tā īstenošanai, lai neradītu situāciju, ka tiek pieņemti normatīvie akti, kuru izpildi nav iespējams nodrošināt nepietiekamā finansējuma dēļ</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šobrīd anotācijas 3.sadaļas punktā “Cita informācija” un Ministru kabineta sēdes protokollēmuma projekta 3. punktā norādīts, ka jautājums par papildu nepieciešamo finansējumu budžeta sagatavošanas procesā skatāms tikai attiecībā uz Tieslietu ministriju, attiecīgi nav norādīts, kā plānots risināt jautājumu par papildu nepieciešamo finansējumu Satiksmes ministrijai un Vides aizsardzības un reģionālās attīstības ministrijai, turklāt Ministru kabineta sēdes protokollēmuma projekta 3. punktā lietots nekorekts 2024.gada budžeta un 2024., 2025. un 2026.gada budžeta ietvara likumprojekta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Līgumu par Eiropas Savienības darbību 288.pantā noteikto, regulas ir vispārpiemērojamas un tās uzliek saistības kopumā un ir tieši piemērojamas visās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iestādes, kurām ir nepieciešams finansējums minētā uzdevuma izpildei ir sagatavojušas un iesniegušas saskaņā ar Ministru kabineta 2023.gada 17.marta rīkojumu Nr.130 „ Par likumprojekta "Par valsts budžetu 2024. gadam un budžeta ietvaru 2024., 2025. un 2026. gadam" sagatavošanas grafiku", pieteikumu/-us, par nepieciešamajiem valsts budžeta līdzekļiem prioritārajiem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pieņemšana ir svarīga, ņemot vērā, ka pret Latvijas Republiku ir uzsākta pārkāpuma procedūras lieta INFR (2021) 0463 par to, ka nav transponēta Eiropas Parlamenta un Padomes Direktīva (ES) 2019/1024 (2019. gada 20. jūnijs) par atvērtajiem datiem un publiskā sektora informācijas atkalizmantošanu. Nepaziņojot šos aktus Komisijai, Latvijas Republika nav izpildījusi savus pienākumus saskaņā ar Direktīvas 17. panta 1. punktu, un uzlikt par pienākumu Latvijas Republikai samaksāt sodanaudu un kavējuma naudu. Sodanaudas apmērs dienā sastāda 490 EUR ar minimālo sodas naudu 196 000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“Cita informācija” papildināta, norādot, ka jautājums par papildu nepieciešamo finansējumu budžeta sagatavošanas procesā skatāms attiecībā uz Tieslietu ministriju, Satiksmes ministriju un Vides aizsardzības un reģionālās attīstības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 punktā likumprojekta nosaukums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Vides aizsardzības un reģionālās attīstības ministrijai 2022.gadā tika piešķirts finansējums saistībā ar direktīvas (ES) 2019/1024 izpildi, proti, tika apstiprināts prioritārais pasākums “Nodrošināt augstvērtīgu vides un meteoroloģijas atvērto datu publicēšanu Direktīvas (ES) 2019/1024 par atvērtajiem datiem un publiskā sektora informācijas atkalizmantošanu ietvarā” (MK 24.09.2021. sēdes prot. Nr.63 1.§ 2.punkts) ar summu 250 000 euro ik gadu, paredzot to budžeta programmā 28.00.00 “Meteoroloģija un bīstamo atkritumu pārvaldība”, kurā plāno finansējumu VSIA "Latvijas Vides ģeoloģijas un meteoroloģijas centrs" atsevišķu pārvaldes uzdevumu izpildei. Ņemot vērā minēto, nepieciešams precizēt informāciju anotācijā un tās pielikumos, iekļaujot minēto finansējumu aprēķinos un skaidrojot, kā tas tiek izmantots minētās direktīvas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2021.gada 24.septembra Ministru kabineta sēdes prot. Nr.63 1.§ 2.punktā pieņemto, t.sk. par LVĢMC piešķirtiem 250 000 euro (laika periodam 2022.-2024.gadam) vēršam uzmanību, ka minētie finanšu līdzekļi ir paredzēti augstvērtīgu vides un meteroloģijas atvērto datu publicēšanai saskaņā ar Direktīvas (ES) 2019/1024 par atvērtajiem datiem un publiskā sektora informācijas atkalizmantošanu ietvarā noteikto. Savukārt, finanšu līdzekļi, kas šobrīd tiek pieprasīti ir attiecināmi uz Īstenošnas regulas pielikumā uzskaitītām augstvērtīgām datu kopām, kuras ar nākamā gada pavasara beigām ir jābūt pieejamām bez maksas un publicētām saskaņā ar Īstenošanas regulas noteiktajām tehniskājām prasībām. Kas nozīmē, ka tās datu kopas, kas ir jādara publiski pieejamas saskaņā ar augstāk minēto Direktīvu un augstvērtīgās datu kopas saskaņā ar Īstenošanas regulu ir savstarpēji nesavienojamas datu kopas ar dažādiem publicēšanas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anotācijas 1.3.sadaļu.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pielikumos pievienotā informācija par papildu nepieciešamo finansējumu Vides aizsardzības un reģionālās attīstības ministrijai tālākai piešķiršanai VSIA "Latvijas Vides ģeoloģijas un meteoroloģijas centrs" nesakrīt ar anotācijas 3.sadaļā norādīto informāciju par papildu nepieciešamo finansējumu, attiecīgi nepieciešams precizēt anotācijas 3.sadaļā sniegto informāciju vai anotācijas pielikumus.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Neprecizitātes novērstas, kas bija starp anotācijas 3.sadaļā sniegto informāciju un anotācijas pielikumos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1.3.sadaļā norādīta informācija, ka noteikumu projektam ir ietekme uz valsts budžetu un ir nepieciešami papildus valsts budžeta līdzekļi noteikumu normu īstenošanai, t.sk. ir norādīts, ka jautājums par papildu nepieciešamo finansējumu Tieslietu ministrijai projektā ietverto normu izpildei tiks izskatīts likumprojekta “Par valsts budžetu 2024. gadam un budžeta ietvaru 2024., 2025. un 2026. gadam” sagatavošanas procesā sagatavošanas procesā kopā ar visu ministriju un citu centrālo valsts iestāžu priekšlikumiem prioritārajiem pasākumiem. Vēršam uzmanību, ka noteikumu projekta pieņemšana automātiski nenodrošina finansējuma piešķiršanu, attiecīgi situācijā, ja noteikumu projekta izpildi bez papildu finansējuma piešķiršanas nav iespējams nodrošināt, tad noteikumu projekta tālāka virzība būtu iespējama tikai pēc papildu finansējuma atbalstīšanas valsts budžeta likumprojekta sagatavošanas procesā. Norādām, ka nav atbalstāma tādu noteikumu projektu virzība izskatīšanai Ministru kabinetā, kuru īstenošana var netikt nodrošināta nepietiekamā finansējuma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anotācijas 3.sadaļā norādīt, kā tiks nodrošināta noteikumu projekta izpilde, ja papildu finansējums valsts budžeta sagatavošanas procesā netiks piešķirts un izvērtēt iespējas noteikumu projektā noteikto normu izpildi nodrošināt resoriem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no institūcijām informāciju par nepieciešamo finansējuma apmēru, kas tiek atspoguļots noteikumu projekta anotācijas 3.sadaļā, ir veikts izvērtējums un secināts, ka noteikumu projektā noteikto normu izpildi nodrošināt resoriem piešķirto valsts budžeta līdzekļu ietvaros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sadaļā norādīto informāciju par ietekmi uz valsts budžetu, lūdzam aizpildīt anotācijas 3.sadaļu un norādīt detalizētus aprēķinus papildus nepieciešamā finansējuma izmaksu pozīcijām katra resora ietvaros. Papildus norādām, ka VSIA "Latvijas Vides ģeoloģijas un meteoroloģijas centrs" norādītajam papildus finansējuma apjomam nav pievienoti detalizēti aprēķini, kas skaidro kā veidojas norādītā papildus nepieciešamā summa, kā arī nav norādīts sākot ar kuru gadu papildu valsts budžeta finansējums ir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trešā sadaļa ir aizpildīta.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2020. gada 14. jūlija noteikumos Nr. 445 "Kārtība, kādā iestādes ievieto informāciju internetā""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Vides aizsardzības un reģionālās attīstības ministrijai jau vērsa uzmanību uz to, ka INSPIRE direktīvas I. pielikuma tematā “Administratīvās vienības” netiek iekļauti dati par jūras vienībām, jo šādi dati netiek uzkrāti Valsts adrešu reģistra informācijas sistēmā un tie nav Valsts zemes dienesta rīcībā. Eiropas Komisijas ieskatā jūras vienības ir viens no datu kopas “Administratīvās vienības” pamatelementiem un Latvijai ir jānodrošina, lai datu kopā “administratīvās vienības” tiek iekļauti arī dati par jūras vienībām. Lai Latvija izpildītu Īstenošanas regulā noteiktos pienākumus, Valsts zemes dienesta ieskatā valsts pārvaldei kopā jārod risinājums šādas datu kopas izveidei. Ņemot vērā minēto, projekta protokollēmumā paredzams pienākums Vides aizsardzības un reģionālās attīstības ministrijai kā atbildīgajai ministrijai informācijas sabiedrības un digitālās transformācijas attīstības plānošanas, koordinācijas un pārvaldības jomā, sadarbībā ar iesaistītajām institūcijām rast risinājumu Īstenošanas regulas prasībām atbilstošas datu kopas “Administratīvās vienības” izveidei, nosakot iestādi, kura nodrošinās datu kopas izveidi, un paredzot šai iestādei atbilstošu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sadarbībā ar Tieslietu ministriju (Valsts zemes dienestu) un Satiksmes ministriju (VSIA "Latvijas Jūras administrācija") līdz 2023.gada 31.oktobrim rast risinājumu, paredzot atbildīgo institūciju un tai nepieciešamo finansējumu, lai nodrošinātu Īstenošanas regulas prasībām atbilstošas datu kopas “Administratīvās vienības” (ietverot informāciju par jūras vienībām) izveidi un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2020. gada 14. jūlija noteikumos Nr. 445 "Kārtība, kādā iestādes ievieto informāciju internetā""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sadarbībā ar Tieslietu ministriju (Valsts zemes dienestu) un Satiksmes ministriju (VSIA "Latvijas Jūras administrācija") līdz 2023.gada 31.oktobrim rast risinājumu, paredzot atbildīgo institūciju un tai nepieciešamo finansējumu, lai nodrošinātu Īstenošanas regulas prasībām atbilstošas datu kopas “Administratīvās vienības” (ietverot informāciju par jūras vienībām) izveidi un publicēšanu.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anotācijā skaidrot Ministru kabineta protokollēmuma projekta 2.punktā noteiktā uzdevuma pamatojumu. Vienlaikus atgādinām, ja nepieciešamo finansējumu šāda uzdevuma izpildei nav iespējams nodrošināt esošo budžeta līdzekļu ietvaros, tad jautājums par papildu finansējumu ir izskatāms Ministru kabinetā valsts budžeta likumprojekta sagatavošanas procesā kopā ar visu ministriju un citu centrālo valsts iestāžu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Līgumu par Eiropas Savienības darbību 288.pantā noteikto, regulas ir vispārpiemērojamas un tās uzliek saistības kopumā un ir tieši piemērojamas visās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iestādes, kurām ir nepieciešams finansējums minētā uzdevuma izpildei ir sagatavojušas un iesniegušas saskaņā ar Ministru kabineta 2023.gada 17.marta rīkojumu Nr.130 „ Par likumprojekta "Par valsts budžetu 2024. gadam un budžeta ietvaru 2024., 2025. un 2026. gadam" sagatavošanas grafiku", pieteikumu/-us, par nepieciešamajiem valsts budžeta līdzekļiem prioritārajiem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pieņemšana ir svarīga, ņemot vērā, ka pret Latvijas Republiku ir uzsākta pārkāpuma procedūras lieta INFR (2021) 0463 par to, ka nav transponēta Eiropas Parlamenta un Padomes Direktīva (ES) 2019/1024 (2019. gada 20. jūnijs) par atvērtajiem datiem un publiskā sektora informācijas atkalizmantošanu. Nepaziņojot šos aktus Komisijai, Latvijas Republika nav izpildījusi savus pienākumus saskaņā ar Direktīvas 17. panta 1. punktu, un uzlikt par pienākumu Latvijas Republikai samaksāt sodanaudu un kavējuma naudu. Sodanaudas apmērs dienā sastāda 490 EUR ar minimālo sodas naudu 196 000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sadarbībā ar Tieslietu ministriju (Valsts zemes dienestu) un Satiksmes ministriju (VSIA "Latvijas Jūras administrācija") līdz 2023.gada 31.oktobrim rast risinājumu, paredzot atbildīgo institūciju un tai nepieciešamo finansējumu, lai nodrošinātu Īstenošanas regulas prasībām atbilstošas datu kopas “Administratīvās vienības” (ietverot informāciju par jūras vienībām) izveidi un publicēšanu.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nepieciešamo papildu finansējumu Vides aizsardzības un reģionālās attīstības ministrijai, Tieslietu ministrijai (Valsts zemes dienestam) un Satiksmes ministrijai (VSIA "Latvijas Jūras administrācija") izskatāms Ministru kabineta likumprojekta "Par valsts budžetu 2024.gadam un budžeta ietvaru 2024., 2025. un 2026.gadam" sagatavošanas un izskatīšanas procesā kopā ar visu ministriju un citu centrālo valsts iestāžu priekšlikumiem prioritārajiem pasākumiem un iesniegtajiem papildu finansējuma pieprasījumiem.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budžeta sagatavošanas process nav noslēdzies un nav vēl zināms, vai finansējums noteikumu projekta izpildei tiks piešķirts, lūdzam MK protokollēmuma projekta 3.punktu papildināt ar teikumu šādā redakcijā: “Ja valsts budžeta likumprojekta sagatavošanas procesā papildu valsts budžeta finansējums noteikumu projekta īstenošanai netiks piešķirts, tad Vides aizsardzības un reģionālās attīstības ministrija, Tieslietu ministrija un Satiksmes ministrija noteikumu projekta noteikto normu ieviešanu nodrošina pakāpeniski esošo valsts budžeta līdzekļu ietvaros, prognozējot, ka augstvērtīgās datu kopas tiek publicētas pilnā apmērā līdz 2035. gadam.” (atbilstoši protokollēmuma projekta precizētajai versijai, kas no VARAM tika saņemta e-pastā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ja netiek atrisināts minētais jautājums un iestājas situācija ar EK pārkāpuma procedūru, tad attiecīgās soda naudas būs jāsedz Vides aizsardzības un reģionālās attīstības ministrijas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anotācijā  nekorekti norādīto 2024.gada budžeta un 2024., 2025. un 2026.gada budžeta ietvara likumprojekta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attiecīgi precizēts  likumprojekta nosaukums, izsakot redakcijā likumprojekts "Par valsts budžetu 2024. gadam un budžeta ietvaru 2024., 2025. un 2026.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ievietotajā rindkopā: “Saskaņā ar Uzņēmuma reģistra (turpmāk - UR) sniegto informāciju jau šobrīd Īstenošanas regulas 5. pielikumā uzskaitītās augstvērtīgās datu kopas - Uzņēmumi un Uzņēmumu īpašumtiesības prasībām no Uzņēmumu reģistra puses ir pieejamas UR datu API servisos. Vienlaikus norādot, ka minētās augstvērtīgās datu kopas tiks publicētas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pēdējo teikumu “Vienlaikus norādot, ka minētās augstvērtīgās datu kopas tiks publicētas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un izteikt šādā redakcijā: “Vienlaikus norādāms, ka minētās augstvērtīgās datu kopas jau šobrīd tiek publicētas atvērto datu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minētās augstvērtīgās datu kopas jau šobrīd tiek publicētas atvērto datu portālā."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1.3.apakšpunkts attiecīgi precizēts "Vienlaikus norādāms, ka minētās augstvērtīgās datu kopas jau šobrīd tiek publicētas atvērto datu portālā".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5.1.apakšpunktu, norādot tādas pašas summas pa gadiem kā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5.1.apakšpunkta summas precizētas atbilstoši 5.punktā norādītām summām.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23-TA-1219</w:t>
    </w:r>
    <w:r>
      <w:br/>
    </w:r>
    <w:r w:rsidR="00000000" w:rsidRPr="00000000" w:rsidDel="00000000">
      <w:rPr>
        <w:rtl w:val="0"/>
      </w:rPr>
      <w:t xml:space="preserve">25.09.2023. 16.49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23-TA-1219</w:t>
    </w:r>
    <w:r>
      <w:br/>
    </w:r>
    <w:r w:rsidR="00000000" w:rsidRPr="00000000" w:rsidDel="00000000">
      <w:rPr>
        <w:rtl w:val="0"/>
      </w:rPr>
      <w:t xml:space="preserve">25.09.2023. 16.49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Izziņa_23-TA-1219.docx</dc:title>
</cp:coreProperties>
</file>

<file path=docProps/custom.xml><?xml version="1.0" encoding="utf-8"?>
<Properties xmlns="http://schemas.openxmlformats.org/officeDocument/2006/custom-properties" xmlns:vt="http://schemas.openxmlformats.org/officeDocument/2006/docPropsVTypes"/>
</file>