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23-TA-2704: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ka: "</w:t>
            </w:r>
            <w:r w:rsidR="00000000" w:rsidRPr="00000000" w:rsidDel="00000000">
              <w:rPr>
                <w:i w:val="1"/>
                <w:rtl w:val="0"/>
              </w:rPr>
              <w:t xml:space="preserve">9.1.1.1. pasākuma finansējuma samazinājums neietekmēs 9.1.1.1. pasākuma sasniedzamo uzraudzības rādītāju izpildi – visas plānotās rādītāju vērtības ir jau sasniegtas</w:t>
            </w:r>
            <w:r w:rsidR="00000000" w:rsidRPr="00000000" w:rsidDel="00000000">
              <w:rPr>
                <w:rtl w:val="0"/>
              </w:rPr>
              <w:t xml:space="preserve">." Aicinām konkretizēt, kādi bija sasniedzamie uzraudzības rādītāji, to vērtībās, un kādā apjomā tās ir sasniegtas.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9.1.1.1. pasākuma finansējuma samazinājums neietekmēs 9.1.1.1. pasākuma sasniedzamo uzraudzības rādītāju izpildi, jo plānotā iznākuma un rezultāta rādītāja vērtība ir jau sasniegta. Saskaņā ar KP VIS norādīto iznākuma rādītāja – bezdarbnieki, tostarp ilgstošie bezdarbnieki, kas iesaistīti pasākumā, vērtība ir sasniegta, proti, ir atbalstīti 19 513 bezdarbnieki, kas ir 124 procenti pret pasākumā plānoto bezdarbnieku skaitu. Attiecībā uz rezultāta rādītāja –– nodarbinātībā vai pašnodarbinātībā iesaistītie dalībnieki pēc pasākuma pabeigšanas, vērtība ir sasniegta un ir atbalstītas 4 898 personas, kas ir 106 procenti  pret pasākumā plānoto personu skaitu, ka arī uz rezultāta rādītāja –  pasākuma dalībnieki izglītībā/apmācībā, kvalifikācijas ieguvē vai ir nodarbināti, tostarp pašnodarbināti, sešu mēnešu laikā pēc dalības pasākumā, vērtība ir sasniegta, proti, kopumā  atbalstītas 6 207 personas, kas ir 217 procenti pret pasākumā plānoto personu skaitu (saskaņā ar MK noteikumu Nr. 835 4.2.1., 4.2.2. un 4.2.3. apakšpunktā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precīzu kvantitatīvu informāciju par to, kāds ir prognozējamais rādītāju vērtību, t.i., ieguvumu, palielinājums, t.sk. galasniegums (t.sk. procentos) pret darbības programmā “Izaugsme un nodarbinātība” plānoto, ņemot vērā papildu pieejamo finansējumu 9.2.2.1. pasākuma “Deinstitucionalizācija” projektu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novirzot papildu finansējumu, 9.2.2.1. pasākumam, netiek prognozēts darbības programmā plānoto uzraudzības rādītāju vērtību palielinājums. Papildu pārdalītais finansējums 9.2.2.1. pasākumam nodrošinās, ka Zemgales un Latgales plānošanas reģioni varēs turpināt nodrošināt pakalpojumu sniegšanu mērķa grupas personām atbilstoši to individuālajām vajadzībām vismaz līdz 2023. gada oktobra beigām, jo pieprasījums pēc mērķa grupas personām nepieciešamajiem pakalpojumiem ir lielāks kā sākotnēji prognozēts. Sabiedrībā balstītu sociālo pakalpojumu  pārtraukšana negatīvi ietekmētu ne tikai 9.2.2.1. pasākuma mērķa grupas personas, kuras nesaņems vai saņems nepietiekamā apmērā to individuālo vajadzību nodrošināšanai nepieciešamos pakalpojumus, bet arī viņu līdzcilvēkus, kuru aprūpē ir personas ar funkcionāliem traucējumiem.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1.6. sadaļu ar norādi, ka tiks veikti grozījumi vienošanās par projekta Nr. 9.1.1.1/15/I/001 "Subsidētās darbavietas bezdarbniekiem" īstenošanu, un precizēt anotācijas 1.6. sadaļā ietverto informāciju, norādot, ka tieši attiecīgie grozījumi (nevis noteikumu projekts) nav uzskatāmi par būtiskiem Regulas (ES) Nr. 1303/2013 71. 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grozījumi 9.1.1.1. pasākumam netiks rosināti, jo 9.2.2.1. pasākumam novirzāmais finansējums ir atbrīvots ar projekta Nr. 9.1.1.1/15/I/001 "Subsidētās darbavietas bezdarbniekiem" grozījumiem Nr. 18.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2.1. sadaļu ar informāciju par finansējuma saņēmēju un atbildīgo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sadaļa papildināta ar LM un NVA.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pēdējo rindkopu, ņemot vērā, ka pēc grozījumu stāšanās spēkā publiskās attiecināmās izmaksas ir paredzētas 69 381 550 </w:t>
            </w:r>
            <w:r w:rsidR="00000000" w:rsidRPr="00000000" w:rsidDel="00000000">
              <w:rPr>
                <w:i w:val="1"/>
                <w:rtl w:val="0"/>
              </w:rPr>
              <w:t xml:space="preserve">euro</w:t>
            </w:r>
            <w:r w:rsidR="00000000" w:rsidRPr="00000000" w:rsidDel="00000000">
              <w:rPr>
                <w:rtl w:val="0"/>
              </w:rPr>
              <w:t xml:space="preserve">, nevis kā norādīts 69 825 649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iesniegt aktualizētu 9.1.1.SAM rādītāju pasi saskaņā ar MK noteikumu projektā minētajiem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9.1.1. rādītāju pase tiks aktualizēta un iesniegta Finanšu ministrijai pēc noteikumu projekta iesniegšanas VK.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Ja tiek pārkāptas šajos noteikumos minētās komercdarbības atbalsta kontroles normas, tostarp nosacījumi, kas izriet no Komisijas regulas Nr. 1407/2013,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izpratni par veicamajām darbībām gadījumos, kad tiek konstatēts nelikumīgs komercdarbības atbalsts, lūdzam 35.</w:t>
            </w:r>
            <w:r w:rsidR="00000000" w:rsidRPr="00000000" w:rsidDel="00000000">
              <w:rPr>
                <w:vertAlign w:val="superscript"/>
                <w:rtl w:val="0"/>
              </w:rPr>
              <w:t xml:space="preserve">2</w:t>
            </w:r>
            <w:r w:rsidR="00000000" w:rsidRPr="00000000" w:rsidDel="00000000">
              <w:rPr>
                <w:rtl w:val="0"/>
              </w:rPr>
              <w:t xml:space="preserve">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Ja tiek pārkāpti Komisijas regulas Nr. 1407/2013 nosacījumi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ņemot vērā, ka piedāvātā redakcija ir redakcionāls precizējums, kas pēc būtības neietekmē nosacījumus, kas saistīti ar</w:t>
            </w:r>
            <w:r w:rsidR="00000000" w:rsidRPr="00000000" w:rsidDel="00000000">
              <w:rPr>
                <w:i w:val="1"/>
                <w:rtl w:val="0"/>
              </w:rPr>
              <w:t xml:space="preserve"> de minimis </w:t>
            </w:r>
            <w:r w:rsidR="00000000" w:rsidRPr="00000000" w:rsidDel="00000000">
              <w:rPr>
                <w:rtl w:val="0"/>
              </w:rPr>
              <w:t xml:space="preserve">atbalsta  piešķiršanu un uzraudzību, punkta redakcija nav precizēta.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Ja tiek pārkāptas šajos noteikumos minētās komercdarbības atbalsta kontroles normas, tostarp nosacījumi, kas izriet no Komisijas regulas Nr. 1407/2013,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Ja tiek pārkāptas šajos noteikumos minētās komercdarbības atbalsta kontroles normas, tostarp nosacījumi, kas izriet no Komisijas regulas Nr. 651/2014,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izpratni par veicamajām darbībām gadījumos, kad tiek konstatēts nelikumīgs komercdarbības atbalsts, lūdzam 35.</w:t>
            </w:r>
            <w:r w:rsidR="00000000" w:rsidRPr="00000000" w:rsidDel="00000000">
              <w:rPr>
                <w:vertAlign w:val="superscript"/>
                <w:rtl w:val="0"/>
              </w:rPr>
              <w:t xml:space="preserve">3</w:t>
            </w:r>
            <w:r w:rsidR="00000000" w:rsidRPr="00000000" w:rsidDel="00000000">
              <w:rPr>
                <w:rtl w:val="0"/>
              </w:rPr>
              <w:t xml:space="preserve">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Ja tiek pārkāpti Komisijas regulas Nr. 651/2014 nosacījumi,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ņemot vērā, ka piedāvātā redakcija ir redakcionāls precizējums, kas pēc būtības neietekmē nosacījumus, kas saistīti ar </w:t>
            </w:r>
            <w:r w:rsidR="00000000" w:rsidRPr="00000000" w:rsidDel="00000000">
              <w:rPr>
                <w:i w:val="1"/>
                <w:rtl w:val="0"/>
              </w:rPr>
              <w:t xml:space="preserve">de minimis</w:t>
            </w:r>
            <w:r w:rsidR="00000000" w:rsidRPr="00000000" w:rsidDel="00000000">
              <w:rPr>
                <w:rtl w:val="0"/>
              </w:rPr>
              <w:t xml:space="preserve"> atbalsta  piešķiršanu un uzraudzību, punkta redakcija nav precizēta.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Ja tiek pārkāptas šajos noteikumos minētās komercdarbības atbalsta kontroles normas, tostarp nosacījumi, kas izriet no Komisijas regulas Nr. 651/2014, valsts atbalsta saņēmējam ir pienākums atmaksāt valsts atbalsta sniedzējam visu projekta ietvaros saņemto nelikumīgo valsts atbalstu kopā ar procentiem no līdzekļiem, kas ir brīvi no komercdarbības atbalsta, atbilstoši Komercdarbības atbalsta kontroles likuma IV vai V nodaļas nosacījumiem.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23-TA-2704</w:t>
    </w:r>
    <w:r>
      <w:br/>
    </w:r>
    <w:r w:rsidR="00000000" w:rsidRPr="00000000" w:rsidDel="00000000">
      <w:rPr>
        <w:rtl w:val="0"/>
      </w:rPr>
      <w:t xml:space="preserve">10.11.2023. 09.12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23-TA-2704</w:t>
    </w:r>
    <w:r>
      <w:br/>
    </w:r>
    <w:r w:rsidR="00000000" w:rsidRPr="00000000" w:rsidDel="00000000">
      <w:rPr>
        <w:rtl w:val="0"/>
      </w:rPr>
      <w:t xml:space="preserve">10.11.2023. 09.12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Izziņa_23-TA-2704.docx</dc:title>
</cp:coreProperties>
</file>

<file path=docProps/custom.xml><?xml version="1.0" encoding="utf-8"?>
<Properties xmlns="http://schemas.openxmlformats.org/officeDocument/2006/custom-properties" xmlns:vt="http://schemas.openxmlformats.org/officeDocument/2006/docPropsVTypes"/>
</file>