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Valsts sekretāru sanāksmes 30.03.2023. protokola Nr.12 4.§ 1.punktu tiesību aktu projekti, kuru turpmākai ieviešanai būs nepieciešama papildu pastāvīgu amata vietu izveide, obligāti saskaņojami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 atkārtotai saskaņošanai noteikumu projektu, atzinumu sniedzēju sarakstam tiks pievienota Valsts kanceleja. Ministru kabineta (turpmāk – MK) protokollēmums papildināts ar jaunu punktu (kā 4. punkts), nosakot, ka 4.3.3.7. pasākuma ilgtspējas nodrošināšanai, sākot ar 2030. gadu, nepieciešamās divas amata vietas tiks nodrošinātas, pārveidojot esošās amata vietas Labklājības ministrijas pamatbudžeta apakšprogrammas 21.01.00 “Darba tiesisko attiecību un darba apstākļu kontrole un uzraudzība”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iepirkumu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iepirkumu līgumu izmaksas būtu attiecināmas noteikumu projekta 13.6.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iepirkumu līgumu izmaksas projekta vadības un īstenošanas personālam paredzētas, piemēram, darba vietu aprīkojuma iegādei vai nomai, veselības apdrošināšanai. Projekta personāla piesaiste nav plānota ārpakalpojuma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iepirkumu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lielākoties izdevumus par obligāto veselības pārbaudi segs veselības apdrošināšana, savukārt, pieņemot darbā jaunu darbinieku, var būt nepieciešamība veikt pirmreizēju obligāto veselības pārbaudi, līdz ar to paredzamais izdevumu apmērs ir salīdzinoši neliels. Ņemot vērā minēto, aicinām obligātās veselības pārbaudes izmaksas segt no citiem finanšu avotiem, piemēram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vadlīniju Nr.1.2. “Vadlīnijas attiecināmo izmaksu noteikšanai Eiropas Savienības kohēzijas politikas programmas 2021.-2027.gada plānošanas periodā” 39. punktā noteikto, obligātās veselības pārbaudes nodrošināšanas izmaksas projektos valsts pārvaldes iestādēm tiek plānotas kā tiešās attiecināmās izmaksas, ja tās ir nepieciešamas projekta vadības un īstenošanas personālam, kas nodrošina projekta mērķu sasniegšanu, un tas ir atrunāts Ministru kabineta noteikumos par specifiskā atbalsta mērķa īstenošanu. Izvērtējot 4.3.3.7. pasākumā plānoto izmaksu saturu, nav identificēts iemesls, kāpēc finansējuma saņēmējam obligātās veselības pārbaudes nav iespējams segt no tiešajām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izmaksu specifiku, t.i., plānojas daudz sīku maksājumu, lai neradītu lieku administratīvo slogu, lūdzam kancelejas preču iegādes izmaksas attiecināt no netiešajām izmaksām, kurām pēc būtības arī atbilst šāda veida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pamatot telpu nomas izmaksu attiecināšanu no 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izmaksas ir plānots ietvert kā izmaksu pozīciju iepirkumos, kuru ietvaros tiks izraudzīti pakalpojumu sniedzēji projektā atbalstāmo darbību īstenošanai. Nav  paredzams, ka iepirkuma līguma ietvaros, kurš slēgts atbalstāmās darbības īstenošanai, pakalpojuma sniedzējs sagatavos atsevišķi rēķinu tikai par kancelejas preču iegādi vai telpu nomu.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nomas izmaksas paredzētas no tiešajām izmaksām, jo telpas nepieciešamas projekta mērķa grupai paredzēto atbalstāmo darbību īstenošanai, lai sasniegtu projekta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informācijas sistēmu drošības auditu;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 gada 4. jūlija rīkojuma Nr. 404 5. punktam, no 2024. gada 1. janvāra ministrijas un to padotības iestādes finanšu ieguldījumus, kurus paredzēts veikt finanšu grāmatvedības un personāla lietvedības, budžeta plānošanas un finanšu vadības, cilvēkresursu vadības, mācību un attīstības informācijas sistēmu pilnveidei vai jaunu risinājumu iegādei, izņemot ikgadējās sistēmu uzturēšanas izmaksas, saskaņo ar Valsts kanceleju un Valsts kasi.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administrācijas skola strādā pie centralizētas mācīšanās un attīstības sistēmas ieviešanas valsts pārvaldē. Lai nodrošinātu efektīvu publisko līdzekļu izlietojumu, ir nepieciešams pārliecināties, ka VDI attīstāmā sistēma un tajā paredzētās funkcionalitātes netiks dublētas ar centralizēti attīstāmo mācīšanās un attīstības sistēmu. No Anotācijā sniegtās informācijas nav viennozīmīgi saprotams, vai projekta ietvaros tiks izstrādāta jauna sistēma vai attīstīta esoša sistēma. Tāpat nav skaidra sistēmas piedāvātā funkcionalitāte un tvērums. Lai pārrunātu riskus, kas var rasties attīstot divus vienādus vai funkcionāli tuvus mācīšanās risinājumus, aicinām pirms projekta tālākas virzības apstiprināšanai pārrunāt plānotās sistēmas tvērumu ar Valsts kanceleju un Valsts administrācijas skolu.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iebilduma autoru pārrunātajam un saskaņotajam papildināta informācija noteikumu projekta anotācijas 1.3. apakšsadaļa “Pašreizējā situācija, problēmas un risinājumi”, norādot, ka, attīstot VDI mācību sistēmu, tiks īstenota sadarbība ar Valsts kanceleju un Valsts administrācijas skolu, lai rastu risinājumus mācību platformas izveidei un realizācijai pēc vienotiem principiem attiecībā uz Vienoto pakalpojumu centru un ieviešamo centralizēto mācīšanās un attīstības sistēmu valsts pārvaldē nodarbinātajiem, novēršot abu sistēmu funkciju un tvēruma dublēšanos.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pat, atbilstoši Vides aizsardzības un reģionālās attīstības ministrijas priekšlikumam papildināts noteikumu projekta 21.4. apakšpunkts un informācija noteikumu projekta anotācijas 1.3. apakšsadaļā.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informācijas sistēmu drošības auditu, kā arī piekļūstamības auditu;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Labklājības ministriju kā atbildīgo iestādi stiprināt argumentāciju plašākas vienkāršoto izmaksu nepiemērošanas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noteikumu projekta anotācijas 1.3. apakšadaļā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SAMP 4.3.3.7.pasākuma “Valsts darba inspekcijas veiktspējas stiprināšana un pakalpojumu modernizēšana” īstenošanas noteikumu projektā nav iekļauta prasība veikt projekta izmaksu un ieguvumu analīzi, kā arī šo noteikumu anotācijā sabiedrības sociālekonomisko ieguvumu pamatojums kopā ar aprēķinu nav ietverts, norādot, ka nav iespējams monetāri atspoguļot ieguvumus, realizējot 4.3.3.7. pasākumu, jo  nelaimes gadījumos cietušo, kā arī arodslimību skaita palielinājums vai samazinājums nav prognozējams, bet šāds apgalvojums nevar būt kā pamatojums kādēļ nevar veikt projekta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Ministru kabineta 2023. gada 13. jūlija sēdes protokollēmumā (prot. Nr. 36 85. § 3. punkts) noteikto lūdzam papildināt noteikumu projektu ar normu, kas paredz, ka finansējuma saņēmējs veic izmaksu un ieguvumu analīzi vai arī šo noteikumu anotācijai ir jāpievieno projekta izmaksu un ieguvumu analīzes aprēķini un jāprecizē anotācijas apraksts, papildinot to ar projekta izmaksu un ieguvumu analīzes aprēķinu rezultātiem pamatojot sabiedrības sociālekonomisko ieguvumu no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apakšadaļā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2.1.sadaļā minēts, ka, īstenojot projektā paredzētās darbības, uzlabosies informācijas aprite starp darba devējiem Latvijā un ārvalstīs, tādējādi tiks mazināts administratīvais slogs informācijas apmaiņā. Lūdzu atbilstoši Vadlīnijām tiesību akta projekta sākotnējās ietekmes novērtēšanai un novērtējuma ziņojuma sagatavošanai vienotajā TAP portālā veikt administratīvo izmaksu monetāro aprēķinu, atspoguļojot katras normas, kas maina informācijas sniegšanas prasības, ietekmi uz mērķa grupām (katrai mērķa grupai atsevišķi). 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noteikumu projekta anotācijas 1.3. apakšadaļā “Pašreizējā situācija, problēmas un risinājumi” ietvertās atbalstāmās darbības “Darbinieku nosūtīšanas kontroles un uzraudzības sistēmas veiktspējas stiprināšanas pasākumi nacionālās uz pārrobežu sadarbības ietvaros”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 informācija noteikumu projekta anotācijas 2.1. apakšsadaļā “Sabiedrības grupas, kuras tiesiskais regulējums ietekmē, vai varētu ietekmēt” un 7.2. apakšsadaļā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no kuras iestādes tiks rastas 2 amata vietas, jo norāde uz valsts budžeta programmu vēl nesniedz pilnu priekšstatu no kuras institūcijas un kādas amata vietas (amata nosaukums, amatu klasifikācija norādot amata saimi un līmeni) tiks pārveidotas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papildināta noteikumu projekta anotācijas 3. sadaļā “Tiesību akta projekta ietekme uz valsts budžetu un pašvaldību budžetiem”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uz projekta laiku veidot jaunas amata vietas, kuru noslodze ir mazāka kā 0,5 slodzes. Minētā pieeja no vienas puses kopumā palielina nodarbināto skaitu valsts tiešajā pārvaldē (uzskaitot nodarbinātās personas), kā arī nerada priekšstatu par efektīvu cilvēkresursu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izvērtēta nepieciešamība uz projekta īstenošanas laiku veidot amata vietas, kuru noslodze ir mazāka kā 0,5 slodzes. Skaidrojam, ka projekta personāla apjoms un noslodze ir plānota atbilstoši projekta intensitātei un projekta darbību saturam. Ne ilgāk kā uz projekta  īstenošanas laiku tiks veidota projekta lietveža un projekta personāla speciālista amata vieta (katra 0,3 slodzes), lai nodrošinātu atbilstošo funkciju veikšanu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vadlīnijās Nr. 1.2. “Vadlīnijas attiecināmo izmaksu noteikšanai Eiropas Savienības kohēzijas politikas programmas 2021.-2027.gada plānošanas periodā” noteikto ES fondu projektos ir pieļaujama daļlaika vai nepilna darba laika noslodze projekta vadības un īstenošanas personālam. Tāpat jāatzīmē, ka minēto vadlīniju 7.3. apakšpunktā noteikts, ka 0,3 slodzes amata vietas ir veidojamas un finansējamas no projekta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19.12.2023.  vēstulē Nr. 7.8.5./2023-DOC-2663-3181 “Par Valsts darba inspekcijas projekta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amatu klasifikāciju”  Valsts kanceleja (turpmāk – VK) saskaņoja šo amatu klasificēšanas rezultātu apkopojumu, kurā ietverti projektā izveidojamo amata vietu nosaukumi un amata vietām plānotās slodzes. Atbilstoši VK saskaņotajam amatu klasificēšanas rezultātu apkopojumam precizēta informācija noteikumu projekta anotācijas 1.3. apakšsadaļā “Pašreizējā situācija, problēmas un risinājumi” un anotācijas 3. sadaļā “Tiesību akta projekta ietekme uz valsts budžetu un pašvaldību budžetiem”. Atkārtoti izvērtējot slodžu apjomu projekta personāla speciālistam, noteikumu projekta anotācijā noradītās slodzes apjoms samazināts no sākotnēji plānotājām 0,5 slodzēm uz 0,3 slodzēm.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 punktā “Cita informācija” norādīti arī potenciālie izdevumi 2 amata vietām VDI ID pilnveidei. Lūdzam precizēt kas tiek saprasts ar “sociālās garantijas 2388,5”, norādot precīzo apmēru  %, kā arī ko tās ietver, jo minētais neatbilst Vadlīnijas tiesību akta projekta sākotnējās ietekmes novērtēšanai un novērtējuma ziņojuma sagatavošanai, kuras pieejamas : https://www.mk.gov.lv/lv/administrativa-sloga-un-normativisma-mazinasana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precizēta informācija noteikumu projekta anotācijas 3. sadaļas 7. punktā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projektā iesaistīta atbalsta personāla skaitu, īpaši attiecībā uz personāla speciālista, lietvedības speciālista, vecākā ekonomista un grāmatveža amatiem. Vēršam uzmanību, ka piem. viens personāla speciālists (pilna slodze) apkalpo 100 darbiniekus (slodzes), viens grāmatvedis veic vismaz 9500 transakcijas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atbalstāmo darbību saturu un intensitāti, atkārtoti izvērtēts uz projekta īstenošanas laiku izveidojamo amata vietu skaits, tai skaitā atbalsta personāla amata vietu skaits un tām paredzēto slodžu apjoms projektā.  Skatīt arī izziņas 10. punktā skaidrojumu. Noteikumu projekta anotācijā veikti precizējumi, samazinot projektā plānotās slodzes no 9,8 uz 9,1 slodzi. Skaidrojam, ka projektā plānotā atbalsta personāla amata vietas ir nepieciešamas, lai nodrošinātu projektā paredzēto funkciju veikšanu. VDI nav līdzīgu funkciju veicēju ar nepilnu noslodzi, vai tādu, kuru amata saturā varētu iekļaut atbalsta personāla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personāla speciālistam noteikto 0,3 amata slodzi veidos ne tikai projekta personāla lietvedības nodrošināšana, bet amata pienākumi ietvers arī  projekta personāla atlasi, konsultēšanu, darba izpildes novērtēšanas un mācību koordinēšanu, VDI nodarbināto iekšzemes komandējumu organizēšanu, tai skaitā projektā paredzēto mācību organizēšanai;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vadošajam grāmatvedības speciālistam noteikto 0,5 amata slodzi veido pilna cikla grāmatvedības uzskaites veikšana, ietverot arī projekta komandas konsultēšanu ar grāmatvedības uzskaiti saistītos jautājumos, līgumu saskaņošanu kompetences ietvaros, līgumu summas vai termiņa izpildes kontroli, iesniegto attaisnojuma dokumentu pārbaudi pirms apmaksas,  projekta maksājumu pieprasījumu sagatavošanu atbilstoši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pēc projekta noslēguma Labklājības ministrija (turpmāk  - LM) projekta rezultātu ilgtspējas uzturēšanai izmantos valsts budžeta finansējumu atbilstoši MK 2023. gada 17. janvāra noteikumu Nr. 15 “Maksimāli pieļaujamā valsts budžeta izdevumu kopapjoma un katrai ministrijai un citai centrālajai valsts iestādei paredzētā izdevumu kopējā apjoma noteikšanas kārtība vidējam termiņam” (turpmāk – MKN Nr.15) 9.4.apakšpunktā noteiktajam, pievienojot detalizētu izmaksu aprēķinu un Vides aizsardzības un reģionālās attīstības ministrijas atzinumu. Norādām, ka atbilstoši MKN Nr.15 9.4.apakšpunktam LM Finanšu ministrijā tikai iesniegs informāciju LM pamatbudžeta bāzes projekta sagatavošanai n+1, n+2 un n+3 gadam, kuru vienlaikus nepieciešams pamatot ar detalizētiem aprēķiniem. Savukārt, par finansējuma piešķiršanu Ministru kabinets lems valsts pamatbudžeta bāzes projekta apstiprināšanas procesā. Līdz ar to attiecīgi precizējama anotācijas 3.sadaļas punktā “Cita informācija”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punktā “Cita informācija” veikti redakcionāli precizējumi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ar informāciju par papildu 2 amatu vietām, kuras ir nepieciešamas, lai pēc projekta noslēguma nodrošinātu Valsts darba inspekcijas informācijas sistēmas tehnisko uzraudzību, atbalstu, analīzi, prasību izstrādi, piegāžu testēšanu, sniegtu atbalstu iestādes darbiniekiem un ārējiem sistēmas lietotājiem. Vienlaikus nepieciešams precizēt anotācijas 3.sadaļas punktu “Cita informācija”, norādot, no kuras budžeta iestādes tiks pārdalītas amata vietas un kādiem mērķiem tiks novirzīts attiecīgajā Labklājības ministrijas budžeta apakšprogrammā atbrīvojies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7. punktā un punktā “Cita informācija” veikti redakcionāli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5.rindkopā pirms vārdiem “350 223 </w:t>
            </w:r>
            <w:r w:rsidR="00000000" w:rsidRPr="00000000" w:rsidDel="00000000">
              <w:rPr>
                <w:i w:val="1"/>
                <w:rtl w:val="0"/>
              </w:rPr>
              <w:t xml:space="preserve">euro</w:t>
            </w:r>
            <w:r w:rsidR="00000000" w:rsidRPr="00000000" w:rsidDel="00000000">
              <w:rPr>
                <w:rtl w:val="0"/>
              </w:rPr>
              <w:t xml:space="preserve">” lietot vārdus “ne vairāk kā” atbilstoši Ministru kabineta sēdes protokollēmuma projekta 3.punktā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6. punktā veikts papildinājums atbilstoši iebildumā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plānots veikt VDI IS un digitālo rīku pilnveidi, lūdzu veikt administratīvo izmaksu monetāro novērtējumu, atspoguļojot digitalizācijas pasākumu ietekmi uz VDI darbu (kādā veidā tie palīdzēs samazināt VDI administratīvās izmaksas lietu izskatīšanā un informācijas apritē).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papildināta informācija noteiktumu projekta anotācijas 7.2. apakšsadaļā “Administratīvo izmaksu monetārs novērtējums”. Vienlaikus papildināts apraksts arī noteikumu projekta anotācijas 7.4. apakšsadaļā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3.sadaļas punktā “Cita informācija” norādītajam pēc projekta noslēguma LM projekta rezultātu ilgtspējas uzturēšanai ir nepieciešamas 2 amata vietas, Ministru kabineta sēdes protokollēmuma projekts papildināms ar atsevišķu punktu atbilstoši Valsts sekretāru sanāksmes 30.03.2023. protokola Nr.12 4.§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projekts papildināts ar jaunu punktu (kā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4.3.3.7. pasākuma ilgtspējas nodrošināšanai, sākot ar 2030. gadu, nepieciešamās divas amata vietas tiks nodrošinātas, pārveidojot esošās amata vietas Labklājības ministrijas pamatbudžeta apakšprogrammas 21.01.00 “Darba tiesisko attiecību un darba apstākļu kontrole un uzraudzība” ietvaros, kopumā neveidojot jaunas amata vietas valsts pārvaldē.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punkta redakciju, norādot no kuras iestādes tiks rastas 2 amata vietas, jo norāde uz valsts budžeta programmu vēl nesniedz pilnu priekšstatu no kuras institūcijas  amata vietas  tiks pārveidotas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iebildumā norādītajam precizēts protokollēmuma projekta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ka 4.3.3.7. pasākuma ilgtspējas nodrošināšanai, sākot ar 2030. gadu, nepieciešamās divas amata vietas tiks nodrošinātas, pārveidojot amata vietas Valsts darba inspekcijā Labklājības ministrijas pamatbudžeta apakšprogrammas 21.01.00 “Darba tiesisko attiecību un darba apstākļu kontrole un uzraudzība” ietvaros, kopumā neveidojot jaunas amata vietas valsts pārvaldē.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sēdes protokollēmuma projekta 4.punktam 4.3.3.7. pasākuma ilgtspējas nodrošināšanai, sākot ar 2030. gadu, būs nepieciešamas divas amata vietas. Ņemot vērā Valsts sekretāru sanāksmes 30.03.2023. protokola Nr.12 4.§ 1.punktā noteikto, ka tiesību aktu projekti, kuru turpmākai ieviešanai būs nepieciešama papildu pastāvīgu amata vietu izveide, obligāti saskaņojami ar Valsts kanceleju, uzskatām, ka jautājumā par jaunu amata vietu izveidi un ar nodarbināto atlīdzību saistītiem jautājumiem būtisks ir Valsts kancelejas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 iegūts arī Valsts kancelejas atzinums. Valsts kancelejas atzinumā nav iebildumu saistībā ar amatu vietu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Valsts darba inspekcijas institucionālās veiktspējas stiprināšana un tās sniegto pakalpojumu modernizācija un kvalitātes paaugstināšana, attīstot mūsdienīgas uz informācijas tehnoloģiju risinājumiem balstītas darba metodes.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ņemot vērā projekta 13.4. apakšpunktā paredzēto atbalstāmo darbību ("</w:t>
            </w:r>
            <w:r w:rsidR="00000000" w:rsidRPr="00000000" w:rsidDel="00000000">
              <w:rPr>
                <w:u w:val="single"/>
                <w:rtl w:val="0"/>
              </w:rPr>
              <w:t xml:space="preserve">sabiedrības</w:t>
            </w:r>
            <w:r w:rsidR="00000000" w:rsidRPr="00000000" w:rsidDel="00000000">
              <w:rPr>
                <w:rtl w:val="0"/>
              </w:rPr>
              <w:t xml:space="preserve"> izpratnes un informētības paaugstināšanas pasākumu īstenošana darba tiesisko attiecību un darba aizsardzības jomā"; sk. arī 22. punktu), nav nepieciešams precizēt projekta 2. punktā definēto mērķi. Proti, 13.4. apakšpunktā minētā atbalstāmā darbība ir vērsta tieši uz </w:t>
            </w:r>
            <w:r w:rsidR="00000000" w:rsidRPr="00000000" w:rsidDel="00000000">
              <w:rPr>
                <w:u w:val="single"/>
                <w:rtl w:val="0"/>
              </w:rPr>
              <w:t xml:space="preserve">sabiedrību</w:t>
            </w:r>
            <w:r w:rsidR="00000000" w:rsidRPr="00000000" w:rsidDel="00000000">
              <w:rPr>
                <w:rtl w:val="0"/>
              </w:rPr>
              <w:t xml:space="preserve">, savukārt projekta mērķis, kā definēts 2. punktā, ir </w:t>
            </w:r>
            <w:r w:rsidR="00000000" w:rsidRPr="00000000" w:rsidDel="00000000">
              <w:rPr>
                <w:u w:val="single"/>
                <w:rtl w:val="0"/>
              </w:rPr>
              <w:t xml:space="preserve">Valsts darba inspekcijas</w:t>
            </w:r>
            <w:r w:rsidR="00000000" w:rsidRPr="00000000" w:rsidDel="00000000">
              <w:rPr>
                <w:rtl w:val="0"/>
              </w:rPr>
              <w:t xml:space="preserve"> institucionālās veiktspējas stiprināšana </w:t>
            </w:r>
            <w:r w:rsidR="00000000" w:rsidRPr="00000000" w:rsidDel="00000000">
              <w:rPr>
                <w:u w:val="single"/>
                <w:rtl w:val="0"/>
              </w:rPr>
              <w:t xml:space="preserve">un tās</w:t>
            </w:r>
            <w:r w:rsidR="00000000" w:rsidRPr="00000000" w:rsidDel="00000000">
              <w:rPr>
                <w:rtl w:val="0"/>
              </w:rPr>
              <w:t xml:space="preserve"> sniegto pakalpojumu modernizācija un kvalitātes paaugstināšana, attīstot mūsdienīgas uz informācijas tehnoloģiju risinājumiem balstītas darba metodes. Attiecīgi aicinām izvērtēt un sniegt anotācijā skaidrojumu par atbalstāmās darbības atbilstību pasākuma mērķim vai arī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skaidrojam, ka sabiedrības izpratnes un informētības paaugstināšanas pasākumu īstenošana darba tiesisko attiecību un darba aizsardzības jomā ir viens no elementiem kā sasniegt 4.3.3.7. pasākuma mērķi, jo mērķis ietver arī, piemēram, pakalpojumu modernizāciju. Bez sabiedrības daļas, kura saņēmusi Valsts darba inspekcijas (turpmāk – VDI) atbalstu, nav iespēju izzināt viedokli par pakalpojumiem. Vienlaikus jāmin, ka pasākuma mērķa grupa ir arī nodarbinātie un darba devēji, kas aptver lielu daļu sabiedrības, kam paredzētas projekta atbalstāmās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Pasākuma mērķis ir Valsts darba inspekcijas institucionālās veiktspējas stiprināšana un tās sniegto pakalpojumu modernizācija un kvalitātes paaugstināšana, attīstot mūsdienīgas uz informācijas tehnoloģiju risinājumiem balstītas darba metodes.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nacionālo rādītāju un uzskaitīt informāciju par dalībniekiem, ņemot vērā, ka noteikumu projektā paredzēto Valsts darba inspekcijas (turpmāk - VDI) nodarbināto personu profesionālo spēju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kā arī salāgojot pieeju ar citiem nozares specifiskā atbalsta mērķa pasākumiem, kuri paredz institūciju kapacitātes stiprināšanu, skaidrojam, ka noteikumu projekts netiks papildināts ar nacionālo rādītāju un personu, kurām stiprinātas profesionālā spējas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indikatīvi VDI nodarbināto profesionālo spēju pilnveidei paredzēti 900 775 euro jeb 18% ieguldījumu pret kopējo 4.3.3.7. pasākuma finansējumu, kā arī jāmin, ka tā nav galvenā 4.3.3.7. atbalstāmā darbība, nesaskatām lietderību darbībai noteikt atsevišķu nacionālo rādītāju. Jāmin arī, ka šobrīd ir grūti noteikt nodarbināto skaitu, kuri tiks iesaistīti VDI nodarbināto personu profesionālo spēju pilnveidē, mācības tiks organizētas pēc nepieciešamības, izvērtējot nodarbināto jau esošās prasmes. Minētās atbalstāmās darbības īstenošana tiks uzraudzīta, vērtējot kopējo projekta 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projekta 13.punkta apakšpunktos minēto atbalstāmo darbību aprakstu: 1) papildinot vai precizējot noteikumu projektu; vai 2) sniegt skaidrojumu anotācijā, piemēram, vai zem atbalstāmās darbības "13.3. Valsts darba inspekcijas integrētās informācijas sistēmas pilnveide un elektronisko rīku  pilnveide un izstrāde" paredzēts </w:t>
            </w:r>
            <w:r w:rsidR="00000000" w:rsidRPr="00000000" w:rsidDel="00000000">
              <w:rPr>
                <w:b w:val="1"/>
                <w:rtl w:val="0"/>
              </w:rPr>
              <w:t xml:space="preserve">pilnveidot datu analītikas rīku</w:t>
            </w:r>
            <w:r w:rsidR="00000000" w:rsidRPr="00000000" w:rsidDel="00000000">
              <w:rPr>
                <w:rtl w:val="0"/>
              </w:rPr>
              <w:t xml:space="preserve">, daļēji </w:t>
            </w:r>
            <w:r w:rsidR="00000000" w:rsidRPr="00000000" w:rsidDel="00000000">
              <w:rPr>
                <w:b w:val="1"/>
                <w:rtl w:val="0"/>
              </w:rPr>
              <w:t xml:space="preserve">automatizējot konsultatīvā centra darbības</w:t>
            </w:r>
            <w:r w:rsidR="00000000" w:rsidRPr="00000000" w:rsidDel="00000000">
              <w:rPr>
                <w:rtl w:val="0"/>
              </w:rPr>
              <w:t xml:space="preserve">, izstrādājot, digitalizējot un atjauninot </w:t>
            </w:r>
            <w:r w:rsidR="00000000" w:rsidRPr="00000000" w:rsidDel="00000000">
              <w:rPr>
                <w:b w:val="1"/>
                <w:rtl w:val="0"/>
              </w:rPr>
              <w:t xml:space="preserve">e-apmācību sistēmu</w:t>
            </w:r>
            <w:r w:rsidR="00000000" w:rsidRPr="00000000" w:rsidDel="00000000">
              <w:rPr>
                <w:rtl w:val="0"/>
              </w:rPr>
              <w:t xml:space="preserve">, </w:t>
            </w:r>
            <w:r w:rsidR="00000000" w:rsidRPr="00000000" w:rsidDel="00000000">
              <w:rPr>
                <w:b w:val="1"/>
                <w:rtl w:val="0"/>
              </w:rPr>
              <w:t xml:space="preserve">metodikas </w:t>
            </w:r>
            <w:r w:rsidR="00000000" w:rsidRPr="00000000" w:rsidDel="00000000">
              <w:rPr>
                <w:rtl w:val="0"/>
              </w:rPr>
              <w:t xml:space="preserve">un uz procesiem balstītus pakalpojumu </w:t>
            </w:r>
            <w:r w:rsidR="00000000" w:rsidRPr="00000000" w:rsidDel="00000000">
              <w:rPr>
                <w:b w:val="1"/>
                <w:rtl w:val="0"/>
              </w:rPr>
              <w:t xml:space="preserve">ceļvežus</w:t>
            </w:r>
            <w:r w:rsidR="00000000" w:rsidRPr="00000000" w:rsidDel="00000000">
              <w:rPr>
                <w:rtl w:val="0"/>
              </w:rPr>
              <w:t xml:space="preserve">, t.sk., </w:t>
            </w:r>
            <w:r w:rsidR="00000000" w:rsidRPr="00000000" w:rsidDel="00000000">
              <w:rPr>
                <w:b w:val="1"/>
                <w:rtl w:val="0"/>
              </w:rPr>
              <w:t xml:space="preserve">videopadomi</w:t>
            </w:r>
            <w:r w:rsidR="00000000" w:rsidRPr="00000000" w:rsidDel="00000000">
              <w:rPr>
                <w:rtl w:val="0"/>
              </w:rPr>
              <w:t xml:space="preserve">, virtuālais asistents, </w:t>
            </w:r>
            <w:r w:rsidR="00000000" w:rsidRPr="00000000" w:rsidDel="00000000">
              <w:rPr>
                <w:b w:val="1"/>
                <w:rtl w:val="0"/>
              </w:rPr>
              <w:t xml:space="preserve">Biznesa Inteliģences rīki</w:t>
            </w:r>
            <w:r w:rsidR="00000000" w:rsidRPr="00000000" w:rsidDel="00000000">
              <w:rPr>
                <w:rtl w:val="0"/>
              </w:rPr>
              <w:t xml:space="preserve">, kas balstīts uz Microsoft Power BI, Qlik Sense vai ekvivalentas platformas (Business Intelligence) datu analīzei uzraudzības un preventīvo pasākumu plānošanai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papildināta noteikumu projekta anotācijas 1.3. apakšsadaļā “1.3.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jāatzīmē, ka laika gaitā atsevišķas darbības šobrīd nav aktuālas, tādēļ nav iekļautas plānotajās atbalstāmajās darbībās, t.i., virtuālais asistents (ir ieviests), starptautiskie inspektoru pieredzes apmaiņas pasākumi. Ievērojot, ka projekta īstenošanas gaitā šo darbību īstenošana var aktualizēties, tās šobrīd no Eiropas Savienības kohēzijas politikas programmas 2021.–2027.gadam papildinājuma netiek rosināts izņemt.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darbinieku nosūtīšanas kontroles un uzraudzības sistēmas veiktspējas stiprināšanas pasākumi nacionālās un pārrobežu sadarbības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aprakstu noteikumu projekta 13.2.apakšpunktā, ko sevī ietver darbība "pārrobežu sadarbība". Vēršam uzmanību, ka Eiropas Savienības kohēzijas politikas programma 2021.–2027.gadam (turpmāk - Programma) papildinājumā minēts, ka 4.3.3.7.pasākuma  ietvaros plānoti Baltijas valstu un starptautiskie inspektoru pieredzes apmaiņas pasākumi, t.sk., tematiskās pārrobežu inspicēšanas vizītes.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plānota pārrobežu sadarbība, vai cita veida ieguldījumi uz citām valstīm, anotācijā ir jāiekļauj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papildināta noteikumu projekta anotācijas 1.3. apakšsadaļā “1.3.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noteikumu projekta atbalstāmo darbību ietvaros nav paredzēti ieguldījumi uz citām valstīm. Organizējot pasākumus, konferences ārvalstu ekspertu/ lektoru piesaiste plānota par specifiskām tēmām, kas nepieciešamas zināšanu pilnveidei, labās prakses iegūšanai un nav pieejamas Latvijā. Ārvalstu ekspertam/ lektoram plānots apmaksāt ceļa un uzturēšanās izdevumus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darbinieku nosūtīšanas kontroles un uzraudzības sistēmas veiktspējas stiprināšanas pasākumi nacionālās un pārrobežu sadarbības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attiecināmo izmaksu uzskaitījums nav papildināms ar komunikācijas un vizuālās identitātes pasākumu nodrošināšanas izmaksām (t.i., ar noteikumu 13.5. apakšpunktā minēto darbību saistītām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rakstīto, skaidrojam, ka noteikumu projekta attiecināmo izmaksu uzskaitījumu nav nepieciešams papildināt ar komunikācijas un vizuālās identitātes pasākumu nodrošināšanas izmaksām, jo šo izmaksu attiecināmība noteikta saskaņā ar noteikumu projekta 15.1. un 15.2.1.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pārējās projekta īstenošanas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atrunāto, ka projekta  darbībām varētu tikt piesaistīti ārvalstu eksperti, lektori, aicinām izvērtēt papildināt noteikumu projektu ar atbilstošu apakšpunktu par saistītām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secināts, ka noteikumu projekta 15.2.1. un 16.7. apakšpunkts jau paredz vajadzīgās izmaksas ārvalstu ekspertu, lektoru piesaistei, tāpēc noteikumu projektu nav nepieciešams papildināt. Citas izmaksas nav plānotas.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pārējās projekta īstenošanas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ārvalstu komandējumu izmaksas projekta vadītājam un projekta īstenošanas personālam,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minētās atbalstāmās darbības īstenošanai. Ārvalstu komandējumu izmaksas aprēķina un atlīdzina saskaņā ar normatīvajiem aktiem, kas nosaka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15.2.3.apakšpunktu, ka ārvalstu komandējumu izmaksas attiecināmas tikai projekta īstenošanas personālam un projekta vadītājam. Anotācijā minētais, ka ārvalstu komandējumos uz Lietuvu un Igauniju "Katrā ārvalstu komandējumā piedalīsies līdz </w:t>
            </w:r>
            <w:r w:rsidR="00000000" w:rsidRPr="00000000" w:rsidDel="00000000">
              <w:rPr>
                <w:b w:val="1"/>
                <w:rtl w:val="0"/>
              </w:rPr>
              <w:t xml:space="preserve">15 VDI pārstāvjiem</w:t>
            </w:r>
            <w:r w:rsidR="00000000" w:rsidRPr="00000000" w:rsidDel="00000000">
              <w:rPr>
                <w:rtl w:val="0"/>
              </w:rPr>
              <w:t xml:space="preserve">." var raisīt pārdomas par efektīvu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ārvalstu komandējumu nodrošināšana pasākuma mērķa grupai (VDI nodarbinātajiem) nepieciešama, lai sasniegtu pasākuma mērķi, t.i., lai īstenotu sniegto pakalpojumu modernizāciju un kvalitātes paaugstināšanu, attīstot mūsdienīgas uz informācijas tehnoloģiju risinājumiem balstītas darba metodes. Iepazīstot citu valstu pieredzi un praksi, tiek radīta iespēja pilnveidot esošos un izstrādāt jaunus VDI nodarbināto mācību moduļus, nodrošināt Baltijas valstu darba inspekciju sadarbības tīkla pilnveidi, tai skaitā Baltijas valstu inspektoru pieredzes apmaiņas seminārus Latvijā un VDI nodarbināto dalību Baltijas valstu darba inspekciju sanāksmēs, veikt starptautiskā darba inspekciju sadarbības tīkla pilnveidi, tai skaitā nodrošinot sadarbības tīkla pilnveides pasākumu organizēšanu un īstenošanu Latvijā, kā arī īstenot trešo valstu migrācijas procesā iesaistīto institūciju sadarbības un veiktspējas stiprināšanas pasākumus nacionālajā un pārrobežu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arī papildināto informāciju noteikumu projekta anotācijas 1.3. apakšsadaļā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ārvalstu komandējumu izmaksas projekta vadītājam un projekta īstenošanas personālam,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minētās atbalstāmās darbības īstenošanai. Ārvalstu komandējumu izmaksas aprēķina un atlīdzina saskaņā ar normatīvajiem aktiem, kas nosaka kārtību, kādā atlīdzināmi ar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obligātās veselības pārbaudes izmaksas nav paredzēts ietvert personāla izmaksu metodikā, ņemot vērā Vadlīniju attiecināmo izmaksu noteikšanai Eiropas Savienības kohēzijas politikas programmas 2021.-2027.gada plānošanas periodā 17.atsauci.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papildināta noteikumu projekta anotācijas 1.3. apakšsadaļā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transporta pakalpojumi izmaksas (transportlīdzekļa noma un transporta pakalpojumu pirkšana) ir attiecināmas arī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precizēts noteikumu projekta 16.4.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 finansējuma saņēmēja projekta vadības un īstenošanas personālam, un šo noteikumu </w:t>
            </w:r>
            <w:r w:rsidR="00000000" w:rsidRPr="00000000" w:rsidDel="00000000">
              <w:rPr>
                <w:rtl w:val="0"/>
              </w:rPr>
              <w:t xml:space="preserve">3.1.</w:t>
            </w:r>
            <w:r w:rsidR="00000000" w:rsidRPr="00000000" w:rsidDel="00000000">
              <w:rPr>
                <w:rtl w:val="0"/>
              </w:rPr>
              <w:t xml:space="preserve"> apakšpunktā minētajai mērķa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16.4.apakšpunktā attiecībā nav piemērojama degvielas izmaksām vadošās iestādes metodikas par vienas vienības izmaksu standarta likmes aprēķinu un piemērošanu 1 km izmaksām un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priekšlikumu, skaidrojam, ka noteikumu projekta 16.4. apakšpunkts paredz iespēju VDI nodrošināt transportlīdzekli. Priekšlikumā minētā metodika nav piemērojama transportlīdzekļa piesaistes gadījumā, ja VDI transporta līdzeklis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15.2.2. apakšpunktā jau ir noteikts, ka noteikumu projekta 16.4. apakšpunktā minēto atbalstāmo darbību ietvaros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izmaksu noteikšanas pieeja ir noteikta arī citos labklājības nozares pasākumos, kas jau ir apstiprināti MK.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 finansējuma saņēmēja projekta vadības un īstenošanas personālam, un šo noteikumu </w:t>
            </w:r>
            <w:r w:rsidR="00000000" w:rsidRPr="00000000" w:rsidDel="00000000">
              <w:rPr>
                <w:rtl w:val="0"/>
              </w:rPr>
              <w:t xml:space="preserve">3.1.</w:t>
            </w:r>
            <w:r w:rsidR="00000000" w:rsidRPr="00000000" w:rsidDel="00000000">
              <w:rPr>
                <w:rtl w:val="0"/>
              </w:rPr>
              <w:t xml:space="preserve"> apakšpunktā minētajai mērķa grupai;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16.5.apakšpunktā minētās izmaksas nebūtu sedzamas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papildus izziņas 4. punktā aprakstītajam, skaidrojam, ka telpu nomas un kancelejas preču  iegādes izmaksas ir tieši saistītas ar pasākuma mērķa grupai paredzēto atbalstāmo darbību īstenošanu un projekta mērķa sasniegšanu, tāpēc Labklājības ministrijas ieskatā tās atbilstoši Finanšu ministrijas vadlīnijās Nr.1.2. “Vadlīnijas attiecināmo izmaksu noteikšanai Eiropas Savienības kohēzijas politikas programmas 2021.-2027.gada plānošanas periodā” noteiktajai tiešo izmaksu definīcijai ir  klasificējamas kā tiešās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naktsmītnes izdevumus attiecīgā pasākuma dalībniekiem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16.7.2.punktā minētām izmaksām nav piemērojama Vadošās iestādes izstrādātā metodika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skaidrojam, ka noteikumu projekta 13.1. apakšpunktā minētās atbalstāmās darbības īstenošanai, organizējot starptautiskus darba inspekciju sadarbības tīklu pilnveides pasākumus, un noteikumu projekta 13.2. apakšpunktā minētās atbalstāmās darbības īstenošanai, organizējot trešo valstu migrācijas procesā iesaistīto institūciju sadarbības un veiktspējas stiprināšanas pasākumus, naktsmītnes izdevumi paredzēti personām, kuras nodarbinātas ārvalstu darba inspekcijās vai trešo valstu migrācijas procesā iesaistītajās institūcijās. Attiecīgi, tie nebūs iekšzemes komandējumi uz ko attiecināma priekšlikumā minētā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naktsmītnes izdevumus attiecīgā pasākuma dalībniekiem atbilstoši normatīvajiem aktiem, kas nosaka kārtību, kādā atlīdzināmi ar komandējumiem saistītie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19.1.apakšpunktu, ja projekta kopējās attiecināmās izmaksas ir mazākas par 5 milj.EUR (ieskaitot pievienoto vērtības nodokli) un nav iesaistīts valsts atbalsts (t.sk. de minimis), var izmantot vienkāršotu pievienotās vērtības nodokļa līdzekļu attiecināšanas modeli, proti uzreiz tos attiecinot no projekta. Vienlaikus vēršam uzmanību, ja tiek izmantots vienkāršots pievienotās vērtības nodokļa attiecināšanas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lūdzam svītrot vārdus "ja tās nav atgūstamas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 ar informāciju,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 punkta redakcija precizēta atbilstoši priekšlikumā norādītajam. Veikti precizējumi noteikumu projekta anotācijas 1.3. apakšsadaļā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nodoklis, kas tiešā veidā saistīts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apakšpunktā ietvertajiem nosacījumiem, uzskatāms par attiecināmajām izmaksām.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minēto pasākumu īstenošanas un maksājuma pieprasījumu sagatavošanas nolūkā finansējuma saņēmējs vai tā piesaistīts pakalpojumu sniedzējs veic pārbaudi attiecībā uz šo noteikumu </w:t>
            </w:r>
            <w:r w:rsidR="00000000" w:rsidRPr="00000000" w:rsidDel="00000000">
              <w:rPr>
                <w:rtl w:val="0"/>
              </w:rPr>
              <w:t xml:space="preserve">3.1.</w:t>
            </w:r>
            <w:r w:rsidR="00000000" w:rsidRPr="00000000" w:rsidDel="00000000">
              <w:rPr>
                <w:rtl w:val="0"/>
              </w:rPr>
              <w:t xml:space="preserve"> apakšpunktā minētās mērķa grupas atbilstību iesaistei šo noteikumu </w:t>
            </w:r>
            <w:r w:rsidR="00000000" w:rsidRPr="00000000" w:rsidDel="00000000">
              <w:rPr>
                <w:rtl w:val="0"/>
              </w:rPr>
              <w:t xml:space="preserve">19.3.</w:t>
            </w:r>
            <w:r w:rsidR="00000000" w:rsidRPr="00000000" w:rsidDel="00000000">
              <w:rPr>
                <w:rtl w:val="0"/>
              </w:rPr>
              <w:t xml:space="preserve"> apakšpunktā un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nodarbināto atbilstību iesaistei šo noteikumu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minētajos pasākumos, kā arī veic minēto personu identificēšanu un uzskaiti, norādot vārdu, uzvārdu, darba vietas e-pastu,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šo noteikumu </w:t>
            </w:r>
            <w:r w:rsidR="00000000" w:rsidRPr="00000000" w:rsidDel="00000000">
              <w:rPr>
                <w:rtl w:val="0"/>
              </w:rPr>
              <w:t xml:space="preserve">3.</w:t>
            </w:r>
            <w:r w:rsidR="00000000" w:rsidRPr="00000000" w:rsidDel="00000000">
              <w:rPr>
                <w:rtl w:val="0"/>
              </w:rPr>
              <w:t xml:space="preserve"> punktā minētās mērķa grupas personu atbilstības pārbaudi iesaistei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23. punkts nosaka, ka veic minēto personu identificēšanu un uzskaiti, norādot vārdu, uzvārdu, darba vietas e-pastu, un </w:t>
            </w:r>
            <w:r w:rsidR="00000000" w:rsidRPr="00000000" w:rsidDel="00000000">
              <w:rPr>
                <w:b w:val="1"/>
                <w:rtl w:val="0"/>
              </w:rPr>
              <w:t xml:space="preserve">citu maksājuma pieprasījuma sagatavošanai nepieciešamo informāciju, kas nesatur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norāda, ka, ja par šādiem datiem tiek uzskatīts, piemēram, konta numurs, tad atbilstoši Eiropas Parlamenta un Padomes 2016. gada 27. aprīļa Regulas (ES) 2016/679 par fizisku personu aizsardzību attiecībā uz personas datu apstrādi un šādu datu brīvu apriti un ar ko atceļ Direktīvu 95/46/EK (Vispārīgā datu aizsardzības regula) 1. panta 1. punktam personas dati ir jebkura informācija, kas attiecas uz identificētu vai identificējamu fizisku personu, tādējādi ir konstatējams, ka konta numurs, attiecīgajā situācijā, ir uzskatāms par personas datiem. Ņemot vērā, ka, visticamāk, maksājuma pieprasījuma sagatavošanai nepieciešamie dati tiks apstrādāti kopā ar personas datiem (vārdu un uzvārdu), tad šie dati ir uzskatāmi par personas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attiecīgajām personas datu kategorijām vai attiecīgi skaidrot Anotācijā, kas ir personas datu nesaturoša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skaidrojam, ka ar personu datu nesaturošo informāciju domāta tā informācija, kuru finansējuma saņēmējam, ja nepieciešams, var nākties iesniegt Centrālai finanšu un līgumu aģentūrai (turpmāk – CFLA) kā sadarbības iestādei, lai pamatotu projekta ietvaros veiktās izmaksas. Šo informāciju nav iespējams uzskaitīt, jo nav iespējams paredzēt, ko tieši katrā individuālajā gadījumā varētu pieprasīt CFLA. Vēršam Datu valsts inspekcijas (turpmāk – DVI) uzmanību, ka finansējuma saņēmējs apstrādās tikai tādu mērķa grupas personu personas datus saturošu informāciju, kas norādīta noteikumu projektā. DVI minētais konta numurs tiks apstrādāts, bet tas ir finansējuma saņēmēja, nevis fiziskās personas (t.i. mērķa grupas personas) konta numurs u.c. Uz juridisko personu datu apstrādi datu aizsardzību regulējošie normatīvie akti neattiecas. Vienlaikus informējam, ka līdzšinējā prakse un pieredze liecina, ka personas datus nesaturošā informācija, kura CFLA izsniedzama, ir, piemēram: finansējuma saņēmēja nosaukums, reģistrācijas numurs, adrese, maksājuma rekvizīti (konta numurs, kredītiestādes nosaukums), maksājuma pieprasījuma datums un numurs. Šī informācija nav saistāma ar noteikumu projekta 23. punktā minētajiem personu datiem, kas nepieciešami mērķa grupas personu atbilstības iesaistei atbalstāmajās darbībās pārbaudei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DVI ir Ministru kabineta pārraudzībā esoša tiešās pārvaldes iestāde, kas ir datu uzraudzības iestāde datu regulas izpratnē un pilda datu regulā un Fizisko personu datu apstrādes likumā noteiktos uzdevumus datu apstrādes jomā. Ņemot vērā to, ka DVI iebildums neattiecas uz personas datu apstrādi, LM ieskatā DVI lūgums par anotācijas papildināšanu ar skaidrojumu par personu datu nesaturošas informāciju ir noraidāms, sniedzot skaidrojumu izziņā.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minēto pasākumu īstenošanas un maksājuma pieprasījumu sagatavošanas nolūkā finansējuma saņēmējs vai tā piesaistīts pakalpojumu sniedzējs veic pārbaudi attiecībā uz šo noteikumu </w:t>
            </w:r>
            <w:r w:rsidR="00000000" w:rsidRPr="00000000" w:rsidDel="00000000">
              <w:rPr>
                <w:rtl w:val="0"/>
              </w:rPr>
              <w:t xml:space="preserve">3.1.</w:t>
            </w:r>
            <w:r w:rsidR="00000000" w:rsidRPr="00000000" w:rsidDel="00000000">
              <w:rPr>
                <w:rtl w:val="0"/>
              </w:rPr>
              <w:t xml:space="preserve"> apakšpunktā minētās mērķa grupas atbilstību iesaistei šo noteikumu </w:t>
            </w:r>
            <w:r w:rsidR="00000000" w:rsidRPr="00000000" w:rsidDel="00000000">
              <w:rPr>
                <w:rtl w:val="0"/>
              </w:rPr>
              <w:t xml:space="preserve">19.3.</w:t>
            </w:r>
            <w:r w:rsidR="00000000" w:rsidRPr="00000000" w:rsidDel="00000000">
              <w:rPr>
                <w:rtl w:val="0"/>
              </w:rPr>
              <w:t xml:space="preserve"> apakšpunktā un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nodarbināto atbilstību iesaistei šo noteikumu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minētajos pasākumos, kā arī veic minēto personu identificēšanu un uzskaiti, norādot vārdu, uzvārdu, darba vietas e-pastu,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šo noteikumu </w:t>
            </w:r>
            <w:r w:rsidR="00000000" w:rsidRPr="00000000" w:rsidDel="00000000">
              <w:rPr>
                <w:rtl w:val="0"/>
              </w:rPr>
              <w:t xml:space="preserve">3.</w:t>
            </w:r>
            <w:r w:rsidR="00000000" w:rsidRPr="00000000" w:rsidDel="00000000">
              <w:rPr>
                <w:rtl w:val="0"/>
              </w:rPr>
              <w:t xml:space="preserve"> punktā minētās mērķa grupas personu atbilstības pārbaudi iesaistei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nebūtu papildināms ar pienākumu finansējuma saņēmējam uzkrāt un iesniegt sadarbības iestādē apkopotus datus par ESF Plus kopējiem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priekšlikumā norādīto, skaidrojam, ka 4.3.3.7. pasākuma mērķis ir vērsts uz pasākumu īstenošanu VDI veiktspējas stiprināšanai, tostarp šo pasākumu ietvaros ir plānota arī VDI nodarbināto personu profesionālo spēju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jāmin, ka šī nav galvenā darbība projektā, tās īstenošanā netiks iesaistīts plašs mērķa grupas pārstāvju skaits (skat. informāciju arī izziņas 12. punktā), tāpēc nav izvirzīta prasība uzkrāt informāciju par tūlītējiem/ilgtermiņa kopējiem rādītājiem atbilstoši Eiropas Parlamenta un Padomes Regulas (ES) 2021/1057 (2021. gada 24. jūnijs), ar ko izveido Eiropas Sociālo fondu Plus (ESF+) un atceļ Regulu (ES) Nr. 1296/2013 I un II pielikumam, kā arī attiecīgi noteikumu projektā nav iekļauti nosacījumi par dalībnieku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veikt šo personu datu apstrādi/uzkrāšanu (šī prasība arī iekļauta MK noteikumu projekta 23. punktā un 24.9. apakšpunktā), lai nodrošinātu attiecīgo izmaksu pamatojošās dokumentācijas iekļaušanu maksājumu pieprasījumā.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savā tīmekļa vietnē un sociālajos tīklos ievieto informāciju par projekta īstenošanu un aktualizē to, tiklīdz pieejama jaunāka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Viennozīmīgai šī punkta interpretācijai no projekta iesniedzēja un sadarbības iestādes puses, lūdzam noteikt minimālo biežumu, ar kuru tiek publicēta informācija tīmekļa vietnē un sociālajos tīklos: piemēram, ne retāk kā reizi 6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precizēta noteikumu projekta 24.7.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 ne retāk kā reizi sešos mēnešos savā tīmekļa vietnē un sociālajos tīklos ievieto informāciju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aprakstu par demarkāciju, papildināmību ar informāciju par  Atveseļošanas un noturības mehānisma (AF) plāna reformu 6.3.1.r. "Publiskās pārvaldes modernizācija" un investīciju 2.1.2.1.i "Pārvaldes centralizētās platformas un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atbilstoši papildināta noteikumu projekta anotācijas 1.3. apakšsadaļā “Pašreizējā situācija, problēmas un risinājumi”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ir lietots saīsinājums VDI IS, taču tekstā neparādās tā atšifrējums, kā arī nav paskaidrots, kas šī ir par sistēmu un kādas funkcijas tā pilda. Lūgums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anotācijas 1.3. apakšsadaļas “Pašreizējā situācija, problēmas un risinājumi”  aprakstā ir jau  lietots gan VDI, gan IS atšifrējums. Sadaļas teksts papildināts ar atsauci uz VD IS darbību regulējošiem Ministru kabineta noteikumiem https://likumi.lv/ta/id/348991-valsts-darba-inspekcijas-integretas-informacijas-sistemas-noteikumi.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precizēta informācija arī noteikumu projekta anotācijas 8.1. apakšsadaļas “Projekta tiesiskā regulējuma ietekme” 8.1.13. apakšpunktā, nodrošinot atsauci tikai uz spēkā esošajiem Ministru kabineta noteikumiem, kuri nosaka VDI IS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17.jūlija noteikumu Nr.421 “Kārtība, kādā veic gadskārtējā valsts budžeta likumā noteiktās apropriācijas izmaiņas” 24.2.apakšpunktā noteikts, ka Ministru kabinets pieņem lēmumu par konkrētā plānotā projekta izdevumu priekšfinansēšanu noteiktā apjomā un izdevumu pozīcijām atbilstoši projektā izvirzītajam mērķim, pamatojoties uz iesniegto argumentāciju un </w:t>
            </w:r>
            <w:r w:rsidR="00000000" w:rsidRPr="00000000" w:rsidDel="00000000">
              <w:rPr>
                <w:u w:val="single"/>
                <w:rtl w:val="0"/>
              </w:rPr>
              <w:t xml:space="preserve">risku analīzi</w:t>
            </w:r>
            <w:r w:rsidR="00000000" w:rsidRPr="00000000" w:rsidDel="00000000">
              <w:rPr>
                <w:rtl w:val="0"/>
              </w:rPr>
              <w:t xml:space="preserve">. Līdz ar to lūdzam anotācijas 1.3.apakšsadaļas punktā “Risinājuma apraksts” sniegt novērtējumu, kāds ir risks (zems, vidējs, augsts), ka pirms projekta apstiprināšanas veiktās izmaksas var netikt atzītas par attiecināmām. Vienlaikus lūdzam anotācijā sniegt informāciju par 4.3.3.7. pasākuma projekta īstenošanas gaitu, gadījumā, ja priekšfinansējums 350 223 </w:t>
            </w:r>
            <w:r w:rsidR="00000000" w:rsidRPr="00000000" w:rsidDel="00000000">
              <w:rPr>
                <w:i w:val="1"/>
                <w:rtl w:val="0"/>
              </w:rPr>
              <w:t xml:space="preserve">euro </w:t>
            </w:r>
            <w:r w:rsidR="00000000" w:rsidRPr="00000000" w:rsidDel="00000000">
              <w:rPr>
                <w:rtl w:val="0"/>
              </w:rPr>
              <w:t xml:space="preserve">apmērā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noteikumu projekta anotācijas 1.3. apakšsadaļā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projektu ietekmējamās mērķgrupas ieraksta 2. un 7. sadaļā: 2.1. apakšpunktā apraksta ietekmi uz privāto sektoru – t. i., uz visām sabiedrības grupām (fiziskām vai juridiskām personām), bet 7.1. apakšpunktā – uz publisko pārvaldi (valsts un pašvaldību institūcijām). Attiecīgi aicinām ievietot anotācijas 7. sadaļā ietekmes skaidrojumu, kas attiecas uz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norādītājam veikti precizējumi noteikumu projekta anotācijas 2. sadaļā “Tiesību akta projekta ietekmējamās sabiedrības grupas, ietekme uz tautsaimniecības attīstību un administratīvo slogu” un 7. sadaļā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6.punktā 5.rindkopā pirms vārdiem “350 223 </w:t>
            </w:r>
            <w:r w:rsidR="00000000" w:rsidRPr="00000000" w:rsidDel="00000000">
              <w:rPr>
                <w:i w:val="1"/>
                <w:rtl w:val="0"/>
              </w:rPr>
              <w:t xml:space="preserve">euro </w:t>
            </w:r>
            <w:r w:rsidR="00000000" w:rsidRPr="00000000" w:rsidDel="00000000">
              <w:rPr>
                <w:rtl w:val="0"/>
              </w:rPr>
              <w:t xml:space="preserve">apmērā” lietot vārdus “ne vairāk kā” atbilstoši Ministru kabineta sēdes protokollēmuma projekta 3.punktā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informācija noteikumu projekta anotācijas 3. sadaļas  6. punkta piektajā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2023. gada 17. janvāra noteikumu Nr. 15 “Maksimāli pieļaujamā valsts budžeta izdevumu kopapjoma un katrai ministrijai un citai centrālajai valsts iestādei paredzētā izdevumu kopējā apjoma noteikšanas kārtība vidējam termiņam” 9.4.apakšpunktā noteikto, lūdzam papildināt anotācijas 3.sadaļas punktu “Cita informācija”, norādot, ka LM, iesniedzot FM pieprasījumu finansējuma palielināšanai pievienos Vides aizsardzības un reģionālās attīstības ministrijas atzinumu.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punktā “Cita informācija” veikti redakcionāli precizējumi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23-TA-1375</w:t>
    </w:r>
    <w:r>
      <w:br/>
    </w:r>
    <w:r w:rsidR="00000000" w:rsidRPr="00000000" w:rsidDel="00000000">
      <w:rPr>
        <w:rtl w:val="0"/>
      </w:rPr>
      <w:t xml:space="preserve">16.04.2024. 15.09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23-TA-1375</w:t>
    </w:r>
    <w:r>
      <w:br/>
    </w:r>
    <w:r w:rsidR="00000000" w:rsidRPr="00000000" w:rsidDel="00000000">
      <w:rPr>
        <w:rtl w:val="0"/>
      </w:rPr>
      <w:t xml:space="preserve">16.04.2024. 15.09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Izziņa_23-TA-1375.docx</dc:title>
</cp:coreProperties>
</file>

<file path=docProps/custom.xml><?xml version="1.0" encoding="utf-8"?>
<Properties xmlns="http://schemas.openxmlformats.org/officeDocument/2006/custom-properties" xmlns:vt="http://schemas.openxmlformats.org/officeDocument/2006/docPropsVTypes"/>
</file>