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(18.11.2022.)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anotācijas 1.3. sadaļas 7. un 8. punktu, kas skaidro Ministru kabineta 2022. gada 15. novembra noteikumus Nr. 726 "Eiropas Savienības Atveseļošanas un noturības mehānisma plāna 1.2. reformu un investīciju virziena "Energoefektivitātes uzlabošana" 1.2.1.5.i. investīcijas "Elektroenerģijas pārvades un sadales tīklu modernizācija" īstenošanas noteikumi" (turpmāk - noteikumi Nr. 726), nevis noteikumu projektā ietvertā regulējuma saturu. Ņemot vērā, ka no noteikumiem Nr. 726 šobrīd pēc būtības neizriet attiecīgas 7. un 8. punktā norādītās izmaksas, lūdzam izvērtēt un nepieciešamības gadījumā atbilstoši papildināt noteikumu projektu ar attiecināmo izmaksu kategorijām.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8. punkts pārnests uz 1. punktu, kas paskaidro plānotās izmaiņas noteikumu projekta 2.5. apakšpunktā, kā arī 6. punkts pārnests uz 2. punktu, kas paskaidro plānotās izmaiņas noteikumu projekta 2.2. apakšpunktā. Savukārt 7. punkts (6. punkts jaunajā redakcijā) tiek precizēts, jo tas paskaidro plānotās izmaiņas noteikumu projekta 25.2.1.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2.2. apakšpunktā minētais nosacījums, ka pieslēgumpunkta izveidi apliecina būvuzņēmēja un sadales sistēmas operatora abpusēji parakstīts akts par sistēmas pieslēguma pieņemšanu ekspluatācijā, ir piemērojams pēc tam, kad Eiropas Komisija ir sniegusi pozitīvu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indivīda pamattiesības zināt savas tiesības, izvērtēt un svītrot vai precizēt noteikumu projekta 43. punktu. Norādām, ka minētā norma nesniedz skaidru priekšstatu par attiecīgo noteikumu 2.2. apakšpunktā ietvertā regulējuma piemērošanas kārtību, jo no minētā apakšpunkta neizriet, par ko Eiropas Komisija sniedz atzinumu, kā arī precīzs piemērošanas termiņš (finansējuma saņēmējam nav pieejama informācija par Eiropas Komisijas atzinuma sniegšanas kārtību un pieejamību) un tas, kā finansējuma saņēmējs par šo termiņu tiks informēts.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43.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par plānoto grozījumu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 ietekmi uz īstenošanā esošajiem projektiem, t.sk. vai būs nepieciešami grozījumi līgumos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 Izvērtēts, ka grozījumi līgumos par projekta īstenošanu nebūs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novērtējumu par dubultā finansējuma riskiem un kontroles kārtību projektos, t.i. veidu, kas nodrošina minēto risku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kārtībā esošs elektrisko transportlīdzekļu uzlādes pieslēgumpunkts – sistēmas pieslēgums, kuram pieslēgta vai kuram paredzēts pieslēgt elektrisko transportlīdzekļu uzlādes iekārtu vai iekārtas. Pieslēgumpunkta izveidi apliecina Būvniecības informācijas sistēmā izdarītā atzīme par sistēmas pieslēguma nodošanu ekspluatācijā vai būvuzņēmēja un sadales sistēmas operatora abpusēji parakstīts akts par sistēmas pieslēguma pieņemšanu ekspluatācijā, ja sistēmas pieslēguma nodrošināšana ietver būvniecības procesu, vai sadales sistēmas operatora akts par paveiktajiem darbiem, ja sistēmas pieslēguma nodrošināšana neietver būvniecības procesu. Izveidoto pieslēgumpunktu skaitu aprēķina pēc uzstādāmās elektrisko transportlīdzekļu uzlādes iekārtas vai iekārtu spraudņu skaita atbilstoši elektrisko transportlīdzekļu uzlādes infrastruktūras pasūtītāja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Nr.726 2.2.apakšpunktā, citastarp, noteikts, ka "Izveidoto pieslēgumpunktu skaitu aprēķina pēc uzstādāmās elektrisko transportlīdzekļu uzlādes iekārtas spraudņu skaita". Grozījumu projektā (un attiecīgi anotācijā) ir noteikts šādi: "Izveidoto pieslēgumpunktu skaitu aprēķina pēc uzstādāmās elektrisko transportlīdzekļu uzlādes iekārtas vai iekārtu spraudņu skaita atbilstoši elektrisko transportlīdzekļu uzlādes infrastruktūras pasūtītāja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šīs redakcijas būtu viennozīmīgi saprotams, ka saiklis "vai" tiek lietots nevis tāpēc, lai pateiktu, ka ir 2 veidi, kā skaitīt pieslēgumpunktus, bet gan, ka tas parāda, ka tās var būt vairākas iekārtas, kuru spraudņus skaita, priekšlikums šo teikumu izteikt: "Izveidoto pieslēgumpunktu skaitu aprēķina pēc uzstādāmās elektrisko transportlīdzekļu uzlādes iekārtas (vai iekārtu) spraudņu skaita atbilstoši elektrisko transportlīdzekļu uzlādes infrastruktūras pasūtītāja sniegtajai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apakšpunkts un informācija anotācijas 1.3. sadaļā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kārtībā esošs elektrisko transportlīdzekļu uzlādes pieslēgumpunkts – sistēmas pieslēgums, kuram pieslēgta vai kuram paredzēts pieslēgt elektrisko transportlīdzekļu uzlādes iekārtu vai iekārtas. Pieslēgumpunkta izveidi apliecina Būvniecības informācijas sistēmā izdarītā atzīme par sistēmas pieslēguma nodošanu ekspluatācijā vai būvuzņēmēja un sadales sistēmas operatora abpusēji parakstīts akts par sistēmas pieslēguma pieņemšanu ekspluatācijā, ja sistēmas pieslēguma nodrošināšana ietver būvniecības procesu, vai sadales sistēmas operatora akts par paveiktajiem darbiem, ja sistēmas pieslēguma nodrošināšana neietver būvniecības procesu. Izveidoto pieslēgumpunktu skaitu aprēķina pēc uzstādāmās elektrisko transportlīdzekļu uzlādes iekārtas (vai iekārtu)</w:t>
            </w:r>
            <w:r w:rsidR="00000000" w:rsidRPr="00000000" w:rsidDel="00000000">
              <w:rPr>
                <w:b w:val="1"/>
                <w:rtl w:val="0"/>
              </w:rPr>
              <w:t xml:space="preserve"> </w:t>
            </w:r>
            <w:r w:rsidR="00000000" w:rsidRPr="00000000" w:rsidDel="00000000">
              <w:rPr>
                <w:rtl w:val="0"/>
              </w:rPr>
              <w:t xml:space="preserve">spraudņu skaita atbilstoši elektrisko transportlīdzekļu uzlādes infrastruktūras pasūtītāja sniegtajai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administrēšanas un vadības, projekta īstenošanas personāla atlīdzības izmaksas, kā arī publicitātes un izpratnes veicināšanas pasākumu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citastarp,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726 26. punkts nosaka 1.2.1.5.i. investīcijas attiecināmās izmaksas, kas ir saistītas ar projekta vadību un administrēšanu, neparedzot atsevišķi izdalīt projekta īstenošanas personāla atlīdzības izmaksas. Ņemot vērā, ka šādas izmaksas jau iekļautas projektu īstenotāju atbalstāmo darbību budžetā kopš 2023. gada trešā ceturkšņa, vienotai izpratnei ir nepieciešams tehniski precizēt MK noteikumu Nr. 726 26.2. apakšpunktu, iekļaujot arī šādas attiecināmās izmaksas. 1.2.1.5.i. investīcijas izmaksu attiecināmības sākuma termiņš ir noteikts MK noteikumu Nr. 726 32. punktā, atsevišķi precizējumi nav nepieciešami [..] 26.2. apakšpunktā tiek paredzēts, ka projekta attiecināmajās izmaksās tiek iekļautas arī projekta īstenošanas personāla atlīdzības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precizēt lietoto terminoloģiju, lai no piedāvātās redakcijas tiešām tiktu saprasts, ka tās nav jaunas (pirms tam neatrunātas) izmaksas, kas veidojas projekta ietvaros, bet no esošajām tiek izdalīts šis izmaksu veids. Līdz ar to, priekšlikums ir vārdu "iekļaut" aizstāt ar vārdu "izdalīt". Pretējā gadījumā šie nevarēs tikt uzskatīti par "tehniskiem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26.4. apakšpunktu, atsevišķi izdalot projekta īstenošanas personāla atlīdzības izmaksas, attiecīgi precizēta informācija anotācijas 1.3. sadaļā, kā arī noteikumu projektā izveidota jauna sadaļa "V. Noslēguma jautājumi", kas papildināta ar jaunu 44. punktu, kas nosaka izmaksu attiecināšanas periodu projekta īstenošanas personāla atlīdzības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projekta administrēšanas un vadības, projekta īstenošanas personāla atlīdzības izmaksas, kā arī publicitātes un izpratnes veicināšanas pasākumu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projekta īstenošanas personāla atlīdzības izmaksas izdalīt atsevišķā noteikumu Nr. 726 punktā, ņemot vērā, ka tās ir patstāvīgas izmaksas. Kā arī lūdzam izvērtēt un atsevišķā punktā izdalīt arī projekta administrēšanas un vadības izmaksas, ņemot vērā, ka šobrīd sanāk, ka ar projekta administrēšanu un vadību saistītas izmaksas ir projekta administrēšanas un vadības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26.4. apakšpunktu, atsevišķi izdalot projekta īstenošanas persona atlīdzības izmaksas, kā arī precizēts 26.2. apakšpunkts. 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2.2. apakšpunktā minētais nosacījums, ka pieslēgumpunkta izveidi apliecina būvuzņēmēja un sadales sistēmas operatora abpusēji parakstīts akts par sistēmas pieslēguma pieņemšanu ekspluatācijā, ir piemērojams pēc tam, kad Eiropas Komisija ir sniegusi pozitīvu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ietverto regulējumu ietvert atsevišķā nodaļā, noteikumos Nr. 726 izveidojot atsevišķu nodaļu ar nosaukumu "Noslēguma jautājums" atbilstoši Ministru kabineta 2009. gada 3. februāra noteikumu Nr. 108 "Normatīvo aktu projektu sagatavošanas noteikumi" 115. un 116.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izveidota jauna sadaļa "V.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24-TA-867</w:t>
    </w:r>
    <w:r>
      <w:br/>
    </w:r>
    <w:r w:rsidR="00000000" w:rsidRPr="00000000" w:rsidDel="00000000">
      <w:rPr>
        <w:rtl w:val="0"/>
      </w:rPr>
      <w:t xml:space="preserve">13.06.2024. 09.55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24-TA-867</w:t>
    </w:r>
    <w:r>
      <w:br/>
    </w:r>
    <w:r w:rsidR="00000000" w:rsidRPr="00000000" w:rsidDel="00000000">
      <w:rPr>
        <w:rtl w:val="0"/>
      </w:rPr>
      <w:t xml:space="preserve">13.06.2024. 09.55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Izziņa_24-TA-867.docx</dc:title>
</cp:coreProperties>
</file>

<file path=docProps/custom.xml><?xml version="1.0" encoding="utf-8"?>
<Properties xmlns="http://schemas.openxmlformats.org/officeDocument/2006/custom-properties" xmlns:vt="http://schemas.openxmlformats.org/officeDocument/2006/docPropsVTypes"/>
</file>