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EEA2" w14:textId="77777777" w:rsidR="00973193" w:rsidRDefault="00973193" w:rsidP="00973193">
      <w:pPr>
        <w:rPr>
          <w:rFonts w:asciiTheme="minorHAnsi" w:hAnsiTheme="minorHAnsi" w:cstheme="minorBidi"/>
        </w:rPr>
      </w:pPr>
    </w:p>
    <w:p w14:paraId="657A90D8" w14:textId="77777777" w:rsidR="00973193" w:rsidRDefault="00973193" w:rsidP="00973193">
      <w:pPr>
        <w:rPr>
          <w:rFonts w:eastAsia="Times New Roman"/>
          <w:lang w:val="en-US" w:eastAsia="lv-LV"/>
        </w:rPr>
      </w:pPr>
      <w:r>
        <w:rPr>
          <w:rFonts w:eastAsia="Times New Roman"/>
          <w:b/>
          <w:bCs/>
          <w:lang w:val="en-US" w:eastAsia="lv-LV"/>
        </w:rPr>
        <w:t>From:</w:t>
      </w:r>
      <w:r>
        <w:rPr>
          <w:rFonts w:eastAsia="Times New Roman"/>
          <w:lang w:val="en-US" w:eastAsia="lv-LV"/>
        </w:rPr>
        <w:t xml:space="preserve"> VARAM &lt;pasts@varam.gov.lv&gt; </w:t>
      </w:r>
      <w:r>
        <w:rPr>
          <w:rFonts w:eastAsia="Times New Roman"/>
          <w:lang w:val="en-US" w:eastAsia="lv-LV"/>
        </w:rPr>
        <w:br/>
      </w:r>
      <w:r>
        <w:rPr>
          <w:rFonts w:eastAsia="Times New Roman"/>
          <w:b/>
          <w:bCs/>
          <w:lang w:val="en-US" w:eastAsia="lv-LV"/>
        </w:rPr>
        <w:t>Sent:</w:t>
      </w:r>
      <w:r>
        <w:rPr>
          <w:rFonts w:eastAsia="Times New Roman"/>
          <w:lang w:val="en-US" w:eastAsia="lv-LV"/>
        </w:rPr>
        <w:t xml:space="preserve"> </w:t>
      </w:r>
      <w:proofErr w:type="spellStart"/>
      <w:r>
        <w:rPr>
          <w:rFonts w:eastAsia="Times New Roman"/>
          <w:lang w:val="en-US" w:eastAsia="lv-LV"/>
        </w:rPr>
        <w:t>trešdiena</w:t>
      </w:r>
      <w:proofErr w:type="spellEnd"/>
      <w:r>
        <w:rPr>
          <w:rFonts w:eastAsia="Times New Roman"/>
          <w:lang w:val="en-US" w:eastAsia="lv-LV"/>
        </w:rPr>
        <w:t xml:space="preserve">, 2022. </w:t>
      </w:r>
      <w:proofErr w:type="spellStart"/>
      <w:r>
        <w:rPr>
          <w:rFonts w:eastAsia="Times New Roman"/>
          <w:lang w:val="en-US" w:eastAsia="lv-LV"/>
        </w:rPr>
        <w:t>gada</w:t>
      </w:r>
      <w:proofErr w:type="spellEnd"/>
      <w:r>
        <w:rPr>
          <w:rFonts w:eastAsia="Times New Roman"/>
          <w:lang w:val="en-US" w:eastAsia="lv-LV"/>
        </w:rPr>
        <w:t xml:space="preserve"> 5. </w:t>
      </w:r>
      <w:proofErr w:type="spellStart"/>
      <w:r>
        <w:rPr>
          <w:rFonts w:eastAsia="Times New Roman"/>
          <w:lang w:val="en-US" w:eastAsia="lv-LV"/>
        </w:rPr>
        <w:t>janvāris</w:t>
      </w:r>
      <w:proofErr w:type="spellEnd"/>
      <w:r>
        <w:rPr>
          <w:rFonts w:eastAsia="Times New Roman"/>
          <w:lang w:val="en-US" w:eastAsia="lv-LV"/>
        </w:rPr>
        <w:t xml:space="preserve"> 14:25</w:t>
      </w:r>
      <w:r>
        <w:rPr>
          <w:rFonts w:eastAsia="Times New Roman"/>
          <w:lang w:val="en-US" w:eastAsia="lv-LV"/>
        </w:rPr>
        <w:br/>
      </w:r>
      <w:r>
        <w:rPr>
          <w:rFonts w:eastAsia="Times New Roman"/>
          <w:b/>
          <w:bCs/>
          <w:lang w:val="en-US" w:eastAsia="lv-LV"/>
        </w:rPr>
        <w:t>To:</w:t>
      </w:r>
      <w:r>
        <w:rPr>
          <w:rFonts w:eastAsia="Times New Roman"/>
          <w:lang w:val="en-US" w:eastAsia="lv-LV"/>
        </w:rPr>
        <w:t xml:space="preserve"> Evita Vamža &lt;evita.vamza@fm.gov.lv&gt;; Zane Logina &lt;zane.logina@fm.gov.lv&gt;; Pasts &lt;Pasts@fm.gov.lv&gt;</w:t>
      </w:r>
      <w:r>
        <w:rPr>
          <w:rFonts w:eastAsia="Times New Roman"/>
          <w:lang w:val="en-US" w:eastAsia="lv-LV"/>
        </w:rPr>
        <w:br/>
      </w:r>
      <w:r>
        <w:rPr>
          <w:rFonts w:eastAsia="Times New Roman"/>
          <w:b/>
          <w:bCs/>
          <w:lang w:val="en-US" w:eastAsia="lv-LV"/>
        </w:rPr>
        <w:t>Cc:</w:t>
      </w:r>
      <w:r>
        <w:rPr>
          <w:rFonts w:eastAsia="Times New Roman"/>
          <w:lang w:val="en-US" w:eastAsia="lv-LV"/>
        </w:rPr>
        <w:t xml:space="preserve"> Svetlana </w:t>
      </w:r>
      <w:proofErr w:type="spellStart"/>
      <w:r>
        <w:rPr>
          <w:rFonts w:eastAsia="Times New Roman"/>
          <w:lang w:val="en-US" w:eastAsia="lv-LV"/>
        </w:rPr>
        <w:t>Sergejeva</w:t>
      </w:r>
      <w:proofErr w:type="spellEnd"/>
      <w:r>
        <w:rPr>
          <w:rFonts w:eastAsia="Times New Roman"/>
          <w:lang w:val="en-US" w:eastAsia="lv-LV"/>
        </w:rPr>
        <w:t xml:space="preserve"> &lt;Svetlana.Sergejeva@varam.gov.lv&gt;; Evija Bistere &lt;Evija.Bistere@varam.gov.lv&gt;; Agnese </w:t>
      </w:r>
      <w:proofErr w:type="spellStart"/>
      <w:r>
        <w:rPr>
          <w:rFonts w:eastAsia="Times New Roman"/>
          <w:lang w:val="en-US" w:eastAsia="lv-LV"/>
        </w:rPr>
        <w:t>Marnauza</w:t>
      </w:r>
      <w:proofErr w:type="spellEnd"/>
      <w:r>
        <w:rPr>
          <w:rFonts w:eastAsia="Times New Roman"/>
          <w:lang w:val="en-US" w:eastAsia="lv-LV"/>
        </w:rPr>
        <w:t xml:space="preserve"> &lt;Agnese.Marnauza@varam.gov.lv&gt;; Ieva Kuzmina &lt;Ieva.Kuzmina@varam.gov.lv&gt;; Laura Lazdiņa &lt;laura.lazdina@varam.gov.lv&gt;; Dana </w:t>
      </w:r>
      <w:proofErr w:type="spellStart"/>
      <w:r>
        <w:rPr>
          <w:rFonts w:eastAsia="Times New Roman"/>
          <w:lang w:val="en-US" w:eastAsia="lv-LV"/>
        </w:rPr>
        <w:t>Prižavoite</w:t>
      </w:r>
      <w:proofErr w:type="spellEnd"/>
      <w:r>
        <w:rPr>
          <w:rFonts w:eastAsia="Times New Roman"/>
          <w:lang w:val="en-US" w:eastAsia="lv-LV"/>
        </w:rPr>
        <w:t xml:space="preserve"> &lt;Dana.Prizavoite@varam.gov.lv&gt;; </w:t>
      </w:r>
      <w:proofErr w:type="spellStart"/>
      <w:r>
        <w:rPr>
          <w:rFonts w:eastAsia="Times New Roman"/>
          <w:lang w:val="en-US" w:eastAsia="lv-LV"/>
        </w:rPr>
        <w:t>Jevgēnija</w:t>
      </w:r>
      <w:proofErr w:type="spellEnd"/>
      <w:r>
        <w:rPr>
          <w:rFonts w:eastAsia="Times New Roman"/>
          <w:lang w:val="en-US" w:eastAsia="lv-LV"/>
        </w:rPr>
        <w:t xml:space="preserve"> </w:t>
      </w:r>
      <w:proofErr w:type="spellStart"/>
      <w:r>
        <w:rPr>
          <w:rFonts w:eastAsia="Times New Roman"/>
          <w:lang w:val="en-US" w:eastAsia="lv-LV"/>
        </w:rPr>
        <w:t>Butņicka</w:t>
      </w:r>
      <w:proofErr w:type="spellEnd"/>
      <w:r>
        <w:rPr>
          <w:rFonts w:eastAsia="Times New Roman"/>
          <w:lang w:val="en-US" w:eastAsia="lv-LV"/>
        </w:rPr>
        <w:t xml:space="preserve"> &lt;Jevgenija.Butnicka@varam.gov.lv&gt;; Dace </w:t>
      </w:r>
      <w:proofErr w:type="spellStart"/>
      <w:r>
        <w:rPr>
          <w:rFonts w:eastAsia="Times New Roman"/>
          <w:lang w:val="en-US" w:eastAsia="lv-LV"/>
        </w:rPr>
        <w:t>Granta</w:t>
      </w:r>
      <w:proofErr w:type="spellEnd"/>
      <w:r>
        <w:rPr>
          <w:rFonts w:eastAsia="Times New Roman"/>
          <w:lang w:val="en-US" w:eastAsia="lv-LV"/>
        </w:rPr>
        <w:t xml:space="preserve"> &lt;Dace.Granta@varam.gov.lv&gt;; </w:t>
      </w:r>
      <w:proofErr w:type="spellStart"/>
      <w:r>
        <w:rPr>
          <w:rFonts w:eastAsia="Times New Roman"/>
          <w:lang w:val="en-US" w:eastAsia="lv-LV"/>
        </w:rPr>
        <w:t>Lelda</w:t>
      </w:r>
      <w:proofErr w:type="spellEnd"/>
      <w:r>
        <w:rPr>
          <w:rFonts w:eastAsia="Times New Roman"/>
          <w:lang w:val="en-US" w:eastAsia="lv-LV"/>
        </w:rPr>
        <w:t xml:space="preserve"> Kalniņa &lt;Lelda.Kalnina@varam.gov.lv&gt;; </w:t>
      </w:r>
      <w:proofErr w:type="spellStart"/>
      <w:r>
        <w:rPr>
          <w:rFonts w:eastAsia="Times New Roman"/>
          <w:lang w:val="en-US" w:eastAsia="lv-LV"/>
        </w:rPr>
        <w:t>Mārtiņš</w:t>
      </w:r>
      <w:proofErr w:type="spellEnd"/>
      <w:r>
        <w:rPr>
          <w:rFonts w:eastAsia="Times New Roman"/>
          <w:lang w:val="en-US" w:eastAsia="lv-LV"/>
        </w:rPr>
        <w:t xml:space="preserve"> </w:t>
      </w:r>
      <w:proofErr w:type="spellStart"/>
      <w:r>
        <w:rPr>
          <w:rFonts w:eastAsia="Times New Roman"/>
          <w:lang w:val="en-US" w:eastAsia="lv-LV"/>
        </w:rPr>
        <w:t>Vērdiņš</w:t>
      </w:r>
      <w:proofErr w:type="spellEnd"/>
      <w:r>
        <w:rPr>
          <w:rFonts w:eastAsia="Times New Roman"/>
          <w:lang w:val="en-US" w:eastAsia="lv-LV"/>
        </w:rPr>
        <w:t xml:space="preserve"> &lt;Martins.Verdins@varam.gov.lv&gt;; Anita </w:t>
      </w:r>
      <w:proofErr w:type="spellStart"/>
      <w:r>
        <w:rPr>
          <w:rFonts w:eastAsia="Times New Roman"/>
          <w:lang w:val="en-US" w:eastAsia="lv-LV"/>
        </w:rPr>
        <w:t>Veikina</w:t>
      </w:r>
      <w:proofErr w:type="spellEnd"/>
      <w:r>
        <w:rPr>
          <w:rFonts w:eastAsia="Times New Roman"/>
          <w:lang w:val="en-US" w:eastAsia="lv-LV"/>
        </w:rPr>
        <w:t xml:space="preserve"> &lt;Anita.Veikina@varam.gov.lv&gt;; Inese </w:t>
      </w:r>
      <w:proofErr w:type="spellStart"/>
      <w:r>
        <w:rPr>
          <w:rFonts w:eastAsia="Times New Roman"/>
          <w:lang w:val="en-US" w:eastAsia="lv-LV"/>
        </w:rPr>
        <w:t>Čerpakovska</w:t>
      </w:r>
      <w:proofErr w:type="spellEnd"/>
      <w:r>
        <w:rPr>
          <w:rFonts w:eastAsia="Times New Roman"/>
          <w:lang w:val="en-US" w:eastAsia="lv-LV"/>
        </w:rPr>
        <w:t xml:space="preserve"> &lt;Inese.Cerpakovska@varam.gov.lv&gt;</w:t>
      </w:r>
      <w:r>
        <w:rPr>
          <w:rFonts w:eastAsia="Times New Roman"/>
          <w:lang w:val="en-US" w:eastAsia="lv-LV"/>
        </w:rPr>
        <w:br/>
      </w:r>
      <w:r>
        <w:rPr>
          <w:rFonts w:eastAsia="Times New Roman"/>
          <w:b/>
          <w:bCs/>
          <w:lang w:val="en-US" w:eastAsia="lv-LV"/>
        </w:rPr>
        <w:t>Subject:</w:t>
      </w:r>
      <w:r>
        <w:rPr>
          <w:rFonts w:eastAsia="Times New Roman"/>
          <w:lang w:val="en-US" w:eastAsia="lv-LV"/>
        </w:rPr>
        <w:t xml:space="preserve"> FW: </w:t>
      </w:r>
      <w:proofErr w:type="spellStart"/>
      <w:r>
        <w:rPr>
          <w:rFonts w:eastAsia="Times New Roman"/>
          <w:lang w:val="en-US" w:eastAsia="lv-LV"/>
        </w:rPr>
        <w:t>Likumprojekts</w:t>
      </w:r>
      <w:proofErr w:type="spellEnd"/>
      <w:r>
        <w:rPr>
          <w:rFonts w:eastAsia="Times New Roman"/>
          <w:lang w:val="en-US" w:eastAsia="lv-LV"/>
        </w:rPr>
        <w:t xml:space="preserve"> (VSS – 754)</w:t>
      </w:r>
    </w:p>
    <w:p w14:paraId="2A13A010" w14:textId="77777777" w:rsidR="00973193" w:rsidRDefault="00973193" w:rsidP="00973193"/>
    <w:p w14:paraId="4DF04760" w14:textId="77777777" w:rsidR="00973193" w:rsidRDefault="00973193" w:rsidP="00973193">
      <w:pPr>
        <w:rPr>
          <w:rFonts w:ascii="Times New Roman" w:hAnsi="Times New Roman" w:cs="Times New Roman"/>
          <w:sz w:val="24"/>
          <w:szCs w:val="24"/>
        </w:rPr>
      </w:pPr>
      <w:r>
        <w:rPr>
          <w:rFonts w:ascii="Times New Roman" w:hAnsi="Times New Roman" w:cs="Times New Roman"/>
          <w:sz w:val="24"/>
          <w:szCs w:val="24"/>
        </w:rPr>
        <w:t>Reģistrācijas numurs:4-4/91</w:t>
      </w:r>
    </w:p>
    <w:p w14:paraId="15EF053F" w14:textId="77777777" w:rsidR="00973193" w:rsidRDefault="00973193" w:rsidP="00973193">
      <w:pPr>
        <w:rPr>
          <w:rFonts w:ascii="Times New Roman" w:hAnsi="Times New Roman" w:cs="Times New Roman"/>
          <w:sz w:val="24"/>
          <w:szCs w:val="24"/>
        </w:rPr>
      </w:pPr>
      <w:r>
        <w:rPr>
          <w:rFonts w:ascii="Times New Roman" w:hAnsi="Times New Roman" w:cs="Times New Roman"/>
          <w:sz w:val="24"/>
          <w:szCs w:val="24"/>
        </w:rPr>
        <w:t>Reģistrācijas datums:05.01.2022</w:t>
      </w:r>
    </w:p>
    <w:p w14:paraId="0DA8ED6C" w14:textId="77777777" w:rsidR="00973193" w:rsidRDefault="00973193" w:rsidP="00973193"/>
    <w:p w14:paraId="24A9102B" w14:textId="77777777" w:rsidR="00973193" w:rsidRDefault="00973193" w:rsidP="00973193">
      <w:pPr>
        <w:rPr>
          <w:rFonts w:ascii="Times New Roman" w:hAnsi="Times New Roman" w:cs="Times New Roman"/>
          <w:sz w:val="24"/>
          <w:szCs w:val="24"/>
        </w:rPr>
      </w:pPr>
      <w:r>
        <w:rPr>
          <w:rFonts w:ascii="Times New Roman" w:hAnsi="Times New Roman" w:cs="Times New Roman"/>
          <w:sz w:val="24"/>
          <w:szCs w:val="24"/>
        </w:rPr>
        <w:t>Labdien!</w:t>
      </w:r>
    </w:p>
    <w:p w14:paraId="04DE037D" w14:textId="77777777" w:rsidR="00973193" w:rsidRDefault="00973193" w:rsidP="00973193">
      <w:pPr>
        <w:rPr>
          <w:rFonts w:ascii="Times New Roman" w:hAnsi="Times New Roman" w:cs="Times New Roman"/>
          <w:sz w:val="24"/>
          <w:szCs w:val="24"/>
        </w:rPr>
      </w:pPr>
    </w:p>
    <w:p w14:paraId="543878EC" w14:textId="77777777" w:rsidR="00973193" w:rsidRDefault="00973193" w:rsidP="00973193">
      <w:pPr>
        <w:jc w:val="both"/>
        <w:rPr>
          <w:rFonts w:ascii="Times New Roman" w:hAnsi="Times New Roman" w:cs="Times New Roman"/>
          <w:sz w:val="24"/>
          <w:szCs w:val="24"/>
        </w:rPr>
      </w:pPr>
      <w:r>
        <w:rPr>
          <w:rFonts w:ascii="Times New Roman" w:hAnsi="Times New Roman" w:cs="Times New Roman"/>
          <w:sz w:val="24"/>
          <w:szCs w:val="24"/>
        </w:rPr>
        <w:t xml:space="preserve">Vides aizsardzības un reģionālās attīstības ministrija (turpmāk – VARAM) ir izskatījusi precizēto Finanšu ministrijas sagatavoto likumprojektu </w:t>
      </w:r>
      <w:r>
        <w:rPr>
          <w:rStyle w:val="Strong"/>
          <w:rFonts w:ascii="Times New Roman" w:hAnsi="Times New Roman" w:cs="Times New Roman"/>
          <w:b w:val="0"/>
          <w:bCs w:val="0"/>
          <w:sz w:val="24"/>
          <w:szCs w:val="24"/>
        </w:rPr>
        <w:t xml:space="preserve">“Eiropas Savienības fondu 2021. – 2027. gada plānošanas perioda vadības likums” (turpmāk – likumprojekts) </w:t>
      </w:r>
      <w:r>
        <w:rPr>
          <w:rFonts w:ascii="Times New Roman" w:hAnsi="Times New Roman" w:cs="Times New Roman"/>
          <w:sz w:val="24"/>
          <w:szCs w:val="24"/>
        </w:rPr>
        <w:t xml:space="preserve">un  to pavadošos dokumentus, kas precizēti atbilstoši izteiktajiem iebildumiem un priekšlikumiem. VARAM informē, ka atbalsta precizētā likumprojekta  un to pavadošo dokumentu tālāku virzību </w:t>
      </w:r>
      <w:r>
        <w:rPr>
          <w:rFonts w:ascii="Times New Roman" w:hAnsi="Times New Roman" w:cs="Times New Roman"/>
          <w:b/>
          <w:bCs/>
          <w:sz w:val="24"/>
          <w:szCs w:val="24"/>
        </w:rPr>
        <w:t>bez iebildumiem</w:t>
      </w:r>
      <w:r>
        <w:rPr>
          <w:rFonts w:ascii="Times New Roman" w:hAnsi="Times New Roman" w:cs="Times New Roman"/>
          <w:sz w:val="24"/>
          <w:szCs w:val="24"/>
        </w:rPr>
        <w:t xml:space="preserve">. </w:t>
      </w:r>
    </w:p>
    <w:p w14:paraId="1583DD83" w14:textId="77777777" w:rsidR="00973193" w:rsidRDefault="00973193" w:rsidP="00973193">
      <w:pPr>
        <w:jc w:val="both"/>
        <w:rPr>
          <w:rFonts w:ascii="Times New Roman" w:hAnsi="Times New Roman" w:cs="Times New Roman"/>
          <w:sz w:val="24"/>
          <w:szCs w:val="24"/>
        </w:rPr>
      </w:pPr>
    </w:p>
    <w:p w14:paraId="7ED5B404" w14:textId="77777777" w:rsidR="00973193" w:rsidRDefault="00973193" w:rsidP="00973193">
      <w:pPr>
        <w:jc w:val="both"/>
      </w:pPr>
      <w:r>
        <w:rPr>
          <w:rFonts w:ascii="Times New Roman" w:hAnsi="Times New Roman" w:cs="Times New Roman"/>
          <w:sz w:val="24"/>
          <w:szCs w:val="24"/>
        </w:rPr>
        <w:t xml:space="preserve">Vienlaikus izsakām šādu </w:t>
      </w:r>
      <w:r>
        <w:rPr>
          <w:rFonts w:ascii="Times New Roman" w:hAnsi="Times New Roman" w:cs="Times New Roman"/>
          <w:b/>
          <w:bCs/>
          <w:sz w:val="24"/>
          <w:szCs w:val="24"/>
        </w:rPr>
        <w:t>priekšlikumu</w:t>
      </w:r>
      <w:r>
        <w:rPr>
          <w:rFonts w:ascii="Times New Roman" w:hAnsi="Times New Roman" w:cs="Times New Roman"/>
          <w:sz w:val="24"/>
          <w:szCs w:val="24"/>
        </w:rPr>
        <w:t xml:space="preserve"> par likumprojekta </w:t>
      </w:r>
      <w:proofErr w:type="spellStart"/>
      <w:r>
        <w:rPr>
          <w:rFonts w:ascii="Times New Roman" w:hAnsi="Times New Roman" w:cs="Times New Roman"/>
          <w:sz w:val="24"/>
          <w:szCs w:val="24"/>
        </w:rPr>
        <w:t>protokollēmuma</w:t>
      </w:r>
      <w:proofErr w:type="spellEnd"/>
      <w:r>
        <w:rPr>
          <w:rFonts w:ascii="Times New Roman" w:hAnsi="Times New Roman" w:cs="Times New Roman"/>
          <w:sz w:val="24"/>
          <w:szCs w:val="24"/>
        </w:rPr>
        <w:t xml:space="preserve"> 3.punktu.  Ņemot vērā, ka šobrīd atbildīgās iestādes tikai uzsāk gatavošanos Eiropas Savienības fondu 2021-2027.gada plānošanas perioda investīciju ieviešanai un  specifiskā atbalsta mērķu īstenošanas nosacījumu izveidei, nav iespējams pašlaik apzināt visas projekta īstenošanai nepieciešamās izmaksas.  Tādēļ, lai neradītu situāciju, kad, projekta īstenošanai būtiska un pamatota iemesla gadījumā, nav iespējams projektam noteikt arī neattiecināmo izmaksu sadaļu, aicinām likumprojekta </w:t>
      </w:r>
      <w:proofErr w:type="spellStart"/>
      <w:r>
        <w:rPr>
          <w:rFonts w:ascii="Times New Roman" w:hAnsi="Times New Roman" w:cs="Times New Roman"/>
          <w:sz w:val="24"/>
          <w:szCs w:val="24"/>
        </w:rPr>
        <w:t>protokollēmuma</w:t>
      </w:r>
      <w:proofErr w:type="spellEnd"/>
      <w:r>
        <w:rPr>
          <w:rFonts w:ascii="Times New Roman" w:hAnsi="Times New Roman" w:cs="Times New Roman"/>
          <w:sz w:val="24"/>
          <w:szCs w:val="24"/>
        </w:rPr>
        <w:t xml:space="preserve"> 3.punktā paredzēt arī izņēmumu šādā redakcijā:</w:t>
      </w:r>
    </w:p>
    <w:p w14:paraId="0E344537" w14:textId="54272A7A" w:rsidR="00973193" w:rsidRPr="00973193" w:rsidRDefault="00973193" w:rsidP="00973193">
      <w:pPr>
        <w:numPr>
          <w:ilvl w:val="0"/>
          <w:numId w:val="1"/>
        </w:numPr>
        <w:ind w:firstLine="0"/>
        <w:jc w:val="both"/>
        <w:rPr>
          <w:rFonts w:ascii="Times New Roman" w:hAnsi="Times New Roman" w:cs="Times New Roman"/>
          <w:b/>
          <w:bCs/>
          <w:sz w:val="28"/>
          <w:szCs w:val="28"/>
          <w:lang w:eastAsia="lv-LV"/>
        </w:rPr>
      </w:pPr>
      <w:r>
        <w:rPr>
          <w:rFonts w:ascii="Times New Roman" w:hAnsi="Times New Roman" w:cs="Times New Roman"/>
          <w:sz w:val="24"/>
          <w:szCs w:val="24"/>
          <w:lang w:eastAsia="lv-LV"/>
        </w:rPr>
        <w:t>“</w:t>
      </w:r>
      <w:r>
        <w:rPr>
          <w:rFonts w:ascii="Times New Roman" w:hAnsi="Times New Roman" w:cs="Times New Roman"/>
          <w:sz w:val="24"/>
          <w:szCs w:val="24"/>
        </w:rPr>
        <w:t xml:space="preserve">3.Noteikt, ka nozares ministrijas </w:t>
      </w:r>
      <w:r>
        <w:rPr>
          <w:rFonts w:ascii="Times New Roman" w:hAnsi="Times New Roman" w:cs="Times New Roman"/>
          <w:b/>
          <w:bCs/>
          <w:sz w:val="24"/>
          <w:szCs w:val="24"/>
        </w:rPr>
        <w:t>specifiskā atbalsta mērķa</w:t>
      </w:r>
      <w:r>
        <w:rPr>
          <w:rFonts w:ascii="Times New Roman" w:hAnsi="Times New Roman" w:cs="Times New Roman"/>
          <w:sz w:val="24"/>
          <w:szCs w:val="24"/>
        </w:rPr>
        <w:t xml:space="preserve"> </w:t>
      </w:r>
      <w:r>
        <w:rPr>
          <w:rFonts w:ascii="Times New Roman" w:hAnsi="Times New Roman" w:cs="Times New Roman"/>
          <w:b/>
          <w:bCs/>
          <w:sz w:val="24"/>
          <w:szCs w:val="24"/>
        </w:rPr>
        <w:t>plānošanas vai</w:t>
      </w:r>
      <w:r>
        <w:rPr>
          <w:rFonts w:ascii="Times New Roman" w:hAnsi="Times New Roman" w:cs="Times New Roman"/>
          <w:sz w:val="24"/>
          <w:szCs w:val="24"/>
        </w:rPr>
        <w:t xml:space="preserve"> īstenošanas posmā, tai skaitā veicot grozījumus specifiskā atbalsta mērķa īstenošanas kārtībā </w:t>
      </w:r>
      <w:r>
        <w:rPr>
          <w:rFonts w:ascii="Times New Roman" w:hAnsi="Times New Roman" w:cs="Times New Roman"/>
          <w:b/>
          <w:bCs/>
          <w:sz w:val="24"/>
          <w:szCs w:val="24"/>
        </w:rPr>
        <w:t>vai slēdzot līgumu par</w:t>
      </w:r>
      <w:r>
        <w:rPr>
          <w:rFonts w:ascii="Times New Roman" w:hAnsi="Times New Roman" w:cs="Times New Roman"/>
          <w:sz w:val="24"/>
          <w:szCs w:val="24"/>
        </w:rPr>
        <w:t xml:space="preserve"> Eiropas Savienības fonda</w:t>
      </w:r>
      <w:r>
        <w:rPr>
          <w:rFonts w:ascii="Times New Roman" w:hAnsi="Times New Roman" w:cs="Times New Roman"/>
          <w:b/>
          <w:bCs/>
          <w:sz w:val="24"/>
          <w:szCs w:val="24"/>
        </w:rPr>
        <w:t xml:space="preserve"> projekta</w:t>
      </w:r>
      <w:r>
        <w:rPr>
          <w:rFonts w:ascii="Times New Roman" w:hAnsi="Times New Roman" w:cs="Times New Roman"/>
          <w:sz w:val="24"/>
          <w:szCs w:val="24"/>
        </w:rPr>
        <w:t xml:space="preserve"> </w:t>
      </w:r>
      <w:r>
        <w:rPr>
          <w:rFonts w:ascii="Times New Roman" w:hAnsi="Times New Roman" w:cs="Times New Roman"/>
          <w:b/>
          <w:bCs/>
          <w:sz w:val="24"/>
          <w:szCs w:val="24"/>
        </w:rPr>
        <w:t xml:space="preserve">īstenošanu, </w:t>
      </w:r>
      <w:r>
        <w:rPr>
          <w:rFonts w:ascii="Times New Roman" w:hAnsi="Times New Roman" w:cs="Times New Roman"/>
          <w:sz w:val="24"/>
          <w:szCs w:val="24"/>
        </w:rPr>
        <w:t xml:space="preserve">neplāno </w:t>
      </w:r>
      <w:r>
        <w:rPr>
          <w:rFonts w:ascii="Times New Roman" w:hAnsi="Times New Roman" w:cs="Times New Roman"/>
          <w:b/>
          <w:bCs/>
          <w:sz w:val="24"/>
          <w:szCs w:val="24"/>
        </w:rPr>
        <w:t>un neiekļauj</w:t>
      </w:r>
      <w:r>
        <w:rPr>
          <w:rFonts w:ascii="Times New Roman" w:hAnsi="Times New Roman" w:cs="Times New Roman"/>
          <w:sz w:val="24"/>
          <w:szCs w:val="24"/>
        </w:rPr>
        <w:t xml:space="preserve"> neattiecināmās izmaksas, tas ir, </w:t>
      </w:r>
      <w:r>
        <w:rPr>
          <w:rFonts w:ascii="Times New Roman" w:hAnsi="Times New Roman" w:cs="Times New Roman"/>
          <w:b/>
          <w:bCs/>
          <w:sz w:val="24"/>
          <w:szCs w:val="24"/>
        </w:rPr>
        <w:t>tādas</w:t>
      </w:r>
      <w:r>
        <w:rPr>
          <w:rFonts w:ascii="Times New Roman" w:hAnsi="Times New Roman" w:cs="Times New Roman"/>
          <w:sz w:val="24"/>
          <w:szCs w:val="24"/>
        </w:rPr>
        <w:t xml:space="preserve"> izmaksas, kas nav </w:t>
      </w:r>
      <w:r>
        <w:rPr>
          <w:rFonts w:ascii="Times New Roman" w:hAnsi="Times New Roman" w:cs="Times New Roman"/>
          <w:b/>
          <w:bCs/>
          <w:sz w:val="24"/>
          <w:szCs w:val="24"/>
        </w:rPr>
        <w:t>paredzētas</w:t>
      </w:r>
      <w:r>
        <w:rPr>
          <w:rFonts w:ascii="Times New Roman" w:hAnsi="Times New Roman" w:cs="Times New Roman"/>
          <w:sz w:val="24"/>
          <w:szCs w:val="24"/>
        </w:rPr>
        <w:t xml:space="preserve"> saskaņā ar specifiskā atbalsta mērķa īstenošanas nosacījumiem vai pārsniedz pieejamo attiecināmo finansējumu</w:t>
      </w:r>
      <w:r>
        <w:rPr>
          <w:rFonts w:ascii="Times New Roman" w:hAnsi="Times New Roman" w:cs="Times New Roman"/>
          <w:b/>
          <w:bCs/>
          <w:sz w:val="24"/>
          <w:szCs w:val="24"/>
        </w:rPr>
        <w:t xml:space="preserve">, izņemot īpaši pamatotos gadījumos ar atsevišķu Ministra kabineta lēmumu. Nepieciešamības gadījumā, attiecīgā </w:t>
      </w:r>
      <w:r>
        <w:rPr>
          <w:rFonts w:ascii="Times New Roman" w:hAnsi="Times New Roman" w:cs="Times New Roman"/>
          <w:b/>
          <w:bCs/>
          <w:sz w:val="24"/>
          <w:szCs w:val="24"/>
        </w:rPr>
        <w:lastRenderedPageBreak/>
        <w:t>nozares ministrija sagatavo un noteiktā kārtībā iesniedz pamatotu priekšlikumu Ministru kabinetam lēmuma pieņemšanai.</w:t>
      </w:r>
      <w:r>
        <w:rPr>
          <w:noProof/>
        </w:rPr>
        <w:drawing>
          <wp:anchor distT="0" distB="0" distL="114300" distR="114300" simplePos="0" relativeHeight="251659264" behindDoc="0" locked="0" layoutInCell="1" allowOverlap="1" wp14:anchorId="74B36148" wp14:editId="4CDA2FAC">
            <wp:simplePos x="0" y="0"/>
            <wp:positionH relativeFrom="column">
              <wp:align>left</wp:align>
            </wp:positionH>
            <wp:positionV relativeFrom="paragraph">
              <wp:posOffset>1947545</wp:posOffset>
            </wp:positionV>
            <wp:extent cx="1316990" cy="1326515"/>
            <wp:effectExtent l="0" t="0" r="0" b="6985"/>
            <wp:wrapThrough wrapText="bothSides">
              <wp:wrapPolygon edited="0">
                <wp:start x="0" y="0"/>
                <wp:lineTo x="0" y="21404"/>
                <wp:lineTo x="21246" y="21404"/>
                <wp:lineTo x="21246" y="0"/>
                <wp:lineTo x="0" y="0"/>
              </wp:wrapPolygon>
            </wp:wrapThrough>
            <wp:docPr id="1" name="Picture 1" descr="vienkrasu_cmyk-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cmyk-88"/>
                    <pic:cNvPicPr>
                      <a:picLocks noChangeAspect="1" noChangeArrowheads="1"/>
                    </pic:cNvPicPr>
                  </pic:nvPicPr>
                  <pic:blipFill>
                    <a:blip r:embed="rId7" cstate="print">
                      <a:extLst>
                        <a:ext uri="{28A0092B-C50C-407E-A947-70E740481C1C}">
                          <a14:useLocalDpi xmlns:a14="http://schemas.microsoft.com/office/drawing/2010/main" val="0"/>
                        </a:ext>
                      </a:extLst>
                    </a:blip>
                    <a:srcRect l="11765" t="11693" r="10783" b="10295"/>
                    <a:stretch>
                      <a:fillRect/>
                    </a:stretch>
                  </pic:blipFill>
                  <pic:spPr bwMode="auto">
                    <a:xfrm>
                      <a:off x="0" y="0"/>
                      <a:ext cx="1316990" cy="1326515"/>
                    </a:xfrm>
                    <a:prstGeom prst="rect">
                      <a:avLst/>
                    </a:prstGeom>
                    <a:noFill/>
                  </pic:spPr>
                </pic:pic>
              </a:graphicData>
            </a:graphic>
            <wp14:sizeRelH relativeFrom="margin">
              <wp14:pctWidth>0</wp14:pctWidth>
            </wp14:sizeRelH>
            <wp14:sizeRelV relativeFrom="margin">
              <wp14:pctHeight>0</wp14:pctHeight>
            </wp14:sizeRelV>
          </wp:anchor>
        </w:drawing>
      </w:r>
    </w:p>
    <w:p w14:paraId="06501A96" w14:textId="77777777" w:rsidR="00973193" w:rsidRDefault="00973193" w:rsidP="00973193">
      <w:pPr>
        <w:rPr>
          <w:b/>
          <w:bCs/>
          <w:lang w:val="en-US" w:eastAsia="lv-LV"/>
        </w:rPr>
      </w:pPr>
    </w:p>
    <w:p w14:paraId="4A18AA88" w14:textId="77777777" w:rsidR="00973193" w:rsidRDefault="00973193" w:rsidP="00973193">
      <w:pPr>
        <w:rPr>
          <w:rFonts w:ascii="Verdana" w:hAnsi="Verdana"/>
          <w:b/>
          <w:bCs/>
          <w:sz w:val="18"/>
          <w:szCs w:val="18"/>
          <w:lang w:eastAsia="lv-LV"/>
        </w:rPr>
      </w:pPr>
      <w:r>
        <w:rPr>
          <w:rFonts w:ascii="Verdana" w:hAnsi="Verdana"/>
          <w:b/>
          <w:bCs/>
          <w:sz w:val="18"/>
          <w:szCs w:val="18"/>
          <w:lang w:val="en-US" w:eastAsia="lv-LV"/>
        </w:rPr>
        <w:t xml:space="preserve">Agnese </w:t>
      </w:r>
      <w:proofErr w:type="spellStart"/>
      <w:r>
        <w:rPr>
          <w:rFonts w:ascii="Verdana" w:hAnsi="Verdana"/>
          <w:b/>
          <w:bCs/>
          <w:sz w:val="18"/>
          <w:szCs w:val="18"/>
          <w:lang w:val="en-US" w:eastAsia="lv-LV"/>
        </w:rPr>
        <w:t>Marnauza</w:t>
      </w:r>
      <w:proofErr w:type="spellEnd"/>
    </w:p>
    <w:p w14:paraId="2F530C88" w14:textId="77777777" w:rsidR="00973193" w:rsidRDefault="00973193" w:rsidP="00973193">
      <w:pPr>
        <w:rPr>
          <w:rFonts w:ascii="Verdana" w:hAnsi="Verdana"/>
          <w:sz w:val="18"/>
          <w:szCs w:val="18"/>
          <w:lang w:eastAsia="lv-LV"/>
        </w:rPr>
      </w:pPr>
      <w:r>
        <w:rPr>
          <w:rFonts w:ascii="Verdana" w:hAnsi="Verdana"/>
          <w:sz w:val="18"/>
          <w:szCs w:val="18"/>
          <w:lang w:eastAsia="lv-LV"/>
        </w:rPr>
        <w:t xml:space="preserve">Investīciju politikas departamenta </w:t>
      </w:r>
    </w:p>
    <w:p w14:paraId="2014912E" w14:textId="77777777" w:rsidR="00973193" w:rsidRDefault="00973193" w:rsidP="00973193">
      <w:pPr>
        <w:rPr>
          <w:rFonts w:ascii="Verdana" w:hAnsi="Verdana"/>
          <w:sz w:val="18"/>
          <w:szCs w:val="18"/>
          <w:lang w:eastAsia="lv-LV"/>
        </w:rPr>
      </w:pPr>
      <w:r>
        <w:rPr>
          <w:rFonts w:ascii="Verdana" w:hAnsi="Verdana"/>
          <w:sz w:val="18"/>
          <w:szCs w:val="18"/>
          <w:lang w:eastAsia="lv-LV"/>
        </w:rPr>
        <w:t xml:space="preserve">direktora vietniece klimata, valsts budžeta un vides investīciju jautājumos </w:t>
      </w:r>
    </w:p>
    <w:p w14:paraId="50124809" w14:textId="77777777" w:rsidR="00973193" w:rsidRDefault="00973193" w:rsidP="00973193">
      <w:pPr>
        <w:rPr>
          <w:rFonts w:ascii="Verdana" w:hAnsi="Verdana"/>
          <w:sz w:val="18"/>
          <w:szCs w:val="18"/>
          <w:lang w:eastAsia="lv-LV"/>
        </w:rPr>
      </w:pPr>
      <w:r>
        <w:rPr>
          <w:rFonts w:ascii="Verdana" w:hAnsi="Verdana"/>
          <w:sz w:val="18"/>
          <w:szCs w:val="18"/>
          <w:lang w:eastAsia="lv-LV"/>
        </w:rPr>
        <w:t>66016713</w:t>
      </w:r>
    </w:p>
    <w:p w14:paraId="68624F31" w14:textId="77777777" w:rsidR="00973193" w:rsidRDefault="00761B2A" w:rsidP="00973193">
      <w:pPr>
        <w:rPr>
          <w:rFonts w:ascii="Verdana" w:hAnsi="Verdana"/>
          <w:sz w:val="18"/>
          <w:szCs w:val="18"/>
        </w:rPr>
      </w:pPr>
      <w:hyperlink r:id="rId8" w:history="1">
        <w:r w:rsidR="00973193">
          <w:rPr>
            <w:rStyle w:val="Hyperlink"/>
            <w:rFonts w:ascii="Verdana" w:hAnsi="Verdana"/>
            <w:color w:val="auto"/>
            <w:sz w:val="18"/>
            <w:szCs w:val="18"/>
            <w:lang w:eastAsia="lv-LV"/>
          </w:rPr>
          <w:t>agnese.marnauza@varam.gov.lv</w:t>
        </w:r>
      </w:hyperlink>
    </w:p>
    <w:p w14:paraId="1E850769" w14:textId="77777777" w:rsidR="00973193" w:rsidRDefault="00761B2A" w:rsidP="00973193">
      <w:pPr>
        <w:rPr>
          <w:rFonts w:ascii="Verdana" w:hAnsi="Verdana"/>
          <w:sz w:val="18"/>
          <w:szCs w:val="18"/>
          <w:shd w:val="clear" w:color="auto" w:fill="FFFFFF"/>
          <w:lang w:eastAsia="lv-LV"/>
        </w:rPr>
      </w:pPr>
      <w:hyperlink r:id="rId9" w:history="1">
        <w:r w:rsidR="00973193">
          <w:rPr>
            <w:rStyle w:val="Hyperlink"/>
            <w:rFonts w:ascii="Verdana" w:hAnsi="Verdana"/>
            <w:color w:val="auto"/>
            <w:sz w:val="18"/>
            <w:szCs w:val="18"/>
            <w:lang w:eastAsia="lv-LV"/>
          </w:rPr>
          <w:t>www.varam.gov.lv</w:t>
        </w:r>
      </w:hyperlink>
    </w:p>
    <w:p w14:paraId="510F350C" w14:textId="77777777" w:rsidR="004D2CBB" w:rsidRDefault="004D2CBB"/>
    <w:sectPr w:rsidR="004D2CB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9E6B" w14:textId="77777777" w:rsidR="00B47A96" w:rsidRDefault="00B47A96" w:rsidP="00973193">
      <w:r>
        <w:separator/>
      </w:r>
    </w:p>
  </w:endnote>
  <w:endnote w:type="continuationSeparator" w:id="0">
    <w:p w14:paraId="3C3BA883" w14:textId="77777777" w:rsidR="00B47A96" w:rsidRDefault="00B47A96" w:rsidP="0097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0B18" w14:textId="77777777" w:rsidR="00973193" w:rsidRDefault="00973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7D6A" w14:textId="1B436941" w:rsidR="00973193" w:rsidRDefault="00973193">
    <w:pPr>
      <w:pStyle w:val="Footer"/>
    </w:pPr>
    <w:r>
      <w:t>VARAMAtz_05012022_Likums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5306" w14:textId="77777777" w:rsidR="00973193" w:rsidRDefault="00973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579A" w14:textId="77777777" w:rsidR="00B47A96" w:rsidRDefault="00B47A96" w:rsidP="00973193">
      <w:r>
        <w:separator/>
      </w:r>
    </w:p>
  </w:footnote>
  <w:footnote w:type="continuationSeparator" w:id="0">
    <w:p w14:paraId="5FA68C6C" w14:textId="77777777" w:rsidR="00B47A96" w:rsidRDefault="00B47A96" w:rsidP="0097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8056" w14:textId="77777777" w:rsidR="00973193" w:rsidRDefault="00973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A5D2" w14:textId="77777777" w:rsidR="00973193" w:rsidRDefault="00973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858E" w14:textId="77777777" w:rsidR="00973193" w:rsidRDefault="00973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226D8"/>
    <w:multiLevelType w:val="hybridMultilevel"/>
    <w:tmpl w:val="B614ABE0"/>
    <w:lvl w:ilvl="0" w:tplc="559249AC">
      <w:start w:val="1"/>
      <w:numFmt w:val="bullet"/>
      <w:lvlText w:val=""/>
      <w:lvlJc w:val="left"/>
      <w:pPr>
        <w:ind w:left="0" w:firstLine="705"/>
      </w:pPr>
      <w:rPr>
        <w:strike w:val="0"/>
        <w:dstrike w:val="0"/>
        <w:u w:val="none"/>
        <w:effect w:val="none"/>
      </w:rPr>
    </w:lvl>
    <w:lvl w:ilvl="1" w:tplc="A7F845AC">
      <w:numFmt w:val="decimal"/>
      <w:lvlText w:val=""/>
      <w:lvlJc w:val="left"/>
      <w:pPr>
        <w:ind w:left="0" w:firstLine="0"/>
      </w:pPr>
    </w:lvl>
    <w:lvl w:ilvl="2" w:tplc="3C2E1F90">
      <w:numFmt w:val="decimal"/>
      <w:lvlText w:val=""/>
      <w:lvlJc w:val="left"/>
      <w:pPr>
        <w:ind w:left="0" w:firstLine="0"/>
      </w:pPr>
    </w:lvl>
    <w:lvl w:ilvl="3" w:tplc="2A321000">
      <w:numFmt w:val="decimal"/>
      <w:lvlText w:val=""/>
      <w:lvlJc w:val="left"/>
      <w:pPr>
        <w:ind w:left="0" w:firstLine="0"/>
      </w:pPr>
    </w:lvl>
    <w:lvl w:ilvl="4" w:tplc="0D2CC28C">
      <w:numFmt w:val="decimal"/>
      <w:lvlText w:val=""/>
      <w:lvlJc w:val="left"/>
      <w:pPr>
        <w:ind w:left="0" w:firstLine="0"/>
      </w:pPr>
    </w:lvl>
    <w:lvl w:ilvl="5" w:tplc="2794C91A">
      <w:numFmt w:val="decimal"/>
      <w:lvlText w:val=""/>
      <w:lvlJc w:val="left"/>
      <w:pPr>
        <w:ind w:left="0" w:firstLine="0"/>
      </w:pPr>
    </w:lvl>
    <w:lvl w:ilvl="6" w:tplc="732036E6">
      <w:numFmt w:val="decimal"/>
      <w:lvlText w:val=""/>
      <w:lvlJc w:val="left"/>
      <w:pPr>
        <w:ind w:left="0" w:firstLine="0"/>
      </w:pPr>
    </w:lvl>
    <w:lvl w:ilvl="7" w:tplc="5DFC1FD2">
      <w:numFmt w:val="decimal"/>
      <w:lvlText w:val=""/>
      <w:lvlJc w:val="left"/>
      <w:pPr>
        <w:ind w:left="0" w:firstLine="0"/>
      </w:pPr>
    </w:lvl>
    <w:lvl w:ilvl="8" w:tplc="3ACCFFE6">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93"/>
    <w:rsid w:val="004D2CBB"/>
    <w:rsid w:val="00761B2A"/>
    <w:rsid w:val="00973193"/>
    <w:rsid w:val="00B47A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992F"/>
  <w15:chartTrackingRefBased/>
  <w15:docId w15:val="{E30AED6D-D9CC-47B6-B9A3-4A560F71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93"/>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193"/>
    <w:rPr>
      <w:color w:val="0563C1"/>
      <w:u w:val="single"/>
    </w:rPr>
  </w:style>
  <w:style w:type="character" w:styleId="Strong">
    <w:name w:val="Strong"/>
    <w:basedOn w:val="DefaultParagraphFont"/>
    <w:uiPriority w:val="22"/>
    <w:qFormat/>
    <w:rsid w:val="00973193"/>
    <w:rPr>
      <w:b/>
      <w:bCs/>
    </w:rPr>
  </w:style>
  <w:style w:type="paragraph" w:styleId="Header">
    <w:name w:val="header"/>
    <w:basedOn w:val="Normal"/>
    <w:link w:val="HeaderChar"/>
    <w:uiPriority w:val="99"/>
    <w:unhideWhenUsed/>
    <w:rsid w:val="00973193"/>
    <w:pPr>
      <w:tabs>
        <w:tab w:val="center" w:pos="4153"/>
        <w:tab w:val="right" w:pos="8306"/>
      </w:tabs>
    </w:pPr>
  </w:style>
  <w:style w:type="character" w:customStyle="1" w:styleId="HeaderChar">
    <w:name w:val="Header Char"/>
    <w:basedOn w:val="DefaultParagraphFont"/>
    <w:link w:val="Header"/>
    <w:uiPriority w:val="99"/>
    <w:rsid w:val="00973193"/>
    <w:rPr>
      <w:rFonts w:ascii="Calibri" w:hAnsi="Calibri" w:cs="Calibri"/>
      <w:sz w:val="22"/>
      <w:szCs w:val="22"/>
    </w:rPr>
  </w:style>
  <w:style w:type="paragraph" w:styleId="Footer">
    <w:name w:val="footer"/>
    <w:basedOn w:val="Normal"/>
    <w:link w:val="FooterChar"/>
    <w:uiPriority w:val="99"/>
    <w:unhideWhenUsed/>
    <w:rsid w:val="00973193"/>
    <w:pPr>
      <w:tabs>
        <w:tab w:val="center" w:pos="4153"/>
        <w:tab w:val="right" w:pos="8306"/>
      </w:tabs>
    </w:pPr>
  </w:style>
  <w:style w:type="character" w:customStyle="1" w:styleId="FooterChar">
    <w:name w:val="Footer Char"/>
    <w:basedOn w:val="DefaultParagraphFont"/>
    <w:link w:val="Footer"/>
    <w:uiPriority w:val="99"/>
    <w:rsid w:val="0097319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marnauza@vara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1835</Words>
  <Characters>1046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aizsardzības un reģionālās attīstības ministrijas atzinums</dc:title>
  <dc:subject/>
  <dc:creator>Evita Vamža</dc:creator>
  <cp:keywords/>
  <dc:description/>
  <cp:lastModifiedBy>Evita Vamža</cp:lastModifiedBy>
  <cp:revision>2</cp:revision>
  <dcterms:created xsi:type="dcterms:W3CDTF">2022-01-05T12:39:00Z</dcterms:created>
  <dcterms:modified xsi:type="dcterms:W3CDTF">2022-01-09T21:50:00Z</dcterms:modified>
</cp:coreProperties>
</file>