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5F96B" w14:textId="696FB81C" w:rsidR="00172FE5" w:rsidRPr="008F182E" w:rsidRDefault="001371F2">
      <w:pPr>
        <w:spacing w:after="0"/>
        <w:ind w:left="-142"/>
        <w:jc w:val="center"/>
        <w:rPr>
          <w:rFonts w:ascii="Times New Roman" w:hAnsi="Times New Roman"/>
          <w:sz w:val="24"/>
          <w:szCs w:val="24"/>
        </w:rPr>
      </w:pPr>
      <w:r w:rsidRPr="008F182E">
        <w:rPr>
          <w:rFonts w:ascii="Times New Roman" w:hAnsi="Times New Roman"/>
          <w:sz w:val="24"/>
          <w:szCs w:val="24"/>
          <w:lang w:val="lv-LV"/>
        </w:rPr>
        <w:t>Rīgā</w:t>
      </w:r>
    </w:p>
    <w:p w14:paraId="5B2E3ED5" w14:textId="77777777" w:rsidR="00172FE5" w:rsidRPr="008F182E" w:rsidRDefault="00172FE5">
      <w:pPr>
        <w:spacing w:after="0"/>
        <w:ind w:left="-142"/>
        <w:jc w:val="center"/>
        <w:rPr>
          <w:rFonts w:ascii="Times New Roman" w:hAnsi="Times New Roman"/>
          <w:sz w:val="24"/>
          <w:szCs w:val="24"/>
          <w:lang w:val="lv-LV"/>
        </w:rPr>
      </w:pPr>
    </w:p>
    <w:p w14:paraId="182D5DBA" w14:textId="11B03D0C" w:rsidR="00172FE5" w:rsidRPr="008F182E" w:rsidRDefault="001371F2">
      <w:pPr>
        <w:spacing w:after="0"/>
        <w:ind w:left="-142"/>
        <w:rPr>
          <w:rFonts w:ascii="Times New Roman" w:hAnsi="Times New Roman"/>
          <w:sz w:val="24"/>
          <w:szCs w:val="24"/>
        </w:rPr>
      </w:pPr>
      <w:r w:rsidRPr="008F182E">
        <w:rPr>
          <w:rFonts w:ascii="Times New Roman" w:hAnsi="Times New Roman"/>
          <w:sz w:val="24"/>
          <w:szCs w:val="24"/>
          <w:lang w:val="lv-LV"/>
        </w:rPr>
        <w:tab/>
        <w:t>25.02.2022.</w:t>
      </w:r>
      <w:r w:rsidRPr="008F182E">
        <w:rPr>
          <w:rFonts w:ascii="Times New Roman" w:hAnsi="Times New Roman"/>
          <w:sz w:val="24"/>
          <w:szCs w:val="24"/>
          <w:lang w:val="lv-LV"/>
        </w:rPr>
        <w:tab/>
      </w:r>
      <w:r w:rsidRPr="008F182E">
        <w:rPr>
          <w:rFonts w:ascii="Times New Roman" w:hAnsi="Times New Roman"/>
          <w:sz w:val="24"/>
          <w:szCs w:val="24"/>
          <w:lang w:val="lv-LV"/>
        </w:rPr>
        <w:tab/>
      </w:r>
      <w:r w:rsidRPr="008F182E">
        <w:rPr>
          <w:rFonts w:ascii="Times New Roman" w:hAnsi="Times New Roman"/>
          <w:sz w:val="24"/>
          <w:szCs w:val="24"/>
          <w:lang w:val="lv-LV"/>
        </w:rPr>
        <w:tab/>
        <w:t>Nr. 1.2-7/3</w:t>
      </w:r>
    </w:p>
    <w:p w14:paraId="1F717513" w14:textId="77777777" w:rsidR="00172FE5" w:rsidRPr="008F182E" w:rsidRDefault="00172FE5">
      <w:pPr>
        <w:spacing w:after="0"/>
        <w:ind w:left="-142"/>
        <w:rPr>
          <w:lang w:val="lv-LV"/>
        </w:rPr>
      </w:pPr>
    </w:p>
    <w:p w14:paraId="5EA51ED6" w14:textId="77777777" w:rsidR="00172FE5" w:rsidRPr="008F182E" w:rsidRDefault="001371F2">
      <w:pPr>
        <w:pStyle w:val="Standard"/>
        <w:spacing w:line="276" w:lineRule="auto"/>
        <w:jc w:val="right"/>
        <w:rPr>
          <w:rFonts w:ascii="Times New Roman" w:hAnsi="Times New Roman"/>
        </w:rPr>
      </w:pPr>
      <w:r w:rsidRPr="008F182E">
        <w:rPr>
          <w:rFonts w:ascii="Times New Roman" w:hAnsi="Times New Roman"/>
          <w:b/>
          <w:bCs/>
          <w:color w:val="000000"/>
        </w:rPr>
        <w:t>Finanšu ministrijai</w:t>
      </w:r>
    </w:p>
    <w:p w14:paraId="7F9CD5C6" w14:textId="77777777" w:rsidR="00172FE5" w:rsidRPr="008F182E" w:rsidRDefault="00172FE5">
      <w:pPr>
        <w:pStyle w:val="Standard"/>
        <w:spacing w:line="276" w:lineRule="auto"/>
        <w:jc w:val="both"/>
        <w:rPr>
          <w:rFonts w:ascii="Times New Roman" w:hAnsi="Times New Roman"/>
          <w:color w:val="000000"/>
        </w:rPr>
      </w:pPr>
    </w:p>
    <w:p w14:paraId="354245E4" w14:textId="1D7F030F" w:rsidR="00172FE5" w:rsidRPr="008F182E" w:rsidRDefault="001371F2" w:rsidP="001371F2">
      <w:pPr>
        <w:pStyle w:val="Standard"/>
        <w:spacing w:line="276" w:lineRule="auto"/>
        <w:ind w:right="3968"/>
        <w:jc w:val="both"/>
        <w:rPr>
          <w:rFonts w:ascii="Times New Roman" w:hAnsi="Times New Roman"/>
        </w:rPr>
      </w:pPr>
      <w:r w:rsidRPr="008F182E">
        <w:rPr>
          <w:rFonts w:ascii="Times New Roman" w:hAnsi="Times New Roman"/>
          <w:i/>
          <w:color w:val="000000"/>
        </w:rPr>
        <w:t>Par likumprojektu “Grozījumi Publiskas personas finanšu līdzekļu un mantas izšķērdēšanas novēršanas likumā” (VSS-940)</w:t>
      </w:r>
    </w:p>
    <w:p w14:paraId="4A80069B" w14:textId="77777777" w:rsidR="00172FE5" w:rsidRPr="008F182E" w:rsidRDefault="00172FE5">
      <w:pPr>
        <w:pStyle w:val="Standard"/>
        <w:spacing w:line="276" w:lineRule="auto"/>
        <w:jc w:val="both"/>
        <w:rPr>
          <w:rFonts w:ascii="Times New Roman" w:hAnsi="Times New Roman"/>
          <w:b/>
          <w:bCs/>
          <w:color w:val="000000"/>
        </w:rPr>
      </w:pPr>
    </w:p>
    <w:p w14:paraId="2C8A4CCA" w14:textId="77777777" w:rsidR="00172FE5" w:rsidRPr="008F182E" w:rsidRDefault="001371F2">
      <w:pPr>
        <w:jc w:val="both"/>
        <w:rPr>
          <w:rFonts w:ascii="Times New Roman" w:hAnsi="Times New Roman"/>
          <w:sz w:val="24"/>
          <w:szCs w:val="24"/>
          <w:lang w:val="lv-LV"/>
        </w:rPr>
      </w:pPr>
      <w:r w:rsidRPr="008F182E">
        <w:rPr>
          <w:rFonts w:ascii="Times New Roman" w:hAnsi="Times New Roman"/>
          <w:bCs/>
          <w:color w:val="212121"/>
          <w:sz w:val="24"/>
          <w:szCs w:val="24"/>
          <w:lang w:val="lv-LV"/>
        </w:rPr>
        <w:t>Pārresoru koordinācijas centrs (turpmāk – PKC) ir izskatījis Finanšu ministrijas precizēto likumprojektu “Grozījumi Publiskas personas finanšu līdzekļu un mantas izšķērdēšanas novēršanas likumā” un izsaka šādus iebildumus:</w:t>
      </w:r>
    </w:p>
    <w:p w14:paraId="50B0AB1D" w14:textId="77777777" w:rsidR="00172FE5" w:rsidRPr="008F182E" w:rsidRDefault="001371F2">
      <w:pPr>
        <w:widowControl/>
        <w:numPr>
          <w:ilvl w:val="0"/>
          <w:numId w:val="1"/>
        </w:numPr>
        <w:spacing w:after="0"/>
        <w:jc w:val="both"/>
        <w:rPr>
          <w:lang w:val="lv-LV"/>
        </w:rPr>
      </w:pPr>
      <w:r w:rsidRPr="008F182E">
        <w:rPr>
          <w:rFonts w:ascii="Times New Roman" w:hAnsi="Times New Roman"/>
          <w:color w:val="212121"/>
          <w:sz w:val="24"/>
          <w:szCs w:val="24"/>
          <w:lang w:val="lv-LV"/>
        </w:rPr>
        <w:t>PKC uztur 30.04.2020. atzinumā izteikto iebildumu par to, ka kapitālsabiedrības, kurām ir apstiprinātas vidēja termiņa darbības stratēģijas un tajās ieplānots noteikts apjoms finanšu līdzekļu, kas paredzēti dāvinājumiem (ziedojumiem), tos veic, neprasot atsevišķu finanšu ministra atļauju. Savukārt summa, kuru var ieplānot ziedojumos vidēja termiņa darbības stratēģijā, būtu jānosaka šajā likumā.</w:t>
      </w:r>
    </w:p>
    <w:p w14:paraId="24A14730" w14:textId="77777777" w:rsidR="00172FE5" w:rsidRPr="008F182E" w:rsidRDefault="001371F2">
      <w:pPr>
        <w:widowControl/>
        <w:numPr>
          <w:ilvl w:val="0"/>
          <w:numId w:val="1"/>
        </w:numPr>
        <w:spacing w:after="0"/>
        <w:jc w:val="both"/>
        <w:rPr>
          <w:lang w:val="lv-LV"/>
        </w:rPr>
      </w:pPr>
      <w:r w:rsidRPr="008F182E">
        <w:rPr>
          <w:rFonts w:ascii="Times New Roman" w:hAnsi="Times New Roman"/>
          <w:color w:val="212121"/>
          <w:sz w:val="24"/>
          <w:szCs w:val="24"/>
          <w:lang w:val="lv-LV"/>
        </w:rPr>
        <w:t>Likumprojekta anotācijā ir noteikts, ka PKC sniedz savu atzinumu par kapitālsabiedrības, kurā visas kapitāla daļas vai balsstiesīgās akcijas pieder valstij, kā arī par publiskas personas kontrolētas kapitālsabiedrības dāvinājuma (ziedojuma) darījuma veikšanu. Tomēr likumprojektā iekļautie 11. panta grozījumi  (4.</w:t>
      </w:r>
      <w:r w:rsidRPr="008F182E">
        <w:rPr>
          <w:rFonts w:ascii="Times New Roman" w:hAnsi="Times New Roman"/>
          <w:color w:val="212121"/>
          <w:sz w:val="24"/>
          <w:szCs w:val="24"/>
          <w:u w:val="double"/>
          <w:vertAlign w:val="superscript"/>
          <w:lang w:val="lv-LV"/>
        </w:rPr>
        <w:t>1</w:t>
      </w:r>
      <w:r w:rsidRPr="008F182E">
        <w:rPr>
          <w:rFonts w:ascii="Times New Roman" w:hAnsi="Times New Roman"/>
          <w:color w:val="212121"/>
          <w:sz w:val="24"/>
          <w:szCs w:val="24"/>
          <w:lang w:val="lv-LV"/>
        </w:rPr>
        <w:t xml:space="preserve"> daļa un piektās daļas 1. punkts) paredz, ka PKC atzinums jāsaņem vienīgi tad, kad ziedojumu veic valsts kapitālsabiedrība (t.i., kapitālsabiedrība, kurā visas kapitāla daļas pieder valstij). Ņemot vērā minēto, lūdzam pre</w:t>
      </w:r>
      <w:r w:rsidRPr="008F182E">
        <w:rPr>
          <w:rFonts w:ascii="Times New Roman" w:hAnsi="Times New Roman"/>
          <w:color w:val="000000"/>
          <w:sz w:val="24"/>
          <w:szCs w:val="24"/>
          <w:lang w:val="lv-LV"/>
        </w:rPr>
        <w:t>cizēt likumprojektu, norādot, ka </w:t>
      </w:r>
      <w:r w:rsidRPr="008F182E">
        <w:rPr>
          <w:rFonts w:ascii="Times New Roman" w:hAnsi="Times New Roman"/>
          <w:color w:val="212121"/>
          <w:sz w:val="24"/>
          <w:szCs w:val="24"/>
          <w:lang w:val="lv-LV"/>
        </w:rPr>
        <w:t>PKC</w:t>
      </w:r>
      <w:r w:rsidRPr="008F182E">
        <w:rPr>
          <w:rFonts w:ascii="Times New Roman" w:hAnsi="Times New Roman"/>
          <w:color w:val="000000"/>
          <w:sz w:val="24"/>
          <w:szCs w:val="24"/>
          <w:lang w:val="lv-LV"/>
        </w:rPr>
        <w:t> atzinums jāsaņem gadījumos, kad tiek saskaņots </w:t>
      </w:r>
      <w:r w:rsidRPr="008F182E">
        <w:rPr>
          <w:rFonts w:ascii="Times New Roman" w:hAnsi="Times New Roman"/>
          <w:color w:val="212121"/>
          <w:sz w:val="24"/>
          <w:szCs w:val="24"/>
          <w:lang w:val="lv-LV"/>
        </w:rPr>
        <w:t>gan </w:t>
      </w:r>
      <w:r w:rsidRPr="008F182E">
        <w:rPr>
          <w:rFonts w:ascii="Times New Roman" w:hAnsi="Times New Roman"/>
          <w:color w:val="000000"/>
          <w:sz w:val="24"/>
          <w:szCs w:val="24"/>
          <w:lang w:val="lv-LV"/>
        </w:rPr>
        <w:t>valsts kapitālsabiedrības, gan valsts kontrolētas kapitālsabiedrības ziedojuma (dāvinājuma) darījums. Papildus minētam norādām, ka šī brīža redakcija  11.panta piektās daļas </w:t>
      </w:r>
      <w:r w:rsidRPr="008F182E">
        <w:rPr>
          <w:rFonts w:ascii="Times New Roman" w:hAnsi="Times New Roman"/>
          <w:color w:val="212121"/>
          <w:sz w:val="24"/>
          <w:szCs w:val="24"/>
          <w:lang w:val="lv-LV"/>
        </w:rPr>
        <w:t>1. </w:t>
      </w:r>
      <w:r w:rsidRPr="008F182E">
        <w:rPr>
          <w:rFonts w:ascii="Times New Roman" w:hAnsi="Times New Roman"/>
          <w:color w:val="000000"/>
          <w:sz w:val="24"/>
          <w:szCs w:val="24"/>
          <w:lang w:val="lv-LV"/>
        </w:rPr>
        <w:t>punkta gramatiskā izteiksme nesniedz skaidru priekšstatu par to, kura persona izvērtē </w:t>
      </w:r>
      <w:r w:rsidRPr="008F182E">
        <w:rPr>
          <w:rFonts w:ascii="Times New Roman" w:hAnsi="Times New Roman"/>
          <w:color w:val="212121"/>
          <w:sz w:val="24"/>
          <w:szCs w:val="24"/>
          <w:lang w:val="lv-LV"/>
        </w:rPr>
        <w:t>PKC</w:t>
      </w:r>
      <w:r w:rsidRPr="008F182E">
        <w:rPr>
          <w:rFonts w:ascii="Times New Roman" w:hAnsi="Times New Roman"/>
          <w:color w:val="000000"/>
          <w:sz w:val="24"/>
          <w:szCs w:val="24"/>
          <w:lang w:val="lv-LV"/>
        </w:rPr>
        <w:t> atzinumu. No normas gramatiskās konstrukcijas secināms, ka panta subjekts ir kapitālsabiedrība, kura veic saskaņošanas darbības, procesa ietvaros veicot PKC atzinuma izvērtēšanu. Ja paredzēts, ka PKC atzinuma izvērtēšanas darbības veic attiecīgā ministrija, lūdzam attiecīgi koriģēt normas tekstu.</w:t>
      </w:r>
    </w:p>
    <w:p w14:paraId="5A34B322" w14:textId="77777777" w:rsidR="00172FE5" w:rsidRPr="008F182E" w:rsidRDefault="001371F2">
      <w:pPr>
        <w:widowControl/>
        <w:numPr>
          <w:ilvl w:val="0"/>
          <w:numId w:val="1"/>
        </w:numPr>
        <w:spacing w:after="0"/>
        <w:jc w:val="both"/>
        <w:rPr>
          <w:lang w:val="lv-LV"/>
        </w:rPr>
      </w:pPr>
      <w:r w:rsidRPr="008F182E">
        <w:rPr>
          <w:rFonts w:ascii="Times New Roman" w:hAnsi="Times New Roman"/>
          <w:color w:val="212121"/>
          <w:sz w:val="24"/>
          <w:szCs w:val="24"/>
          <w:lang w:val="lv-LV"/>
        </w:rPr>
        <w:t xml:space="preserve">Lūdzam precizēt 11. panta piektās daļas otrā un trešā punkta redakciju, to vienkāršojot. Aicinām kapitālsabiedrību klasifikācijai izmantot šobrīd  Publiskas personas finanšu līdzekļu un mantas izšķērdēšanas novēršanas likuma 11. pantā </w:t>
      </w:r>
      <w:r w:rsidRPr="008F182E">
        <w:rPr>
          <w:rFonts w:ascii="Times New Roman" w:hAnsi="Times New Roman"/>
          <w:color w:val="212121"/>
          <w:sz w:val="24"/>
          <w:szCs w:val="24"/>
          <w:lang w:val="lv-LV"/>
        </w:rPr>
        <w:lastRenderedPageBreak/>
        <w:t>lietoto terminoloģiju, attiecīgi – “valsts kapitālsabiedrība”, “kapitālsabiedrība, kurā valsts daļa pamatkapitālā pārsniedz 50 procentus”, “kapitālsabiedrība, kurā vienas vai vairāku valsts kapitālsabiedrību daļa pamatkapitālā atsevišķi vai kopumā pārsniedz 50 procentus”.</w:t>
      </w:r>
    </w:p>
    <w:p w14:paraId="32C9101F" w14:textId="77777777" w:rsidR="00172FE5" w:rsidRPr="008F182E" w:rsidRDefault="00172FE5">
      <w:pPr>
        <w:pStyle w:val="Standard"/>
        <w:spacing w:line="276" w:lineRule="auto"/>
        <w:jc w:val="both"/>
        <w:rPr>
          <w:rFonts w:ascii="Times New Roman" w:hAnsi="Times New Roman" w:cs="Times New Roman"/>
          <w:bCs/>
        </w:rPr>
      </w:pPr>
    </w:p>
    <w:p w14:paraId="667C36E6" w14:textId="77777777" w:rsidR="00172FE5" w:rsidRPr="008F182E" w:rsidRDefault="00172FE5">
      <w:pPr>
        <w:pStyle w:val="Standard"/>
        <w:spacing w:line="276" w:lineRule="auto"/>
        <w:jc w:val="both"/>
        <w:rPr>
          <w:rFonts w:ascii="Times New Roman" w:hAnsi="Times New Roman" w:cs="Times New Roman"/>
          <w:bCs/>
        </w:rPr>
      </w:pPr>
    </w:p>
    <w:tbl>
      <w:tblPr>
        <w:tblpPr w:leftFromText="180" w:rightFromText="180" w:vertAnchor="text" w:horzAnchor="margin" w:tblpY="201"/>
        <w:tblW w:w="8725" w:type="dxa"/>
        <w:tblLook w:val="04A0" w:firstRow="1" w:lastRow="0" w:firstColumn="1" w:lastColumn="0" w:noHBand="0" w:noVBand="1"/>
      </w:tblPr>
      <w:tblGrid>
        <w:gridCol w:w="3175"/>
        <w:gridCol w:w="4088"/>
        <w:gridCol w:w="1462"/>
      </w:tblGrid>
      <w:tr w:rsidR="00172FE5" w:rsidRPr="008F182E" w14:paraId="52F49CD0" w14:textId="77777777">
        <w:trPr>
          <w:trHeight w:val="669"/>
        </w:trPr>
        <w:tc>
          <w:tcPr>
            <w:tcW w:w="3175" w:type="dxa"/>
            <w:shd w:val="clear" w:color="auto" w:fill="auto"/>
          </w:tcPr>
          <w:p w14:paraId="4652F3E4" w14:textId="77777777" w:rsidR="00172FE5" w:rsidRPr="008F182E" w:rsidRDefault="001371F2">
            <w:pPr>
              <w:spacing w:after="0" w:line="240" w:lineRule="auto"/>
              <w:rPr>
                <w:rFonts w:ascii="Times New Roman" w:hAnsi="Times New Roman"/>
                <w:sz w:val="24"/>
                <w:szCs w:val="24"/>
              </w:rPr>
            </w:pPr>
            <w:r w:rsidRPr="008F182E">
              <w:rPr>
                <w:rFonts w:ascii="Times New Roman" w:hAnsi="Times New Roman"/>
                <w:sz w:val="24"/>
                <w:szCs w:val="24"/>
                <w:lang w:val="lv-LV"/>
              </w:rPr>
              <w:t xml:space="preserve">Pārresoru koordinācijas centra vadītājs </w:t>
            </w:r>
          </w:p>
        </w:tc>
        <w:tc>
          <w:tcPr>
            <w:tcW w:w="4088" w:type="dxa"/>
            <w:shd w:val="clear" w:color="auto" w:fill="auto"/>
          </w:tcPr>
          <w:p w14:paraId="77633F9A" w14:textId="77777777" w:rsidR="00172FE5" w:rsidRPr="008F182E" w:rsidRDefault="001371F2">
            <w:pPr>
              <w:spacing w:after="0" w:line="240" w:lineRule="auto"/>
              <w:jc w:val="center"/>
              <w:rPr>
                <w:rFonts w:ascii="Times New Roman" w:hAnsi="Times New Roman"/>
                <w:sz w:val="24"/>
                <w:szCs w:val="24"/>
              </w:rPr>
            </w:pPr>
            <w:r w:rsidRPr="008F182E">
              <w:rPr>
                <w:rFonts w:ascii="Times New Roman" w:hAnsi="Times New Roman"/>
                <w:sz w:val="24"/>
                <w:szCs w:val="24"/>
                <w:lang w:val="lv-LV"/>
              </w:rPr>
              <w:t>ŠIS DOKUMENTS IR ELEKTRONISKI PARAKSTĪTS AR DROŠU ELEKTRONISKO PARAKSTU UN SATUR LAIKA ZĪMOGU</w:t>
            </w:r>
          </w:p>
        </w:tc>
        <w:tc>
          <w:tcPr>
            <w:tcW w:w="1462" w:type="dxa"/>
            <w:shd w:val="clear" w:color="auto" w:fill="auto"/>
          </w:tcPr>
          <w:p w14:paraId="358BE59E" w14:textId="77777777" w:rsidR="00172FE5" w:rsidRPr="008F182E" w:rsidRDefault="001371F2">
            <w:pPr>
              <w:spacing w:after="0" w:line="240" w:lineRule="auto"/>
              <w:jc w:val="right"/>
              <w:rPr>
                <w:rFonts w:ascii="Times New Roman" w:hAnsi="Times New Roman"/>
                <w:sz w:val="24"/>
                <w:szCs w:val="24"/>
              </w:rPr>
            </w:pPr>
            <w:proofErr w:type="spellStart"/>
            <w:r w:rsidRPr="008F182E">
              <w:rPr>
                <w:rFonts w:ascii="Times New Roman" w:hAnsi="Times New Roman"/>
                <w:sz w:val="24"/>
                <w:szCs w:val="24"/>
                <w:lang w:val="lv-LV"/>
              </w:rPr>
              <w:t>P.Vilks</w:t>
            </w:r>
            <w:proofErr w:type="spellEnd"/>
            <w:r w:rsidRPr="008F182E">
              <w:rPr>
                <w:rFonts w:ascii="Times New Roman" w:hAnsi="Times New Roman"/>
                <w:sz w:val="24"/>
                <w:szCs w:val="24"/>
                <w:lang w:val="lv-LV"/>
              </w:rPr>
              <w:t xml:space="preserve"> </w:t>
            </w:r>
          </w:p>
        </w:tc>
      </w:tr>
    </w:tbl>
    <w:p w14:paraId="0D30BD2B" w14:textId="77777777" w:rsidR="00172FE5" w:rsidRPr="008F182E" w:rsidRDefault="00172FE5">
      <w:pPr>
        <w:pStyle w:val="Title"/>
        <w:spacing w:before="0" w:after="0"/>
        <w:jc w:val="left"/>
        <w:rPr>
          <w:rFonts w:ascii="Times New Roman" w:hAnsi="Times New Roman"/>
          <w:b w:val="0"/>
          <w:sz w:val="20"/>
          <w:lang w:val="lv-LV"/>
        </w:rPr>
      </w:pPr>
    </w:p>
    <w:p w14:paraId="21D5D9CA" w14:textId="77777777" w:rsidR="00172FE5" w:rsidRPr="008F182E" w:rsidRDefault="001371F2">
      <w:pPr>
        <w:pStyle w:val="Title"/>
        <w:spacing w:before="0" w:after="0"/>
        <w:jc w:val="left"/>
        <w:rPr>
          <w:rFonts w:ascii="Times New Roman" w:hAnsi="Times New Roman"/>
          <w:sz w:val="20"/>
        </w:rPr>
      </w:pPr>
      <w:proofErr w:type="spellStart"/>
      <w:r w:rsidRPr="008F182E">
        <w:rPr>
          <w:rFonts w:ascii="Times New Roman" w:hAnsi="Times New Roman"/>
          <w:b w:val="0"/>
          <w:sz w:val="20"/>
          <w:lang w:val="lv-LV"/>
        </w:rPr>
        <w:t>I.Grīnberga</w:t>
      </w:r>
      <w:proofErr w:type="spellEnd"/>
    </w:p>
    <w:p w14:paraId="2410D295" w14:textId="77777777" w:rsidR="00172FE5" w:rsidRPr="008F182E" w:rsidRDefault="001371F2">
      <w:pPr>
        <w:pStyle w:val="Title"/>
        <w:spacing w:before="0" w:after="0"/>
        <w:jc w:val="left"/>
        <w:rPr>
          <w:rFonts w:ascii="Times New Roman" w:hAnsi="Times New Roman"/>
          <w:sz w:val="20"/>
        </w:rPr>
      </w:pPr>
      <w:r w:rsidRPr="008F182E">
        <w:rPr>
          <w:rFonts w:ascii="Times New Roman" w:hAnsi="Times New Roman"/>
          <w:b w:val="0"/>
          <w:sz w:val="20"/>
          <w:lang w:val="lv-LV"/>
        </w:rPr>
        <w:t>Tālr.:29415116</w:t>
      </w:r>
      <w:r w:rsidRPr="008F182E">
        <w:rPr>
          <w:rFonts w:ascii="Times New Roman" w:hAnsi="Times New Roman"/>
          <w:sz w:val="20"/>
          <w:shd w:val="clear" w:color="auto" w:fill="FFFFFF"/>
          <w:lang w:val="lv-LV"/>
        </w:rPr>
        <w:t xml:space="preserve"> </w:t>
      </w:r>
    </w:p>
    <w:p w14:paraId="346B5A72" w14:textId="77777777" w:rsidR="00172FE5" w:rsidRDefault="001371F2">
      <w:pPr>
        <w:pStyle w:val="Title"/>
        <w:spacing w:before="0" w:after="0"/>
        <w:jc w:val="left"/>
      </w:pPr>
      <w:r w:rsidRPr="008F182E">
        <w:rPr>
          <w:rFonts w:ascii="Times New Roman" w:hAnsi="Times New Roman"/>
          <w:b w:val="0"/>
          <w:sz w:val="20"/>
          <w:lang w:val="lv-LV"/>
        </w:rPr>
        <w:t>E-pasts: Ilze.Grinberga</w:t>
      </w:r>
      <w:r w:rsidRPr="008F182E">
        <w:rPr>
          <w:rStyle w:val="InternetLink"/>
          <w:rFonts w:ascii="Times New Roman" w:hAnsi="Times New Roman"/>
          <w:b w:val="0"/>
          <w:color w:val="auto"/>
          <w:sz w:val="20"/>
          <w:u w:val="none"/>
          <w:lang w:val="lv-LV"/>
        </w:rPr>
        <w:t>@pkc.mk.gov.lv</w:t>
      </w:r>
    </w:p>
    <w:sectPr w:rsidR="00172FE5">
      <w:headerReference w:type="default" r:id="rId11"/>
      <w:footerReference w:type="default" r:id="rId12"/>
      <w:headerReference w:type="first" r:id="rId13"/>
      <w:footerReference w:type="first" r:id="rId14"/>
      <w:pgSz w:w="11906" w:h="16838"/>
      <w:pgMar w:top="1134" w:right="1558" w:bottom="1134" w:left="1560" w:header="709" w:footer="709" w:gutter="0"/>
      <w:cols w:space="720"/>
      <w:formProt w:val="0"/>
      <w:titlePg/>
      <w:docGrid w:linePitch="299"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C4F0B" w14:textId="77777777" w:rsidR="00DF5E22" w:rsidRDefault="00DF5E22">
      <w:pPr>
        <w:spacing w:after="0" w:line="240" w:lineRule="auto"/>
      </w:pPr>
      <w:r>
        <w:separator/>
      </w:r>
    </w:p>
  </w:endnote>
  <w:endnote w:type="continuationSeparator" w:id="0">
    <w:p w14:paraId="28646673" w14:textId="77777777" w:rsidR="00DF5E22" w:rsidRDefault="00DF5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BA"/>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481EE" w14:textId="77777777" w:rsidR="00172FE5" w:rsidRDefault="001371F2">
    <w:pPr>
      <w:pStyle w:val="FootnoteText"/>
    </w:pPr>
    <w:r>
      <w:t xml:space="preserve"> </w:t>
    </w:r>
    <w:r>
      <w:rPr>
        <w:color w:val="0D0D0D" w:themeColor="text1" w:themeTint="F2"/>
      </w:rPr>
      <w:t xml:space="preserve"> </w:t>
    </w:r>
    <w:r>
      <w:rPr>
        <w:rFonts w:ascii="Times New Roman" w:hAnsi="Times New Roman" w:cs="Times New Roman"/>
        <w:bCs/>
        <w:color w:val="0D0D0D" w:themeColor="text1" w:themeTint="F2"/>
      </w:rPr>
      <w:t>Ministru kabineta rīkojums „</w:t>
    </w:r>
    <w:r>
      <w:rPr>
        <w:rFonts w:ascii="Times New Roman" w:hAnsi="Times New Roman" w:cs="Times New Roman"/>
        <w:color w:val="0D0D0D" w:themeColor="text1" w:themeTint="F2"/>
      </w:rPr>
      <w:t>Par valsts  akciju sabiedrības “Ventas osta” dibināšanu” (</w:t>
    </w:r>
    <w:hyperlink r:id="rId1">
      <w:r>
        <w:rPr>
          <w:rStyle w:val="InternetLink"/>
          <w:rFonts w:ascii="Times New Roman" w:hAnsi="Times New Roman" w:cs="Times New Roman"/>
        </w:rPr>
        <w:t>https://eportfelis.mk.gov.lv/eportfelis/DesktopModules/NOpenDocument.aspx?tabindex=0&amp;tabid=8&amp;DocID=1501828&amp;SubjectID=40392379&amp;mid=38&amp;IsInfRep=0</w:t>
      </w:r>
    </w:hyperlink>
    <w:r>
      <w:rPr>
        <w:color w:val="0D0D0D" w:themeColor="text1" w:themeTint="F2"/>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A3255" w14:textId="77777777" w:rsidR="00172FE5" w:rsidRDefault="001371F2">
    <w:pPr>
      <w:pStyle w:val="Footer"/>
      <w:jc w:val="both"/>
      <w:rPr>
        <w:rFonts w:ascii="Times New Roman" w:hAnsi="Times New Roman"/>
        <w:sz w:val="18"/>
        <w:szCs w:val="18"/>
        <w:lang w:val="lv-LV"/>
      </w:rPr>
    </w:pPr>
    <w:bookmarkStart w:id="0" w:name="_Hlk45551298"/>
    <w:bookmarkStart w:id="1" w:name="_Hlk45551299"/>
    <w:bookmarkStart w:id="2" w:name="_Hlk45551300"/>
    <w:bookmarkStart w:id="3" w:name="_Hlk45551301"/>
    <w:bookmarkStart w:id="4" w:name="_Hlk45551302"/>
    <w:bookmarkStart w:id="5" w:name="_Hlk45551303"/>
    <w:bookmarkStart w:id="6" w:name="_Hlk48298206"/>
    <w:bookmarkStart w:id="7" w:name="_Hlk48298207"/>
    <w:bookmarkStart w:id="8" w:name="_Hlk48298208"/>
    <w:bookmarkStart w:id="9" w:name="_Hlk48298209"/>
    <w:r>
      <w:rPr>
        <w:rFonts w:ascii="Times New Roman" w:hAnsi="Times New Roman"/>
        <w:sz w:val="18"/>
        <w:szCs w:val="18"/>
        <w:lang w:val="lv-LV"/>
      </w:rPr>
      <w:tab/>
    </w:r>
    <w:bookmarkEnd w:id="0"/>
    <w:bookmarkEnd w:id="1"/>
    <w:bookmarkEnd w:id="2"/>
    <w:bookmarkEnd w:id="3"/>
    <w:bookmarkEnd w:id="4"/>
    <w:bookmarkEnd w:id="5"/>
    <w:bookmarkEnd w:id="6"/>
    <w:bookmarkEnd w:id="7"/>
    <w:bookmarkEnd w:id="8"/>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A4040" w14:textId="77777777" w:rsidR="00DF5E22" w:rsidRDefault="00DF5E22">
      <w:pPr>
        <w:spacing w:after="0" w:line="240" w:lineRule="auto"/>
      </w:pPr>
      <w:r>
        <w:separator/>
      </w:r>
    </w:p>
  </w:footnote>
  <w:footnote w:type="continuationSeparator" w:id="0">
    <w:p w14:paraId="7A90603A" w14:textId="77777777" w:rsidR="00DF5E22" w:rsidRDefault="00DF5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C50A" w14:textId="77777777" w:rsidR="00172FE5" w:rsidRDefault="001371F2">
    <w:pPr>
      <w:pStyle w:val="Header"/>
      <w:jc w:val="center"/>
    </w:pPr>
    <w:r>
      <w:rPr>
        <w:rFonts w:ascii="Times New Roman" w:hAnsi="Times New Roman"/>
      </w:rPr>
      <w:fldChar w:fldCharType="begin"/>
    </w:r>
    <w:r>
      <w:rPr>
        <w:rFonts w:ascii="Times New Roman" w:hAnsi="Times New Roman"/>
      </w:rPr>
      <w:instrText>PAGE</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p w14:paraId="3AABD531" w14:textId="77777777" w:rsidR="00172FE5" w:rsidRDefault="00172F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95D8F" w14:textId="77777777" w:rsidR="00172FE5" w:rsidRDefault="00172FE5">
    <w:pPr>
      <w:pStyle w:val="Header"/>
      <w:rPr>
        <w:rFonts w:ascii="Times New Roman" w:hAnsi="Times New Roman"/>
      </w:rPr>
    </w:pPr>
  </w:p>
  <w:p w14:paraId="22C7137D" w14:textId="77777777" w:rsidR="00172FE5" w:rsidRDefault="00172FE5">
    <w:pPr>
      <w:pStyle w:val="Header"/>
      <w:rPr>
        <w:rFonts w:ascii="Times New Roman" w:hAnsi="Times New Roman"/>
      </w:rPr>
    </w:pPr>
  </w:p>
  <w:p w14:paraId="4A436266" w14:textId="77777777" w:rsidR="00172FE5" w:rsidRDefault="00172FE5">
    <w:pPr>
      <w:pStyle w:val="Header"/>
      <w:rPr>
        <w:rFonts w:ascii="Times New Roman" w:hAnsi="Times New Roman"/>
      </w:rPr>
    </w:pPr>
  </w:p>
  <w:p w14:paraId="1622C18B" w14:textId="77777777" w:rsidR="00172FE5" w:rsidRDefault="00172FE5">
    <w:pPr>
      <w:pStyle w:val="Header"/>
      <w:rPr>
        <w:rFonts w:ascii="Times New Roman" w:hAnsi="Times New Roman"/>
      </w:rPr>
    </w:pPr>
  </w:p>
  <w:p w14:paraId="4E67A6D8" w14:textId="77777777" w:rsidR="00172FE5" w:rsidRDefault="00172FE5">
    <w:pPr>
      <w:pStyle w:val="Header"/>
      <w:rPr>
        <w:rFonts w:ascii="Times New Roman" w:hAnsi="Times New Roman"/>
      </w:rPr>
    </w:pPr>
  </w:p>
  <w:p w14:paraId="797892E4" w14:textId="77777777" w:rsidR="00172FE5" w:rsidRDefault="00172FE5">
    <w:pPr>
      <w:pStyle w:val="Header"/>
      <w:rPr>
        <w:rFonts w:ascii="Times New Roman" w:hAnsi="Times New Roman"/>
      </w:rPr>
    </w:pPr>
  </w:p>
  <w:p w14:paraId="21A840A6" w14:textId="77777777" w:rsidR="00172FE5" w:rsidRDefault="00172FE5">
    <w:pPr>
      <w:pStyle w:val="Header"/>
      <w:rPr>
        <w:rFonts w:ascii="Times New Roman" w:hAnsi="Times New Roman"/>
      </w:rPr>
    </w:pPr>
  </w:p>
  <w:p w14:paraId="4EC4D1AF" w14:textId="77777777" w:rsidR="00172FE5" w:rsidRDefault="00172FE5">
    <w:pPr>
      <w:pStyle w:val="Header"/>
      <w:rPr>
        <w:rFonts w:ascii="Times New Roman" w:hAnsi="Times New Roman"/>
      </w:rPr>
    </w:pPr>
  </w:p>
  <w:p w14:paraId="6FACF4F2" w14:textId="77777777" w:rsidR="00172FE5" w:rsidRDefault="00172FE5">
    <w:pPr>
      <w:pStyle w:val="Header"/>
      <w:rPr>
        <w:rFonts w:ascii="Times New Roman" w:hAnsi="Times New Roman"/>
      </w:rPr>
    </w:pPr>
  </w:p>
  <w:p w14:paraId="593DE7F7" w14:textId="77777777" w:rsidR="00172FE5" w:rsidRDefault="00172FE5">
    <w:pPr>
      <w:pStyle w:val="Header"/>
      <w:rPr>
        <w:rFonts w:ascii="Times New Roman" w:hAnsi="Times New Roman"/>
      </w:rPr>
    </w:pPr>
  </w:p>
  <w:p w14:paraId="36F8D8E8" w14:textId="77777777" w:rsidR="00172FE5" w:rsidRDefault="00172FE5">
    <w:pPr>
      <w:pStyle w:val="Header"/>
      <w:rPr>
        <w:rFonts w:ascii="Times New Roman" w:hAnsi="Times New Roman"/>
      </w:rPr>
    </w:pPr>
  </w:p>
  <w:p w14:paraId="03A5FE86" w14:textId="77777777" w:rsidR="00172FE5" w:rsidRDefault="001371F2">
    <w:pPr>
      <w:pStyle w:val="Header"/>
      <w:rPr>
        <w:rFonts w:ascii="Times New Roman" w:hAnsi="Times New Roman"/>
      </w:rPr>
    </w:pPr>
    <w:r>
      <w:rPr>
        <w:rFonts w:ascii="Times New Roman" w:hAnsi="Times New Roman"/>
        <w:noProof/>
      </w:rPr>
      <mc:AlternateContent>
        <mc:Choice Requires="wpg">
          <w:drawing>
            <wp:anchor distT="0" distB="0" distL="0" distR="0" simplePos="0" relativeHeight="3" behindDoc="1" locked="0" layoutInCell="1" allowOverlap="1" wp14:anchorId="3896F09F" wp14:editId="1199D3AD">
              <wp:simplePos x="0" y="0"/>
              <wp:positionH relativeFrom="page">
                <wp:posOffset>1850390</wp:posOffset>
              </wp:positionH>
              <wp:positionV relativeFrom="page">
                <wp:posOffset>1903095</wp:posOffset>
              </wp:positionV>
              <wp:extent cx="4399915" cy="3810"/>
              <wp:effectExtent l="0" t="0" r="0" b="0"/>
              <wp:wrapNone/>
              <wp:docPr id="3" name="Group 1"/>
              <wp:cNvGraphicFramePr/>
              <a:graphic xmlns:a="http://schemas.openxmlformats.org/drawingml/2006/main">
                <a:graphicData uri="http://schemas.microsoft.com/office/word/2010/wordprocessingGroup">
                  <wpg:wgp>
                    <wpg:cNvGrpSpPr/>
                    <wpg:grpSpPr>
                      <a:xfrm>
                        <a:off x="0" y="0"/>
                        <a:ext cx="4399200" cy="3240"/>
                        <a:chOff x="0" y="0"/>
                        <a:chExt cx="0" cy="0"/>
                      </a:xfrm>
                    </wpg:grpSpPr>
                    <wps:wsp>
                      <wps:cNvPr id="2" name="Freeform: Shape 2"/>
                      <wps:cNvSpPr/>
                      <wps:spPr>
                        <a:xfrm>
                          <a:off x="0" y="0"/>
                          <a:ext cx="4399200" cy="3240"/>
                        </a:xfrm>
                        <a:custGeom>
                          <a:avLst/>
                          <a:gdLst/>
                          <a:ahLst/>
                          <a:cxnLst/>
                          <a:rect l="l" t="t" r="r" b="b"/>
                          <a:pathLst>
                            <a:path w="6926">
                              <a:moveTo>
                                <a:pt x="0" y="0"/>
                              </a:moveTo>
                              <a:lnTo>
                                <a:pt x="6926" y="0"/>
                              </a:lnTo>
                            </a:path>
                          </a:pathLst>
                        </a:custGeom>
                        <a:noFill/>
                        <a:ln w="3240">
                          <a:solidFill>
                            <a:srgbClr val="231F20"/>
                          </a:solidFill>
                          <a:round/>
                        </a:ln>
                      </wps:spPr>
                      <wps:style>
                        <a:lnRef idx="0">
                          <a:scrgbClr r="0" g="0" b="0"/>
                        </a:lnRef>
                        <a:fillRef idx="0">
                          <a:scrgbClr r="0" g="0" b="0"/>
                        </a:fillRef>
                        <a:effectRef idx="0">
                          <a:scrgbClr r="0" g="0" b="0"/>
                        </a:effectRef>
                        <a:fontRef idx="minor"/>
                      </wps:style>
                      <wps:bodyPr/>
                    </wps:wsp>
                  </wpg:wgp>
                </a:graphicData>
              </a:graphic>
            </wp:anchor>
          </w:drawing>
        </mc:Choice>
        <mc:Fallback>
          <w:pict>
            <v:group id="shape_0" alt="Group 1" style="position:absolute;margin-left:145.7pt;margin-top:149.85pt;width:346.4pt;height:0.25pt" coordorigin="2914,2997" coordsize="6928,5"/>
          </w:pict>
        </mc:Fallback>
      </mc:AlternateContent>
    </w:r>
    <w:r>
      <w:rPr>
        <w:rFonts w:ascii="Times New Roman" w:hAnsi="Times New Roman"/>
        <w:noProof/>
      </w:rPr>
      <mc:AlternateContent>
        <mc:Choice Requires="wps">
          <w:drawing>
            <wp:anchor distT="0" distB="0" distL="0" distR="0" simplePos="0" relativeHeight="4" behindDoc="1" locked="0" layoutInCell="1" allowOverlap="1" wp14:anchorId="555A4FCA" wp14:editId="04B3DE37">
              <wp:simplePos x="0" y="0"/>
              <wp:positionH relativeFrom="page">
                <wp:posOffset>1171575</wp:posOffset>
              </wp:positionH>
              <wp:positionV relativeFrom="page">
                <wp:posOffset>2030730</wp:posOffset>
              </wp:positionV>
              <wp:extent cx="5841365" cy="316865"/>
              <wp:effectExtent l="0" t="0" r="9525" b="9525"/>
              <wp:wrapNone/>
              <wp:docPr id="4" name="Text Box 3"/>
              <wp:cNvGraphicFramePr/>
              <a:graphic xmlns:a="http://schemas.openxmlformats.org/drawingml/2006/main">
                <a:graphicData uri="http://schemas.microsoft.com/office/word/2010/wordprocessingShape">
                  <wps:wsp>
                    <wps:cNvSpPr/>
                    <wps:spPr>
                      <a:xfrm>
                        <a:off x="0" y="0"/>
                        <a:ext cx="5840640" cy="316080"/>
                      </a:xfrm>
                      <a:prstGeom prst="rect">
                        <a:avLst/>
                      </a:prstGeom>
                      <a:noFill/>
                      <a:ln>
                        <a:noFill/>
                      </a:ln>
                    </wps:spPr>
                    <wps:style>
                      <a:lnRef idx="0">
                        <a:scrgbClr r="0" g="0" b="0"/>
                      </a:lnRef>
                      <a:fillRef idx="0">
                        <a:scrgbClr r="0" g="0" b="0"/>
                      </a:fillRef>
                      <a:effectRef idx="0">
                        <a:scrgbClr r="0" g="0" b="0"/>
                      </a:effectRef>
                      <a:fontRef idx="minor"/>
                    </wps:style>
                    <wps:txbx>
                      <w:txbxContent>
                        <w:p w14:paraId="4CC5F886" w14:textId="77777777" w:rsidR="00172FE5" w:rsidRDefault="001371F2">
                          <w:pPr>
                            <w:pStyle w:val="FrameContents"/>
                            <w:spacing w:after="0" w:line="194" w:lineRule="exact"/>
                            <w:ind w:left="20"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xml:space="preserve">. 67082811,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67082996, e-pasts pkc@pkc.mk.gov.lv, www.pkc.gov.lv</w:t>
                          </w:r>
                        </w:p>
                      </w:txbxContent>
                    </wps:txbx>
                    <wps:bodyPr lIns="0" tIns="0" rIns="0" bIns="0">
                      <a:noAutofit/>
                    </wps:bodyPr>
                  </wps:wsp>
                </a:graphicData>
              </a:graphic>
            </wp:anchor>
          </w:drawing>
        </mc:Choice>
        <mc:Fallback>
          <w:pict>
            <v:rect w14:anchorId="555A4FCA" id="Text Box 3" o:spid="_x0000_s1026" style="position:absolute;margin-left:92.25pt;margin-top:159.9pt;width:459.95pt;height:24.95pt;z-index:-5033164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" filled="f" stroked="f">
              <v:textbox inset="0,0,0,0">
                <w:txbxContent>
                  <w:p w14:paraId="4CC5F886" w14:textId="77777777" w:rsidR="00172FE5" w:rsidRDefault="001371F2">
                    <w:pPr>
                      <w:pStyle w:val="FrameContents"/>
                      <w:spacing w:after="0" w:line="194" w:lineRule="exact"/>
                      <w:ind w:left="20"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xml:space="preserve">. 67082811,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67082996, e-pasts pkc@pkc.mk.gov.lv, www.pkc.gov.lv</w:t>
                    </w:r>
                  </w:p>
                </w:txbxContent>
              </v:textbox>
              <w10:wrap anchorx="page" anchory="page"/>
            </v:rect>
          </w:pict>
        </mc:Fallback>
      </mc:AlternateContent>
    </w:r>
    <w:r>
      <w:rPr>
        <w:rFonts w:ascii="Times New Roman" w:hAnsi="Times New Roman"/>
        <w:noProof/>
      </w:rPr>
      <w:drawing>
        <wp:anchor distT="0" distB="0" distL="0" distR="0" simplePos="0" relativeHeight="2" behindDoc="1" locked="0" layoutInCell="1" allowOverlap="1" wp14:anchorId="036091B1" wp14:editId="2AC1DF23">
          <wp:simplePos x="0" y="0"/>
          <wp:positionH relativeFrom="page">
            <wp:posOffset>1219835</wp:posOffset>
          </wp:positionH>
          <wp:positionV relativeFrom="page">
            <wp:posOffset>742950</wp:posOffset>
          </wp:positionV>
          <wp:extent cx="5671820" cy="1033145"/>
          <wp:effectExtent l="0" t="0" r="0" b="0"/>
          <wp:wrapNone/>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noChangeArrowheads="1"/>
                  </pic:cNvPicPr>
                </pic:nvPicPr>
                <pic:blipFill>
                  <a:blip r:embed="rId1"/>
                  <a:stretch>
                    <a:fillRect/>
                  </a:stretch>
                </pic:blipFill>
                <pic:spPr bwMode="auto">
                  <a:xfrm>
                    <a:off x="0" y="0"/>
                    <a:ext cx="5671820" cy="1033145"/>
                  </a:xfrm>
                  <a:prstGeom prst="rect">
                    <a:avLst/>
                  </a:prstGeom>
                </pic:spPr>
              </pic:pic>
            </a:graphicData>
          </a:graphic>
        </wp:anchor>
      </w:drawing>
    </w:r>
  </w:p>
  <w:p w14:paraId="1221FDAD" w14:textId="77777777" w:rsidR="00172FE5" w:rsidRDefault="00172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745F1"/>
    <w:multiLevelType w:val="multilevel"/>
    <w:tmpl w:val="BDC0136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70A94055"/>
    <w:multiLevelType w:val="multilevel"/>
    <w:tmpl w:val="6B16A5E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FE5"/>
    <w:rsid w:val="001371F2"/>
    <w:rsid w:val="00172FE5"/>
    <w:rsid w:val="00175147"/>
    <w:rsid w:val="001B79EB"/>
    <w:rsid w:val="002F3830"/>
    <w:rsid w:val="0038079F"/>
    <w:rsid w:val="008F182E"/>
    <w:rsid w:val="009C0FAA"/>
    <w:rsid w:val="00DF5E22"/>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04034"/>
  <w15:docId w15:val="{DA20CA1C-65C0-41CD-B065-3BE3553E8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793"/>
    <w:pPr>
      <w:widowControl w:val="0"/>
      <w:spacing w:after="200" w:line="276" w:lineRule="auto"/>
    </w:pPr>
    <w:rPr>
      <w:rFonts w:cs="Times New Roman"/>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6793"/>
    <w:rPr>
      <w:rFonts w:ascii="Calibri" w:eastAsia="Calibri" w:hAnsi="Calibri" w:cs="Times New Roman"/>
      <w:lang w:val="en-US"/>
    </w:rPr>
  </w:style>
  <w:style w:type="character" w:customStyle="1" w:styleId="FooterChar">
    <w:name w:val="Footer Char"/>
    <w:basedOn w:val="DefaultParagraphFont"/>
    <w:link w:val="Footer"/>
    <w:uiPriority w:val="99"/>
    <w:qFormat/>
    <w:rsid w:val="00266793"/>
    <w:rPr>
      <w:rFonts w:ascii="Calibri" w:eastAsia="Calibri" w:hAnsi="Calibri" w:cs="Times New Roman"/>
      <w:lang w:val="en-US"/>
    </w:rPr>
  </w:style>
  <w:style w:type="character" w:customStyle="1" w:styleId="InternetLink">
    <w:name w:val="Internet Link"/>
    <w:basedOn w:val="DefaultParagraphFont"/>
    <w:uiPriority w:val="99"/>
    <w:unhideWhenUsed/>
    <w:rsid w:val="00ED162B"/>
    <w:rPr>
      <w:color w:val="0000FF"/>
      <w:u w:val="single"/>
    </w:rPr>
  </w:style>
  <w:style w:type="character" w:customStyle="1" w:styleId="TitleChar">
    <w:name w:val="Title Char"/>
    <w:basedOn w:val="DefaultParagraphFont"/>
    <w:link w:val="Title"/>
    <w:qFormat/>
    <w:rsid w:val="00266793"/>
    <w:rPr>
      <w:rFonts w:ascii="Arial" w:eastAsia="Times New Roman" w:hAnsi="Arial" w:cs="Times New Roman"/>
      <w:b/>
      <w:kern w:val="2"/>
      <w:sz w:val="32"/>
      <w:szCs w:val="20"/>
      <w:lang w:val="en-US"/>
    </w:rPr>
  </w:style>
  <w:style w:type="character" w:customStyle="1" w:styleId="ListParagraphChar">
    <w:name w:val="List Paragraph Char"/>
    <w:link w:val="ListParagraph"/>
    <w:uiPriority w:val="99"/>
    <w:qFormat/>
    <w:locked/>
    <w:rsid w:val="00266793"/>
    <w:rPr>
      <w:rFonts w:ascii="Calibri" w:eastAsia="Calibri" w:hAnsi="Calibri" w:cs="Times New Roman"/>
    </w:rPr>
  </w:style>
  <w:style w:type="character" w:customStyle="1" w:styleId="BalloonTextChar">
    <w:name w:val="Balloon Text Char"/>
    <w:basedOn w:val="DefaultParagraphFont"/>
    <w:link w:val="BalloonText"/>
    <w:uiPriority w:val="99"/>
    <w:semiHidden/>
    <w:qFormat/>
    <w:rsid w:val="00475FC4"/>
    <w:rPr>
      <w:rFonts w:ascii="Segoe UI" w:eastAsia="Calibri" w:hAnsi="Segoe UI" w:cs="Segoe UI"/>
      <w:sz w:val="18"/>
      <w:szCs w:val="18"/>
      <w:lang w:val="en-US"/>
    </w:rPr>
  </w:style>
  <w:style w:type="character" w:customStyle="1" w:styleId="FootnoteTextChar">
    <w:name w:val="Footnote Text Char"/>
    <w:basedOn w:val="DefaultParagraphFont"/>
    <w:link w:val="FootnoteText"/>
    <w:uiPriority w:val="99"/>
    <w:semiHidden/>
    <w:qFormat/>
    <w:rsid w:val="009A66FE"/>
    <w:rPr>
      <w:sz w:val="20"/>
      <w:szCs w:val="20"/>
    </w:rPr>
  </w:style>
  <w:style w:type="character" w:customStyle="1" w:styleId="FootnoteCharacters">
    <w:name w:val="Footnote Characters"/>
    <w:basedOn w:val="DefaultParagraphFont"/>
    <w:uiPriority w:val="99"/>
    <w:semiHidden/>
    <w:unhideWhenUsed/>
    <w:qFormat/>
    <w:rsid w:val="009A66FE"/>
    <w:rPr>
      <w:vertAlign w:val="superscript"/>
    </w:rPr>
  </w:style>
  <w:style w:type="character" w:customStyle="1" w:styleId="FootnoteAnchor">
    <w:name w:val="Footnote Anchor"/>
    <w:rPr>
      <w:vertAlign w:val="superscript"/>
    </w:rPr>
  </w:style>
  <w:style w:type="character" w:customStyle="1" w:styleId="UnresolvedMention1">
    <w:name w:val="Unresolved Mention1"/>
    <w:basedOn w:val="DefaultParagraphFont"/>
    <w:uiPriority w:val="99"/>
    <w:semiHidden/>
    <w:unhideWhenUsed/>
    <w:qFormat/>
    <w:rsid w:val="002B591D"/>
    <w:rPr>
      <w:color w:val="605E5C"/>
      <w:shd w:val="clear" w:color="auto" w:fill="E1DFDD"/>
    </w:rPr>
  </w:style>
  <w:style w:type="character" w:styleId="CommentReference">
    <w:name w:val="annotation reference"/>
    <w:basedOn w:val="DefaultParagraphFont"/>
    <w:uiPriority w:val="99"/>
    <w:semiHidden/>
    <w:unhideWhenUsed/>
    <w:qFormat/>
    <w:rsid w:val="00D62DD8"/>
    <w:rPr>
      <w:sz w:val="16"/>
      <w:szCs w:val="16"/>
    </w:rPr>
  </w:style>
  <w:style w:type="character" w:customStyle="1" w:styleId="CommentTextChar">
    <w:name w:val="Comment Text Char"/>
    <w:basedOn w:val="DefaultParagraphFont"/>
    <w:link w:val="CommentText"/>
    <w:uiPriority w:val="99"/>
    <w:semiHidden/>
    <w:qFormat/>
    <w:rsid w:val="00D62DD8"/>
    <w:rPr>
      <w:rFonts w:cs="Times New Roman"/>
      <w:sz w:val="20"/>
      <w:szCs w:val="20"/>
      <w:lang w:val="en-US"/>
    </w:rPr>
  </w:style>
  <w:style w:type="character" w:customStyle="1" w:styleId="CommentSubjectChar">
    <w:name w:val="Comment Subject Char"/>
    <w:basedOn w:val="CommentTextChar"/>
    <w:link w:val="CommentSubject"/>
    <w:uiPriority w:val="99"/>
    <w:semiHidden/>
    <w:qFormat/>
    <w:rsid w:val="00D62DD8"/>
    <w:rPr>
      <w:rFonts w:cs="Times New Roman"/>
      <w:b/>
      <w:bCs/>
      <w:sz w:val="20"/>
      <w:szCs w:val="20"/>
      <w:lang w:val="en-US"/>
    </w:rPr>
  </w:style>
  <w:style w:type="character" w:styleId="Emphasis">
    <w:name w:val="Emphasis"/>
    <w:basedOn w:val="DefaultParagraphFont"/>
    <w:uiPriority w:val="20"/>
    <w:qFormat/>
    <w:rsid w:val="008F57DC"/>
    <w:rPr>
      <w:i/>
      <w:iCs/>
    </w:rPr>
  </w:style>
  <w:style w:type="character" w:styleId="Strong">
    <w:name w:val="Strong"/>
    <w:basedOn w:val="DefaultParagraphFont"/>
    <w:uiPriority w:val="22"/>
    <w:qFormat/>
    <w:rsid w:val="00832DB3"/>
    <w:rPr>
      <w:b/>
      <w:bCs/>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66793"/>
    <w:pPr>
      <w:tabs>
        <w:tab w:val="center" w:pos="4320"/>
        <w:tab w:val="right" w:pos="8640"/>
      </w:tabs>
      <w:spacing w:after="0" w:line="240" w:lineRule="auto"/>
    </w:pPr>
  </w:style>
  <w:style w:type="paragraph" w:styleId="Footer">
    <w:name w:val="footer"/>
    <w:basedOn w:val="Normal"/>
    <w:link w:val="FooterChar"/>
    <w:uiPriority w:val="99"/>
    <w:unhideWhenUsed/>
    <w:rsid w:val="00266793"/>
    <w:pPr>
      <w:tabs>
        <w:tab w:val="center" w:pos="4320"/>
        <w:tab w:val="right" w:pos="8640"/>
      </w:tabs>
      <w:spacing w:after="0" w:line="240" w:lineRule="auto"/>
    </w:pPr>
  </w:style>
  <w:style w:type="paragraph" w:styleId="Title">
    <w:name w:val="Title"/>
    <w:basedOn w:val="Normal"/>
    <w:link w:val="TitleChar"/>
    <w:qFormat/>
    <w:rsid w:val="00266793"/>
    <w:pPr>
      <w:widowControl/>
      <w:spacing w:before="240" w:after="60" w:line="240" w:lineRule="auto"/>
      <w:jc w:val="center"/>
      <w:outlineLvl w:val="0"/>
    </w:pPr>
    <w:rPr>
      <w:rFonts w:ascii="Arial" w:eastAsia="Times New Roman" w:hAnsi="Arial"/>
      <w:b/>
      <w:kern w:val="2"/>
      <w:sz w:val="32"/>
      <w:szCs w:val="20"/>
    </w:rPr>
  </w:style>
  <w:style w:type="paragraph" w:styleId="ListParagraph">
    <w:name w:val="List Paragraph"/>
    <w:basedOn w:val="Normal"/>
    <w:link w:val="ListParagraphChar"/>
    <w:uiPriority w:val="99"/>
    <w:qFormat/>
    <w:rsid w:val="00266793"/>
    <w:pPr>
      <w:widowControl/>
      <w:ind w:left="720"/>
      <w:contextualSpacing/>
    </w:pPr>
    <w:rPr>
      <w:lang w:val="lv-LV"/>
    </w:rPr>
  </w:style>
  <w:style w:type="paragraph" w:styleId="BalloonText">
    <w:name w:val="Balloon Text"/>
    <w:basedOn w:val="Normal"/>
    <w:link w:val="BalloonTextChar"/>
    <w:uiPriority w:val="99"/>
    <w:semiHidden/>
    <w:unhideWhenUsed/>
    <w:qFormat/>
    <w:rsid w:val="00475FC4"/>
    <w:pPr>
      <w:spacing w:after="0" w:line="240" w:lineRule="auto"/>
    </w:pPr>
    <w:rPr>
      <w:rFonts w:ascii="Segoe UI" w:hAnsi="Segoe UI" w:cs="Segoe UI"/>
      <w:sz w:val="18"/>
      <w:szCs w:val="18"/>
    </w:rPr>
  </w:style>
  <w:style w:type="paragraph" w:customStyle="1" w:styleId="FrameContents">
    <w:name w:val="Frame Contents"/>
    <w:basedOn w:val="Normal"/>
    <w:qFormat/>
  </w:style>
  <w:style w:type="paragraph" w:customStyle="1" w:styleId="tv213">
    <w:name w:val="tv213"/>
    <w:basedOn w:val="Normal"/>
    <w:qFormat/>
    <w:rsid w:val="00ED162B"/>
    <w:pPr>
      <w:widowControl/>
      <w:spacing w:beforeAutospacing="1" w:afterAutospacing="1" w:line="240" w:lineRule="auto"/>
    </w:pPr>
    <w:rPr>
      <w:rFonts w:ascii="Times New Roman" w:eastAsia="Times New Roman" w:hAnsi="Times New Roman"/>
      <w:sz w:val="24"/>
      <w:szCs w:val="24"/>
      <w:lang w:val="lv-LV" w:eastAsia="lv-LV"/>
    </w:rPr>
  </w:style>
  <w:style w:type="paragraph" w:styleId="FootnoteText">
    <w:name w:val="footnote text"/>
    <w:basedOn w:val="Normal"/>
    <w:link w:val="FootnoteTextChar"/>
    <w:uiPriority w:val="99"/>
    <w:semiHidden/>
    <w:unhideWhenUsed/>
    <w:rsid w:val="009A66FE"/>
    <w:pPr>
      <w:widowControl/>
      <w:spacing w:after="0" w:line="240" w:lineRule="auto"/>
    </w:pPr>
    <w:rPr>
      <w:rFonts w:cstheme="minorBidi"/>
      <w:sz w:val="20"/>
      <w:szCs w:val="20"/>
      <w:lang w:val="lv-LV"/>
    </w:rPr>
  </w:style>
  <w:style w:type="paragraph" w:styleId="CommentText">
    <w:name w:val="annotation text"/>
    <w:basedOn w:val="Normal"/>
    <w:link w:val="CommentTextChar"/>
    <w:uiPriority w:val="99"/>
    <w:semiHidden/>
    <w:unhideWhenUsed/>
    <w:qFormat/>
    <w:rsid w:val="00D62DD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D62DD8"/>
    <w:rPr>
      <w:b/>
      <w:bCs/>
    </w:rPr>
  </w:style>
  <w:style w:type="paragraph" w:styleId="NormalWeb">
    <w:name w:val="Normal (Web)"/>
    <w:basedOn w:val="Normal"/>
    <w:uiPriority w:val="99"/>
    <w:semiHidden/>
    <w:unhideWhenUsed/>
    <w:qFormat/>
    <w:rsid w:val="008F57DC"/>
    <w:pPr>
      <w:widowControl/>
      <w:spacing w:beforeAutospacing="1" w:afterAutospacing="1" w:line="240" w:lineRule="auto"/>
    </w:pPr>
    <w:rPr>
      <w:rFonts w:ascii="Times New Roman" w:eastAsia="Times New Roman" w:hAnsi="Times New Roman"/>
      <w:sz w:val="24"/>
      <w:szCs w:val="24"/>
      <w:lang w:val="lv-LV" w:eastAsia="lv-LV"/>
    </w:rPr>
  </w:style>
  <w:style w:type="paragraph" w:styleId="NoSpacing">
    <w:name w:val="No Spacing"/>
    <w:uiPriority w:val="1"/>
    <w:qFormat/>
    <w:rsid w:val="00876A2F"/>
    <w:pPr>
      <w:widowControl w:val="0"/>
      <w:jc w:val="both"/>
    </w:pPr>
    <w:rPr>
      <w:rFonts w:ascii="Times New Roman" w:hAnsi="Times New Roman" w:cs="Times New Roman"/>
      <w:sz w:val="24"/>
      <w:lang w:val="en-US"/>
    </w:rPr>
  </w:style>
  <w:style w:type="paragraph" w:styleId="Revision">
    <w:name w:val="Revision"/>
    <w:uiPriority w:val="99"/>
    <w:semiHidden/>
    <w:qFormat/>
    <w:rsid w:val="00DD2583"/>
    <w:rPr>
      <w:rFonts w:cs="Times New Roman"/>
      <w:sz w:val="22"/>
      <w:lang w:val="en-US"/>
    </w:rPr>
  </w:style>
  <w:style w:type="paragraph" w:customStyle="1" w:styleId="Standard">
    <w:name w:val="Standard"/>
    <w:qFormat/>
    <w:rsid w:val="00832DB3"/>
    <w:pPr>
      <w:suppressAutoHyphens/>
      <w:textAlignment w:val="baseline"/>
    </w:pPr>
    <w:rPr>
      <w:rFonts w:ascii="Liberation Serif" w:eastAsia="NSimSun" w:hAnsi="Liberation Serif" w:cs="Ari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eportfelis.mk.gov.lv/eportfelis/DesktopModules/NOpenDocument.aspx?tabindex=0&amp;tabid=8&amp;DocID=1501828&amp;SubjectID=40392379&amp;mid=38&amp;IsInfRep=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ievienotās datnes" ma:contentTypeID="0x0101001671B77A5C5B4F9BAD3DEC82AC1AFAD700ADD5365895C7C64696D8B8EDA8E5BC83" ma:contentTypeVersion="0" ma:contentTypeDescription="" ma:contentTypeScope="" ma:versionID="bdecb6ebdfdd0159d0d4bb3cadcc7116">
  <xsd:schema xmlns:xsd="http://www.w3.org/2001/XMLSchema" xmlns:xs="http://www.w3.org/2001/XMLSchema" xmlns:p="http://schemas.microsoft.com/office/2006/metadata/properties" xmlns:ns1="http://schemas.microsoft.com/sharepoint/v3" xmlns:ns2="D63A58CE-8F56-4518-B5AD-FF553E962DE5" targetNamespace="http://schemas.microsoft.com/office/2006/metadata/properties" ma:root="true" ma:fieldsID="0c0d368718eb1490bf29305ad870fde2" ns1:_="" ns2:_="">
    <xsd:import namespace="http://schemas.microsoft.com/sharepoint/v3"/>
    <xsd:import namespace="D63A58CE-8F56-4518-B5AD-FF553E962DE5"/>
    <xsd:element name="properties">
      <xsd:complexType>
        <xsd:sequence>
          <xsd:element name="documentManagement">
            <xsd:complexType>
              <xsd:all>
                <xsd:element ref="ns2:DpaDMSDocumentItemUrl" minOccurs="0"/>
                <xsd:element ref="ns1: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9" nillable="true" ma:displayName="Piezīme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3A58CE-8F56-4518-B5AD-FF553E962DE5" elementFormDefault="qualified">
    <xsd:import namespace="http://schemas.microsoft.com/office/2006/documentManagement/types"/>
    <xsd:import namespace="http://schemas.microsoft.com/office/infopath/2007/PartnerControls"/>
    <xsd:element name="DpaDMSDocumentItemUrl" ma:index="8" nillable="true" ma:displayName="Dokuments" ma:internalName="DpaDMSDocumentItem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7"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aDMSDocumentItemUrl xmlns="D63A58CE-8F56-4518-B5AD-FF553E962DE5">
      <Url>http://acto/Lists/DpaDMSDocRegister7/DispForm.aspx?ID=2062</Url>
      <Description xsi:nil="true"/>
    </DpaDMSDocumentItemUrl>
    <Comment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CBE647-A004-4366-B4E9-6291FD363466}">
  <ds:schemaRefs>
    <ds:schemaRef ds:uri="http://schemas.openxmlformats.org/officeDocument/2006/bibliography"/>
  </ds:schemaRefs>
</ds:datastoreItem>
</file>

<file path=customXml/itemProps2.xml><?xml version="1.0" encoding="utf-8"?>
<ds:datastoreItem xmlns:ds="http://schemas.openxmlformats.org/officeDocument/2006/customXml" ds:itemID="{4352891A-2696-4684-9C49-4908302C6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63A58CE-8F56-4518-B5AD-FF553E962D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E48632-0C2E-4DF2-8465-D832C495C8CF}">
  <ds:schemaRefs>
    <ds:schemaRef ds:uri="http://schemas.microsoft.com/office/2006/metadata/properties"/>
    <ds:schemaRef ds:uri="http://schemas.microsoft.com/office/infopath/2007/PartnerControls"/>
    <ds:schemaRef ds:uri="D63A58CE-8F56-4518-B5AD-FF553E962DE5"/>
    <ds:schemaRef ds:uri="http://schemas.microsoft.com/sharepoint/v3"/>
  </ds:schemaRefs>
</ds:datastoreItem>
</file>

<file path=customXml/itemProps4.xml><?xml version="1.0" encoding="utf-8"?>
<ds:datastoreItem xmlns:ds="http://schemas.openxmlformats.org/officeDocument/2006/customXml" ds:itemID="{5FFDA87D-5870-4A07-A880-593982C4EA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1723</Words>
  <Characters>983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Atzinums par Ministru kabineta noteikumu projektu "Par valsts nekustamo īpašumu ieguldīšanu akciju sabiedrības "Latvenergo" pamatkapitālā"</vt:lpstr>
    </vt:vector>
  </TitlesOfParts>
  <Company>Pārresoru koordinācijas centrs</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Ministru kabineta noteikumu projektu "Par valsts nekustamo īpašumu ieguldīšanu akciju sabiedrības "Latvenergo" pamatkapitālā"</dc:title>
  <dc:subject>Atzinums</dc:subject>
  <dc:creator>Dagnija Zepa</dc:creator>
  <dc:description>67082815, Dagnija.Zepa@pkc.mk.gov.lv</dc:description>
  <cp:lastModifiedBy>Edgars Šidlovskis</cp:lastModifiedBy>
  <cp:revision>3</cp:revision>
  <cp:lastPrinted>2020-10-13T05:32:00Z</cp:lastPrinted>
  <dcterms:created xsi:type="dcterms:W3CDTF">2022-03-01T12:23:00Z</dcterms:created>
  <dcterms:modified xsi:type="dcterms:W3CDTF">2022-03-01T12:23:00Z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Pārresoru koordinācijas centrs</vt:lpwstr>
  </property>
  <property fmtid="{D5CDD505-2E9C-101B-9397-08002B2CF9AE}" pid="4" name="ContentTypeId">
    <vt:lpwstr>0x0101001671B77A5C5B4F9BAD3DEC82AC1AFAD700ADD5365895C7C64696D8B8EDA8E5BC83</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