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24-TA-1604: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Rail Baltica starptautisko staciju būvdarbiem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1.tabulā norādītās aktivitātes tādā detalizācijā tieši neizriet no Ministru kabineta 2016. gada 24. augusta rīkojuma Nr. 467  “Par Eiropas standarta platuma publiskās lietošanas dzelzceļa infrastruktūras līnijas Rail Baltica būvniecībai paredzētās darbības akceptu” punktos paredzētā. Vienlaikus vēršam uzmanību, ka minētā Ministru kabineta rīkojuma Nr.467 anotācijā attiecībā uz ietekmi uz valsts budžetu bija norādīts, ka projekts šo jomu neskar. Ņemot vērā minēto,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467  “Par Eiropas standarta platuma publiskās lietošanas dzelzceļa infrastruktūras līnijas Rail Baltica būvniecībai paredzētās darbības akceptu” (Rīkojums) pēc ietekmes uz vidi novērtējuma (IVN) ir akceptēts Rail Baltica novietojums Latvijā. Rīkojums ir paredzētās darbības akcepts saskaņā ar likumu “Par ietekmes uz vidi novērtējumu” un tā mērķis ir konceptuāli atbalstīt vai noraidīt paredzēto darbību, ņemot vērā tās ietekmi uz vidi. IVN principi paredz, ka IVN veicams pēc iespējas agrākā plānošanas un projektēšanas stadijā, tomēr tas vienlaikus nozīmē, ka iespējami agrākā projekta stadijā visi tehniskie risinājumi vēl nav zināmi un precizēti. Attiecīgi, IVN ziņojumā un ar to saistītajā dokumentācijā paredzētās darbības un tās elementu apraksts ir vispārējs un kalpo mērķim novērtēt projekta būtisku ietekmi uz vidi, vienlaikus paredzētā darbība, tās tehniskie risinājumi un parametri tiek detalizēti projektēšanas stadijā. Tas noteikts arī Vides pārvaldības valsts biroja 2016. gada 3. maija Atzinumā Nr. 5 “Par Eiropas standarta platuma publiskās lietošanas dzelzceļa infrastruktūras līnijas Rail Baltica būvniecības ietekmes uz vidi novērtējuma ziņojumu”, kas ir pamats Rīkojumam.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norādīto papildinājumu, ka līdzšinēji, izskatot ar Rail Baltica starptautisko staciju būvniecību saistītos jautājumus, MK nevērtēja staciju ēku un ar tām saistīto dzelzceļa trases posmu būvapjomus, kā arī neskatīja jautājumu par attiecīgo būvdarbu līgumu slēgšanu vai šo līgumu galvenajiem nosacījumiem, lūdzam pārskatīt un precizēt ziņojuma 6.lpp. norādīto informāciju, ka “</w:t>
            </w:r>
            <w:r w:rsidR="00000000" w:rsidRPr="00000000" w:rsidDel="00000000">
              <w:rPr>
                <w:i w:val="1"/>
                <w:rtl w:val="0"/>
              </w:rPr>
              <w:t xml:space="preserve">Pamatojoties uz MK lēmumiem un apstiprinātajiem CEF pieteikumiem un noslēgtajiem CEF līgumiem, ir noslēgti un tiek īstenoti RIX un RCS būvniecības līgumi</w:t>
            </w:r>
            <w:r w:rsidR="00000000" w:rsidRPr="00000000" w:rsidDel="00000000">
              <w:rPr>
                <w:rtl w:val="0"/>
              </w:rPr>
              <w:t xml:space="preserve">”, ievērojot, ka šobrīd faktiski ir izveidojusies situācija, ka ir uzņemtas saistības bez finansiāla seguma, kas nozīmē, ka attiecīgie līgumi netiek īstenoti saskaņā ar MK lēmumiem un apstiprinātajiem CEF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ziņojuma 18.lpp. norādīto informāciju, ka 2022.gada 6.septembra sēdē MK skatīja informatīvo ziņojumu "Par Rail Baltica projekta ieviešanas progresu Latvijā 2022. gada 2. ceturksnī", kurā SM bija norādījusi: “</w:t>
            </w:r>
            <w:r w:rsidR="00000000" w:rsidRPr="00000000" w:rsidDel="00000000">
              <w:rPr>
                <w:i w:val="1"/>
                <w:rtl w:val="0"/>
              </w:rPr>
              <w:t xml:space="preserve">projekta noslēgto būvdarbu līgumos ir iestrādāta BII un neliela rezerve, kas pamazām tiek izsmelta. Ja situācija neizmainās, minētās rezerves varētu tikt izmantotas līdz vasaras beigām.</w:t>
            </w:r>
            <w:r w:rsidR="00000000" w:rsidRPr="00000000" w:rsidDel="00000000">
              <w:rPr>
                <w:rtl w:val="0"/>
              </w:rPr>
              <w:t xml:space="preserve">”, ir secināms, ka SM risku par finansējuma nepietiekamību bija apzinājusi, bet, tam iestājoties jau 2022.gadā, nebija pienācīgi reaģējusi un virzījusi uz MK piedāvājumu ar nepieciešamo risinājumu. Attiecīgi lūdzam pārskatīt un precizēt norādīto informāciju, jo nav skaidrs šīs informācijas sniegšanas mērķis, ņemot vērā, ka MK nebija iespējas pieņemt lēmumu, ja SM nebija iesniegusi problēmas izklāstu un piedāvājumu situācijas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18.lpp. norādīto informāciju, ka informatīvā ziņojuma “Par Rail Baltica projektam nepieciešamo finansējumu” (23-TA-1600) versija 2023.gadā, kurā bija iekļauta arī vajadzība līdzekļiem būvdarbu izmaksu indeksācijai aptuveni 15 miljonu euro apmērā, bija tehniski saskaņota ar FM, ievērojot, ka 2023.gadā FM sniegtajos atzinumos par minēto ziņojumu tika norādīts, ka nav skaidrs, kāpēc ir noslēgti līgumi ar nosacījumiem par būvdarbu izmaksu indeksāciju bez finansiāla seguma šādas izmaksu indeksācijas segšanai, ka ziņojumā norādīts, ka attiecīgā kompensācija par izmaksu indeksāciju jau ir veikta 2022.gadā, attiecīgi secināms, ka izmaksa jau ir veikta pirms ir pieņemts lēmums par papildu finansējuma nodrošināšanu šādu papildu saistību segšanai, kā arī norādīts, ka saskaņā ar Likumu par budžetu un finanšu vadību saistības, kuras no budžeta finansētu institūciju vadītāji uzņēmušies attiecībā uz budžeta līdzekļiem bez asignējuma, pārsniedzot piešķirto asignējumu vai pilnvaras plānotajām saistībām nākotnē, nav uzskatāmas par valsts saistībām (FM 13.07.2023. atzinums), un arī norādīts, ka Ministru kabineta lēmums par finansējuma nodrošināšanu saistībām ir jāsaņem pirms tiek noslēgts līgums vai veikta finansējuma izmaksa saistību segšanai (FM 27.07.2023.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līgumu parakstīšanas brīdī tika plānots, ka nākotnē uzņemamo saistību apmērs tiks plānots pieejamā CEF finansējuma apmērā. Diemžēl nevienam neparedzamu ārēju apstākļu (COVID-19 un Krievijas izraisītais karš Ukrainā) rezultātā reālās izmaksas ievērojami pārsniedza plānotās. Tādējādi līgumu noslēgšanas brīdī saistības tika uzņemtas atbilstoši likuma par budžetu un finanšu vadību 46.panta ceturtās daļas prasībām. Ievērojot minēto secināms, ka uzņemtās saistības ir atzīstamas par valsts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ziņojumā joprojām nav sniegta informācija, vai un kāda būs SM rīcība saistībā ar to, ka no ziņojumā sniegtās informācijas ir secināms, ka RCS un RIX līgumu ietvaros ir uzņemtas saistības bez finansiāla seguma, attiecīgi lūdzam papildināt ar informāciju par SM konkrētu rīcību saistībā ar šo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ziņojumu papildināt ar informāciju par priekšlikumiem uzraudzības uzlabošanai, lai līdzvērtīga situācija turpmāk neatkārtotos.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ir norādīts, ka Ministrijas ieskatā kopējais būvniecības izmaksu sadārdzinājums ir vērtējams kā nepieņemams. Lai pārbaudītu būvniecības izmaksu pieauguma pamatotību un līguma vadības kvalitāti EDZL, Ministrija ir uzsākusi darbu pie ārējā audita iepirkuma dokumentācijas sagatavošanas, lai jau tuvākajā laikā to varētu uzsākt. Papildus, ņemot vērā Ministrijā veiktajā dienesta pārbaudē konstatēto, ir uzsākts darbs pie Ministrijas iekšējo normatīvo aktu, kas regulē būvniecības izmaksu apmaksu, pilnveides.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19.lpp. norādīts, ka par izpildītiem un pieņemtiem darbiem ir iestājies pienākums veikt maksājumu rēķinā noteiktajā termiņā, kā arī norādīts uz tiesvedības riskiem, kurā būvnieki tiesas procesa rezultātā saņems sev labvēlīgu tiesas spriedumu, tāpēc rēķini un attiecīgi arī kavējuma naudas būs jāapmaksā no valsts līdzekļiem. Šāds apgalvojums nav saprotams, ņemot vērā, ka valsts attiecīgās saistības pret būvniekiem nav uzņēmusies, ievērojot, ka saskaņā ar Likuma par budžetu un finanšu vadību 46.panta ceturto daļu,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"EIROPAS DZELZCEĻA LĪNIJAS" atbilstoši ar Satiksmes ministriju noslēgtā deleģēšanas līguma prasībām nesaņem finansējumu no valsts budžeta līdzekļiem būvniecības darbu veikšanai un nav pilnvarots veikt saņemto pakalpojumu rēķinu apmaksu, tādējādi to veic Satiksmes ministrija. Attiecībā uz Satiksmes ministrijas atbildību, vēlamies norādīt, ka būvniecības līgumu parakstīšanas brīdī nākotnē uzņemamo saistību apmērs tika plānots pieejamā CEF finansējuma apmērā. Diemžēl nevienam neparedzamu ārēju apstākļu iespaidā (COVID-19 un Krievijas izraisītais karš Ukrainā) rezultātā izmaksas ievērojami pārsniedza plānotās. Tādējādi līgumu noslēgšanas brīdī saistības tika uzņemtas atbilstoši likuma par budžetu un finanšu vadību 46.panta ceturtās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attiecībā uz ziņojumā 19.-20.lpp. sadaļā “Iespējamie papildu finansējuma avoti” norādīto informāciju ir jāsniedz pilnīga un korekta informācija,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pārdali no SM budžeta programma 49.00.00 “Rail Baltica projekta infrastruktūras pārvaldības funkcijas nodrošināšana” uz budžeta apakšprogrammu 60.07.00 “Eiropas transporta infrastruktūras projekti (Rail Baltica)” jānorāda, ka SM piedāvā pārdalīt finansējumu, kas tika piešķirts prioritārajam pasākumam “Rail Baltica projekta ieviešana (nacionālās aktivitātes)”, attiecīgi saskaņā ar likuma “Par valsts budžetu 2024. gadam un budžeta ietvaru 2024., 2025. un 2026. gadam” 54.pantu šādai pārdalei ir nepieciešams Ministru kabineta lēmums un Saeimas Budžeta un finanšu (nodokļu) komisijas saskaņojums, tāpēc  SM ir jāsagatavo un jāiesniedz MK attiecīgs rīkojuma projekts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EDZL apsaimniekošanas budžeta pārdalēm jāsniedz precīza informācija, kā ir izveidojies ietaupījums, kā arī, ievērojot, ka finansējums Rail Baltica projekta vajadzībām iegūto nekustamo īpašumu apsaimniekošanai tika piešķirts ar MK 17.01.2023. sēdes protokola Nr.3 56.§ lēmumu, tad attiecīgi jāparedz sasaiste ar minēto MK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ziņojuma 19.-20.lpp. sadaļā “Iespējamie papildu finansējuma avoti”  veikt precizējumus un attiecīgi arī precizēt MK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attiecībā uz pārdali no SM budžeta programma 49.00.00 “Rail Baltica projekta infrastruktūras pārvaldības funkcijas nodrošināšana” uz budžeta apakšprogrammu 60.07.00 “Eiropas transporta infrastruktūras projekti (Rail Baltica)” SM gatavo un iesniegs MK attiecīga rīkojuma projektu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Veikti atbilstoši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pirms 4.tabulas norādīts, ka 4. un 5.tabulā norādītais apmērs līdzekļiem līdz aktivitātes pabeigšanai (4. un 5.tabulā ailes nosaukums ir “Nepieciešamie līdzekļi aktivitātes pabeigšanai (EUR bez PVN)”) izriet no EDZL prognozes par attiecīgajās aktivitātēs sagaidāmajiem rēķiniem līdz aktivitātes beigām, kur negatīvās vērtības iezīmē attiecīgo līdzekļu iztrūkumu problemātiku, kas detalizēti aprakstīta un skaidrota šajā ziņojumā. Ņemot vērā minēto, būtu sagaidāms, ka attiecīgajai informācijai vajadzētu sakrist ar ziņojuma 9.tabulā norādīto informāciju par nepieciešamo finansējumu, tomēr 4. un 5.tabulā norādītie apmēri nepieciešamajiem līdzekļiem ne atsevišķi, ne kopā (38 960 726 euro apmērā) tālāk ziņojumā neparādās, attiecīgi nav skaidrs, kādam nolūkam ziņojuma 4. un 5.tabulā norādītā informācija tiek sniegta.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vēršam uzmanību, ka ziņojuma vairākās tabulās par RCS un RIX izmaksām un rēķiniem sniegtā informācija nav savstarpēji salīdzināma un pārbaudāma un nav skaidrs, kāpēc tiek norādīta informācija, kas lēmuma pieņemšanai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ziņojuma 9.tabulā, saskaitot kopā pozīcijā “Trūkstošais finansējums (CEF līgumu ietvaros attiecināmās izmaksas)” norādītos 36 282 161 euro, pozīcijā “Iespējamās papildus izmaksas (t.sk. papildus inflācija, līgumsods par maksājumu kavējumiem*)” norādītos 2 813 298 euro un pozīcijā “Papildus PVN finansēšanai ( CEF līgumu ietvaros neattiecināmas izmaksas)” norādītos 7 619 254 euro, kopsumma veidojas 46 714 713 euro nevis kā norādīts 9.tabulas pozīcijā “Kopējais papildus nepieciešamais finansējums” 47 305 505 euro.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sniegtās informācijas secināms, ka norādītais PVN apmērs 7 619 254 euro apmērā aprēķināts no pozīcijā “Trūkstošais finansējums  (CEF līgumu ietvaros attiecināmās izmaksas)” norādītās vērtības 36 282 161 euro, tomēr lūdzam izvērtēt pozīcijā “Iespējamās papildus izmaksas (t.sk. papildus inflācija, līgumsods par maksājumu kavējumiem*)” izmaksu ekonomisko būtību, vai arī tām nav piemērojams PVN, attiecīgi nepieciešamības gadījumā precizējot 9.tabulā pozīcijā “Papildus PVN finansēšanai ( CEF līgumu ietvaros neattiecināmas izmaksas)” norādīto PVN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izziņas 11.punktā norādīts, ka izsvītrots teksts par neapmaksātiem rēķiniem, norādām, ka ziņojuma 19.lpp. pirmajā rindkopā joprojām ir norādīts teksts par neapmaksātiem rēķiniem, kas nesakrīt ar ziņojuma 9.tabulā sniegto informāciju, līdz ar to atkārtoti lūdzam attiecīgi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22.lpp. sniegt detalizētāku informāciju par RCS posma 2B nepieciešamo finansējumu 131 milj. euro, kā šāds apmērs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ziņojuma 1.pielikumā attiecībā uz 1. un 2.tabulā norādītajām pozīcijām, kurām vēl tikai nepieciešams lēmums par CEF finansējumu vai valsts budžetu, nav korekti norādīt apmēru ailē “Pieejamais budžets”, attiecīgi lūdzam precizēt. Vienlaikus norādām, ka ziņojumā ir norādīts, ka RCS posma 2B darbiem nepieciešamais finansējums ir 131 milj. euro, tomēr ziņojuma 1.pielikuma 1.tabulā  šāds finansējums netiek uzrādīts.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ziņojuma 1.pielikuma 1. un 2. tabulā, gan ziņojuma 2. un 3.tabulā,  sniegta informācija par RCS un RIX izmaksām, tomēr informācija šajās tabulās nesakrīt, attiecīgi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tabulas atspoguļo saturiski dažādu informāciju. Proti, 1. pielikuma 1. tabula nesatur 1. piel. uzraudzības izmaksas, PISM (projekta vadības) u.c. izmaksas. Ziņojuma 2. un 3.tabula satur provizoriskās izmaksas (prognozi līdz objekta pabeigšanai) RCS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analīzi un skaidrus argumentus informēta lēmuma pieņemšanai Ministru kabinetā par Satiksmes ministrijas analizēto iespēju Rīgas centrālās stacijas būvniecības darbiem piesaistīt finansējumu no Atveseļošanas fonda (turpmāk - AF), uzskatām, ka informatīvajā ziņojumā ir jābūt iekļautai izvērstai informācijai par konkrēto finansēšanas priekšlikumu. Nav atbalstāms Satiksmes ministrijas piedāvātais risinājums nepieciešamo analīzi iesniegt atsevišķi tikai Finanšu ministrijai pēc informatīvā ziņojuma izskatīšanas valdībā. Ņemot vērā minēto, lūdzam informatīvā ziņojuma projektu papildināt ar detalizētu informāciju par Satiksmes ministrijas analizēto iespēju Rīgas centrālās stacijas būvniecības darbiem piesaistīt AF finansējumu, t.sk. papildinot ar izvērstu vērtējumu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norādīt konkrēti, tieši kādus darbus plānots attiecināt AF plāna ietvaros, t.sk. pamatojot atbilstību AF plāna tvērumam, norādot iespējamās izmaksu pozīcijas, to apjomus  un iezīmējot mērķus/rādītājus, ko ar plānotajām darbībām, izmaksām paredzēts sasniegt. Tāpat lūdzam papildināt ar informāciju par plānoto laika grafiku/ potenciāliem riskiem būvdarbus pabeigt AF attiecināmības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pamatot priekšlikumu no iespējama dubultfinansējuma riska aspekta, proti, analizējot  dubultfinansējuma riskus AF ietvaros plānotajiem darbiem/ sniedzot informāciju, kādā veidā šos riskus  plānots uzraudzīt, ņemot vērā, ka daļa Rail Baltica ietvaros veicamo darbu tiek finansēta cita finanšu instrumenta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ar analīzi par konkrēto būvdarbu attiecināmību AF ietvaros no komercdarbības atbalsta viedokļa, t.sk. projekta iesniedzēja potenciālo atbilstību grūtībās nonākuša uzņēmēja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Fiskālās disciplīnas likumam jauni likumā “Par valsts budžetu 2024. gadam un budžeta ietvaru 2024., 2025. un 2026. gadam” neieplānoti budžeta izdevumi ir pieļaujami tikai nodrošinot kompensējošos pasākumus, t.i. palielinot ieņēmumus vai samazinot citus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nodrošinātu finansējumu ziņojumā norādīto saistību apmaksai, Satiksmes ministrijai ir jāpiedāvā konkrēti finansēšanas avoti, kas pamatā ir rasti Satiksmes ministrijas nozarē, papildinot ziņojumu ar priekšlikumu attiecīgajām pārdalēm, izvērtējot, kādus pasākumus vai projektus ir iespējams neīstenot, kādu īstenošanas termiņus var pagarināt vai atlikt uz turpmākiem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aktuālajām Latvijas Stabilitātes programmas 2024.-2028. gadam prognozēm, vispārējās valdības budžeta deficīts 2024. gadā prognozēts 2.9% no IKP apmērā, kas ir ļoti tuvu Līgumā par Eiropas Savienības darbību noteiktai budžeta deficīta atsauces vērtībai. Pārkāpjot budžeta deficīta atsauces vērtību, pret valsti var tikt ierosināta Pārmērīga budžeta deficīta procedūra, kuras rezultātā valstij būtu būtiski jāsamazina budžeta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ministrija norāda, ka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Padomes Regulas (ES) 2024/1264 (2024. gada 29. aprīlis), ar ko groza Regulu (EK) Nr. 1467/97 par to, kā paātrināt un precizēt pārmērīga budžeta deficīta novēršanas procedūras īstenošanu ievada 8. punktā norādīts, ka "Lai vienkāršotu Savienības fiskālo sistēmu un palielinātu pārredzamību, vienotam darbības rādītājam, kas balstīts uz parāda ilgtspēju, būtu jākalpo par pamatu fiskālās virzības noteikšanai un ikgadējai fiskālajai uzraudzībai katrā dalībvalstī. Minētā vienotā darbības rādītāja pamatā vajadzētu būt valsts finansētiem neto primārajiem izdevumiem, proti: valdības izdevumiem, atskaitot procentu izdevumus, diskrecionāros ieņēmumu pasākumus, izdevumus par Savienības programmām, kas pilnībā atbilst Savienības fondu ieņēmumiem, valsts izdevumus par Savienības finansēto programmu līdzfinansēšanu, kā arī bezdarbnieka pabalstu izdevumu cikliskos elementus. Atbilstīgi pamatprincipiem, ko Komisija izmantojusi, klasificējot darījumus kā vienreizējus darījumus un citus pagaidu pasākumus, </w:t>
            </w:r>
            <w:r w:rsidR="00000000" w:rsidRPr="00000000" w:rsidDel="00000000">
              <w:rPr>
                <w:b w:val="1"/>
                <w:rtl w:val="0"/>
              </w:rPr>
              <w:t xml:space="preserve">minētie vienreizējie un citi pagaidu pasākumi arī būtu jāatskaita no neto izdevumu rādītāja. </w:t>
            </w:r>
            <w:r w:rsidR="00000000" w:rsidRPr="00000000" w:rsidDel="00000000">
              <w:rPr>
                <w:rtl w:val="0"/>
              </w:rPr>
              <w:t xml:space="preserve">Minētais rādītājs, kuru neietekmē automātisko stabilizatoru darbība un citas izdevumu svārstības, kas nav valdības tiešā kontrolē, nodrošina rīcības brīvību pretcikliskai makroekonomiskai stabilizācijai."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tabulā ailē “Uzņemtās līgumsaistības par kurām būs jāveic apmaksa aktivitātes pabeigšanai prognoze uz 20. jūniju (EUR bez PVN)” kopsumma veidojas “170 939 531” nevis “174 770 870”, kā arī ailē “Nepieciešamie līdzekļi aktivitātes pabeigšanai (EUR bez PVN)” rindā “CEF6W” nepieciešamo līdzekļu iztrūkumam jābūt “-450 074” nevis “-450 134”, attiecīgi lūdzam pārskatīt un precizēt, vai pozīcijai “RIX 1. posms Tunelis” nav jāprecizē ailē “Apgūtais finansējums (20.jūnijs 2024.g.)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 bez PVN)” norādītais apmērs un pozīcijai “RIX 3. posms C daļa” nav jāprecizē ailē “Uzņemtās līgumsaistības  par kurām būs jāveic apmaksa aktivitātes pabeigšanai prognoze uz 20.jūniju) ( EUR bez PVN)” norādītais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Satiksmes ministrijai, lai izpildītu saistības Rail Baltica projekta īstenošanai Rīgas Centrālā dzelzceļa mezgla un Rīgas lidostas RIX sekcijās finansēšanas līguma INEA/CEF/TRAN/M2014/1045990 (CEF1) un finansēšanas līguma INEA/CEF/TRAN/M2019/2098073 (CEF6-W) mērķu sasniegšanai informatīvajā ziņojumā minēto apstākļu dēļ nepieciešams papildu finansējums 39 095 459 euro apmērā bez PVN.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ziņojuma 9.tabulā norādīto informāciju, ka nepieciešams papildu finansējums arī PVN izmaksām, lūdzam precizēt protokollēmuma projekta 2.punktā norādīto papildu finansējuma apmēru kopā ar PVN un attiecīgi svītrot protokollēmuma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lai izpildītu sabiedrības ar ierobežotu atbildību “Eiropas Dzelzceļa līnijas” saistības Rail Baltica projekta īstenošanai Rīgas Centrālā dzelzceļa mezgla un Rīgas lidostas RIX sekcijās finansēšanas līguma INEA/CEF/TRAN/M2014/1045990 (CEF1) un finansēšanas līguma INEA/CEF/TRAN/M2019/2098073 (CEF6-W) mērķu sasniegšanai informatīvajā ziņojumā minēto apstākļu dēļ nepieciešams iesniegto rēķinu apmaksai  9 635 896 euro (t.sk. PVN  1 539 309 euro) būvdarbu līguma Nr.EDZL-02-1/54 (turpmāk- RCS būvdarbu līgums) un būvdarbu līguma Nr. 4.2.IL/2021 (turpmāk – RIX būvdarbu līgums)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samazinātu valsts budžeta saistību apmēru, atbalstīt Satiksmes ministrijas priekšlikumus par finanšu līdzekļu pārdali RIX un RCS līgumu ietvaros iesniegto rēķinu apmaksai no šādiem avotiem 2024.gada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paredzot noteikt, ka 2.punktā minētās saistības ir nodrošināmas ar attiecīgiem risinājumiem, paredzot attiecīgus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finansējums 261 000 euro apmērā tiks nodrošināts no finansēšanas līguma INEA/CEF/TRAN/M2014/1045990 (CEF1)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finansējums 2 995 179 euro būtu pārdalāms no budžeta programmas 49.00.00 “Rail Baltica projekta infrastruktūras pārvaldības funkciju nodrošināšana” paredzot uzdevumu SM sagatavot un iesniegt MK rīkojuma projektu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finansējums 2 532 802 euro apmērā ir nodrošināms to saistību ietvaros, kas tika apstiprinātas ar MK 17.01.2023. sēdes protokola Nr.3 56.§ lēmumu, attiecīgi par šo summu samazinot Rail Baltica projekta vajadzībām iegūto nekustamo īpašumu apsaimniekošanai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finansējums (</w:t>
            </w:r>
            <w:r w:rsidR="00000000" w:rsidRPr="00000000" w:rsidDel="00000000">
              <w:rPr>
                <w:i w:val="1"/>
                <w:rtl w:val="0"/>
              </w:rPr>
              <w:t xml:space="preserve">atlikušais apmērs</w:t>
            </w:r>
            <w:r w:rsidR="00000000" w:rsidRPr="00000000" w:rsidDel="00000000">
              <w:rPr>
                <w:rtl w:val="0"/>
              </w:rPr>
              <w:t xml:space="preserve">) euro apmērā nodrošināms ... (</w:t>
            </w:r>
            <w:r w:rsidR="00000000" w:rsidRPr="00000000" w:rsidDel="00000000">
              <w:rPr>
                <w:i w:val="1"/>
                <w:rtl w:val="0"/>
              </w:rPr>
              <w:t xml:space="preserve">SM</w:t>
            </w:r>
            <w:r w:rsidR="00000000" w:rsidRPr="00000000" w:rsidDel="00000000">
              <w:rPr>
                <w:i w:val="1"/>
                <w:rtl w:val="0"/>
              </w:rPr>
              <w:t xml:space="preserve"> </w:t>
            </w:r>
            <w:r w:rsidR="00000000" w:rsidRPr="00000000" w:rsidDel="00000000">
              <w:rPr>
                <w:i w:val="1"/>
                <w:rtl w:val="0"/>
              </w:rPr>
              <w:t xml:space="preserve">jāpiedāvā attiecīgs risinājums, kuram nav negatīva ietekme uz budžetu, kā tas norādīts iebildumā pie ziņojuma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3.punktā jāsvītro norādi, ka tiek mazināts valsts budžeta saistību apmērs, kas, ievērojot, piedāvātos risinājumus, nav korekts apgalvojums.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veicamos precizējumus, jāsvītro protokollēmuma projekta 4., 5. un 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24-TA-1604</w:t>
    </w:r>
    <w:r>
      <w:br/>
    </w:r>
    <w:r w:rsidR="00000000" w:rsidRPr="00000000" w:rsidDel="00000000">
      <w:rPr>
        <w:rtl w:val="0"/>
      </w:rPr>
      <w:t xml:space="preserve">23.07.2024. 15.24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24-TA-1604</w:t>
    </w:r>
    <w:r>
      <w:br/>
    </w:r>
    <w:r w:rsidR="00000000" w:rsidRPr="00000000" w:rsidDel="00000000">
      <w:rPr>
        <w:rtl w:val="0"/>
      </w:rPr>
      <w:t xml:space="preserve">23.07.2024. 15.24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Izziņa_24-TA-1604.docx</dc:title>
</cp:coreProperties>
</file>

<file path=docProps/custom.xml><?xml version="1.0" encoding="utf-8"?>
<Properties xmlns="http://schemas.openxmlformats.org/officeDocument/2006/custom-properties" xmlns:vt="http://schemas.openxmlformats.org/officeDocument/2006/docPropsVTypes"/>
</file>