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uz lielu risku, ka grozījumi tiek veikti tagad, kad pašvaldības ir iesniegušas savus projektus, jo tas var radīt nopietnas juridiskas sekas ar finanšu korekciju.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uzsvērt, ka šāda ministrijas pieeja nav labā prakse.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Ministru kabineta 27.06.2023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(turpmāk – MK noteikumi Nr. 350) pēc būtības neparedz jaunas prasības, bet nodrošina MK noteikumu Nr. 350 anotācijā un MK noteikumos Nr. 350 jau ietverto nosacījumu izvēršanu un saskaņotību, tiesiskās noteiktības nodrošināšanai gadījumos, kad atbalsts tiek sniegts pakalpojumu ar vispārēju tautsaimniecisku nozīmi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noteikumu Nr. 350 anotācijā jau sākotnēji tika sniegti viedo risinājumu piemēri, tai skaitā attiecībā uz ūdenssaimniecības sabiedrisko pakalpojumu jomu, norādot, ka “izstrādājot pašvaldību ūdens pakalpojumu sniegšanas viedo monitoringa sistēmu, kas uzrauga pakalpojumu izmaksas, apkalpoto klientu skaitu (pieprasījumu), ūdens patēriņu, ūdens zudumus un citus rādītājus, būtu iespējams novērst neefektīvu finanšu pārvaldību konkrētā pakalpojuma nodrošināšanā, kā arī nodrošināt datu pieejamību un pakalpojuma sniegšanas kontroli un tā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grozījumiem MK noteikumos Nr. 350 tiek papildināts MK noteikumu Nr. 350 regulējums, kas jāievēro, ja projekta iesniedzējs vai sadarbības partneris ir pakalpojumu ar vispārēju tautsaimniecisku nozīmi sniedzējs (ūdenssaimniecības vai siltumapgādes sabiedrisko pakalpojumu sniedzējs), piemērojot komercdarbības atbalsta regulējumu un no tā izrietošus nosacījumus ūdenssaimniecības vai siltumapgādes sabiedrisko pakalpojumu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lai nevairotu administratīvo slogu visām projektu administrēšanā, ieviešanā un uzraudzībā iesaistītajām pusēm, kas rastos, ja iesniegtie projektu iesniegumi tiktu noraidīti (piemēram, ja ūdenssaimniecības pakalpojumu sniegšanas viedās monitoringa sistēmas attīstības projektā netiktu izpildīti visi pakalpojumu ar vispārēju tautsaimniecisku nozīmi atbalsta saņemšanai nepieciešamie nosacījumi) un būtu organizējama jauna projektu iesniegumu atlase. Jaunas projektu iesniegumu atlases izsludināšanai būtu nepieciešami MK noteikumu Nr. 350 grozījumi par katra plānošanas reģiona teritorijai pieejamā ierobežotas projektu iesniegumu atlases finansējuma izmantošanas termiņu, atlases nolikuma atkārtota saskaņošana, projektu otrreizēja iesniegšana, vērtēšana un lēmuma pieņemšana. Tas kopumā kavētu viedo risinājumu ieviešanu pašvaldībās, ieguldījumu ienākšanu tautsaimniecībā un Latvijai noteiktā ikgadēji Eiropas Komisijai deklarējamo izdevumu minimālā mērķa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noteikumu projekta anotācijā norādītajam noteikumu projektā minētais atbalsts ūdenssaimniecības vai siltumapgādes sabiedriskajiem pakalpojumiem ir vienādi attiecināms uz visiem projektu iesniegumiem, tai skaitā tiem, kas jau ir iesniegti projektu iesniegumu atlases ietvaros. Esošās ierobežotās projektu iesniegumu atlases ietvaros iesniegti visi tie projekti, par kuru idejām tika sniegts pozitīvs atzinums priekšatlasē (t.sk., tādām idejām, kuru ietvaros plānoti viedie risinājumi ūdenssaimniecības vai siltumapgādes sabiedrisko pakalpojumu jomā), kā arī pieejamais ES fondu finansējums ir pietiekams visu iesniegto projektu realizācijai to apstiprināšanas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risks saistīts precizētu 52.5 punktu, jo pašvaldībām vai projekta iesniedzējiem būs jāizstrādā un jāiesniedz detalizēti apliecinājumi par atlīdzības (kompensācijas) maksājumu kontroli, pārskatīšanu un pārmaksu novēršanu, kas var prasīt ievērojamu laika un cilvēkresursu ieguldījumu, īpaši nelielām pašvaldībām ar ierobežotu administratīvo kapacitāti, kā arī ir sarežģīta datu apkopošana un pārskatu sagatavošanu atbilstoši ES regulām. Lūgums izvērtēt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priekšlikums ir par noteikumu projekta 52</w:t>
            </w:r>
            <w:r w:rsidR="00000000" w:rsidRPr="00000000" w:rsidDel="00000000">
              <w:rPr>
                <w:vertAlign w:val="superscript"/>
                <w:rtl w:val="0"/>
              </w:rPr>
              <w:t xml:space="preserve">.5</w:t>
            </w:r>
            <w:r w:rsidR="00000000" w:rsidRPr="00000000" w:rsidDel="00000000">
              <w:rPr>
                <w:rtl w:val="0"/>
              </w:rPr>
              <w:t xml:space="preserve"> punktu, nevis 52.5.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52.</w:t>
            </w:r>
            <w:r w:rsidR="00000000" w:rsidRPr="00000000" w:rsidDel="00000000">
              <w:rPr>
                <w:vertAlign w:val="superscript"/>
                <w:rtl w:val="0"/>
              </w:rPr>
              <w:t xml:space="preserve">5</w:t>
            </w:r>
            <w:r w:rsidR="00000000" w:rsidRPr="00000000" w:rsidDel="00000000">
              <w:rPr>
                <w:rtl w:val="0"/>
              </w:rPr>
              <w:t xml:space="preserve"> punktu, skaidrojam, ka prasība vispārējas tautsaimnieciskas nozīmes pakalpojuma gadījumā veikt atlīdzības (kompensācijas) maksājumu kontroli un pārskatīšanu, kā arī veikt atlīdzības (kompensācijas) maksājumu pārmaksas novēršanu un atgūšanu izriet no Eiropas Komisijas 20.12.2011. gada lēmuma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VTNP lēmums), līdz ar to šāda prasība ir spēkā jau kopš 2011.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novērsu to, ka VTNP lēmumā ietvertā prasība netiktu pildīta, noteikumu projekta 52.</w:t>
            </w:r>
            <w:r w:rsidR="00000000" w:rsidRPr="00000000" w:rsidDel="00000000">
              <w:rPr>
                <w:vertAlign w:val="superscript"/>
                <w:rtl w:val="0"/>
              </w:rPr>
              <w:t xml:space="preserve">5</w:t>
            </w:r>
            <w:r w:rsidR="00000000" w:rsidRPr="00000000" w:rsidDel="00000000">
              <w:rPr>
                <w:rtl w:val="0"/>
              </w:rPr>
              <w:t xml:space="preserve"> punktā ir norādīta detalizēta rīcība VTNP lēmumā ietvertās prasības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w:t>
            </w:r>
            <w:r w:rsidR="00000000" w:rsidRPr="00000000" w:rsidDel="00000000">
              <w:rPr>
                <w:vertAlign w:val="superscript"/>
                <w:rtl w:val="0"/>
              </w:rPr>
              <w:t xml:space="preserve">5</w:t>
            </w:r>
            <w:r w:rsidR="00000000" w:rsidRPr="00000000" w:rsidDel="00000000">
              <w:rPr>
                <w:rtl w:val="0"/>
              </w:rPr>
              <w:t xml:space="preserve"> punktā iekļautie nosacījumi neattiecas uz visiem 5.1.1.4. pasākuma projektiem, bet tikai uz tiem projektiem un tikai uz tiem projektu iesniedzējiem vai projektu sadarbības partneriem, kuri 5.1.1.4. pasākuma projektos saņems atbalstu darbībām viedajiem risinājumiem ūdenssaimniecības vai siltumapgādes sabiedrisko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normas tiek iekļautas visos Ministru kabineta noteikumos, kuros tiek paredzēti atlīdzības/kompensācijas maksājumi ūdenssaimniecības un siltumapgādes sabiedrisko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grozīt projekta iesniegumu atlases nolikumu stadijā, kad projektu iesniegumu atlases ietvaros projektu iesniegumi jau ir iesniegti, nav uzskatāma par labo praksi. Projektu iesniegumi ir vērtējami atbilstoši atlases nosacījumiem, kādi bija spēkā uz to iesniegšanas brīdi, lai ievērotu juridiskās paļāvības principu. Atbilstoši Finanšu ministrijas metodikā Nr. 3.1. “Eiropas Reģionālās attīstības fonda, Eiropas Sociālā fonda plus, Kohēzijas fonda un Taisnīgas pārkārtošanās fonda projektu iesniegumu atlases metodika 2021.–2027.gadam” noteiktajam, ierobežotas projektu iesniegumu atlases ietvaros projekta iesniedzējam ir iespēja projektu iesniegumu precizēt tikai vienu reizi. Attiecīgi aicinām vērtēt un atbilstoši papildinot anotāciju ar informāciju, vai ar šiem noteikumu projekta grozījumiem un no tiem izrietošajiem nolikuma grozījumiem, ko paredzēts piemērot atlases ietvaros iesniegtajiem projektiem, ir nodrošināta vienlīdzīga pieeja pret visiem projektu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šīs izziņas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anotācijā skaidrojumu, ka ieguldījumi var tikt veikti projekta iesniedzēja vai sadarbības partnera īpašumā vai valdījumā esošā infrastruktūrā, tai skaitā komercuzskaites mēraparātos un siltumenerģijas skaitītājos, lai tos pielāgotu viedā risinājuma, piemēram, viedās monitoringa sistēmas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netiek paredzēts valsts atbalsts komercdarbībai, izņemot šo noteikumu </w:t>
            </w:r>
            <w:r w:rsidR="00000000" w:rsidRPr="00000000" w:rsidDel="00000000">
              <w:rPr>
                <w:rtl w:val="0"/>
              </w:rPr>
              <w:t xml:space="preserve">​</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atbalstu pakalpojumu ar vispārēju tautsaimniecisku nozīmi – ūdenssaimniecības vai siltumapgādes jomā sabiedrisko pakalpojumu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52.</w:t>
            </w:r>
            <w:r w:rsidR="00000000" w:rsidRPr="00000000" w:rsidDel="00000000">
              <w:rPr>
                <w:vertAlign w:val="superscript"/>
                <w:rtl w:val="0"/>
              </w:rPr>
              <w:t xml:space="preserve">1</w:t>
            </w:r>
            <w:r w:rsidR="00000000" w:rsidRPr="00000000" w:rsidDel="00000000">
              <w:rPr>
                <w:rtl w:val="0"/>
              </w:rPr>
              <w:t xml:space="preserve"> noteikto, ka pasākumā ūdenssaimniecības vai siltumapgādes sabiedrisko pakalpojumu sniedzējiem var piešķirt komercdarbības atbalstu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lūdzam noteikumu projekta 25.punktā precizēt iekļauto atsauci, aizstājot 52.punktu ar 52.</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350 25. punkts papildināts ar 52.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netiek paredzēts valsts atbalsts komercdarbībai, izņemot šo noteikumu </w:t>
            </w:r>
            <w:r w:rsidR="00000000" w:rsidRPr="00000000" w:rsidDel="00000000">
              <w:rPr>
                <w:rtl w:val="0"/>
              </w:rPr>
              <w:t xml:space="preserve">​</w:t>
            </w:r>
            <w:r w:rsidR="00000000" w:rsidRPr="00000000" w:rsidDel="00000000">
              <w:rPr>
                <w:rtl w:val="0"/>
              </w:rPr>
              <w:t xml:space="preserve">52. </w:t>
            </w:r>
            <w:r w:rsidR="00000000" w:rsidRPr="00000000" w:rsidDel="00000000">
              <w:rPr>
                <w:rtl w:val="0"/>
              </w:rPr>
              <w:t xml:space="preserve">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punktā minēto atbalstu pakalpojumu ar vispārēju tautsaimniecisku nozīmi – ūdenssaimniecības vai siltumapgādes jomā sabiedrisko pakalpojumu 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ietvaros netiek atbalstītas projekta darbības, kurām atbalsts ir kvalificējams kā komercdarbības atbalsts, izņemot komercdarbības atbalstu ūdenssaimniecības vai siltumapgādes sabiedrisko pakalpojumu sniedzējam.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ka projekta ietvaros attīstītajā ar nesaimniecisko darbību saistītā infrastruktūrā var tikt nodrošināta parasto papildpakalpojumu sniegšana, lūdzam precizēt noteikumu projekta 52.punktu, paredzot nelikumīga komercdarbības atbalsta atgūšanas pienākumu finansējuma saņēmējam arī gadījumos, kad tiek konstatēts, ka projekta dzīves ciklā tiek veikta saimnieciskā darbība, kas nav uzskatāma par papildpakalpojumu.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ietvaros netiek atbalstītas projekta darbības, kurām atbalsts ir kvalificējams kā komercdarbības atbalsts, izņemot komercdarbības atbalstu ūdenssaimniecības vai siltumapgādes sabiedrisko pakalpojumu sniedzējam. Ja ar saimniecisko darbību nesaistīts projekts tā ieviešanas gaitā vai uzraudzības periodā pēc tā pabeigšanas kļūst par projektu, kas saistīts ar saimniecisku darbību, kurai sniegtais atbalsts būtu kvalificējams kā komercdarbības atbalsts, vai tiek konstatēts, ka projektā tiek veikta saimnieciskā darbība, kas nav uzskatāma par papildpakalpojumu,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24-TA-3332</w:t>
    </w:r>
    <w:r>
      <w:br/>
    </w:r>
    <w:r w:rsidR="00000000" w:rsidRPr="00000000" w:rsidDel="00000000">
      <w:rPr>
        <w:rtl w:val="0"/>
      </w:rPr>
      <w:t xml:space="preserve">29.01.2025. 14.19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24-TA-3332</w:t>
    </w:r>
    <w:r>
      <w:br/>
    </w:r>
    <w:r w:rsidR="00000000" w:rsidRPr="00000000" w:rsidDel="00000000">
      <w:rPr>
        <w:rtl w:val="0"/>
      </w:rPr>
      <w:t xml:space="preserve">29.01.2025. 14.19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Izziņa_24-TA-3332.docx</dc:title>
</cp:coreProperties>
</file>

<file path=docProps/custom.xml><?xml version="1.0" encoding="utf-8"?>
<Properties xmlns="http://schemas.openxmlformats.org/officeDocument/2006/custom-properties" xmlns:vt="http://schemas.openxmlformats.org/officeDocument/2006/docPropsVTypes"/>
</file>