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26. jūnija noteikumos Nr. 380 "Noteikumi par kompleksa un saistīta tūrisma pakalpojuma sagatavošanas un sniegšanas kārtību un kompleksu un saistītu tūrisma pakalpojumu sniedzēju un ceļotāju tiesībām un pienākumiem"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10.06.2026. 09:47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ietverta pretrunīga informācija par projektā ietverto normu saistību ar </w:t>
            </w:r>
            <w:r w:rsidR="00000000" w:rsidRPr="00000000" w:rsidDel="00000000">
              <w:rPr>
                <w:i w:val="1"/>
                <w:rtl w:val="0"/>
              </w:rPr>
              <w:t xml:space="preserve">Eiropas Parlamenta un Padomes 2015. gada 25. novembra Direktīvas (ES) 2015/2302 par kompleksiem ceļojumiem un saistītiem ceļojumu pakalpojumiem, ar ko groza Regulu (EK) Nr. 2006/2004 un Eiropas Parlamenta un Padomes Direktīvu 2011/83/ES un atceļ Padomes Direktīvu 90/314/EEK,</w:t>
            </w:r>
            <w:r w:rsidR="00000000" w:rsidRPr="00000000" w:rsidDel="00000000">
              <w:rPr>
                <w:rtl w:val="0"/>
              </w:rPr>
              <w:t xml:space="preserve"> tiesiskā regulējuma pārņemšanu. No ietvertā skaidrojuma, tostarp anotācijas 5. sadaļā, nav viennozīmīgi skaidrs, vai projektā tiešām ir pārņemtas minētās direktīvas prasības (vai grozītas normas, kurās ir pārņemtas direktīvas prasības), vai arī informācija par direktīvas pārņemšanu ir sniegta tikai kontekstam. Proti, aicinām izvērtēt un, ja projektā tiešām ir pārņemtas minētās direktīvas prasības vai grozītas normas, kurās ir pārņemtas direktīvas prasības, korekti aizpildīt anotācijas 5.4. apakšsadaļas 1. tabulu, norādot konkrētu direktīvas prasību, kura tiek pārņemta, un projekta vienību, kurā attiecīgā direktīvas prasība tiek pārņemta. Norādām, ka anotācijas 5.1. apakšsadaļu un attiecīgi arī 5.4. apakšsadaļas 1. tabulu ir nepieciešams aizpildīt, ja ar projektu tiek pārņemtas vai ieviestas Eiropas Savienības tiesiskā regulējuma prasības. Ja anotācijas 1.3. apakšsadaļā ietvertā informācija par direktīvu ir kontekstuāla, un ar projektu netiek pārņemtas vai ieviestas Eiropas Savienības tiesiskā regulējuma prasības, aicinām tā arī norādīt, un anotācijas 5. sadaļā uz jautājumu, vai projekts skar šo jomu, atzīmēt "Nē". Citstarp norādām, ka atbilstoši Ministru kabineta 2018. gada 26. jūnija noteikumu Nr. 380 "Noteikumi par kompleksa un saistīta tūrisma pakalpojuma sagatavošanas un sniegšanas kārtību un kompleksu un saistītu tūrisma pakalpojumu sniedzēju un ceļotāju tiesībām un pienākumiem" anotācijas 5. sadaļai noteikumu 9. punktā nav pārņemtas minētās direktīvas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uz jautājumu, vai projekts skar šo jomu, atzīmētS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sadaļā atzīmēts: "Grozījumu projektā nav paredzēta ES tiesību normu pārņemšana".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26-TA-1325</w:t>
    </w:r>
    <w:r>
      <w:br/>
    </w:r>
    <w:r w:rsidR="00000000" w:rsidRPr="00000000" w:rsidDel="00000000">
      <w:rPr>
        <w:rtl w:val="0"/>
      </w:rPr>
      <w:t xml:space="preserve">17.06.2026. 18.53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26-TA-1325</w:t>
    </w:r>
    <w:r>
      <w:br/>
    </w:r>
    <w:r w:rsidR="00000000" w:rsidRPr="00000000" w:rsidDel="00000000">
      <w:rPr>
        <w:rtl w:val="0"/>
      </w:rPr>
      <w:t xml:space="preserve">17.06.2026. 18.53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Izziņa_26-TA-1325.docx</dc:title>
</cp:coreProperties>
</file>

<file path=docProps/custom.xml><?xml version="1.0" encoding="utf-8"?>
<Properties xmlns="http://schemas.openxmlformats.org/officeDocument/2006/custom-properties" xmlns:vt="http://schemas.openxmlformats.org/officeDocument/2006/docPropsVTypes"/>
</file>