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 maija noteikumos Nr. 308 "Meža atjaunošanas, meža ieaudzēšanas un plantāciju meža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var secināt, ka sabiedrības līdzdalība noteikumu projekta izstrādē netika nodrošināta atbilstoši Ministru kabineta 2021. gada 7. septembra noteikumu Nr. 617 "Tiesību akta projekta sākotnējās ietekmes izvērtēšanas kārtība"  7. punktam, kā arī Ministru kabineta 2009. gada 25. augusta noteikumu Nr. 970 "Sabiedrības līdzdalības kārtība attīstības plānošanas procesā" (turpmāk - MK noteikumi Nr. 970) 5. punktam. Vēršam uzmanību, ka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MK noteikumu Nr. 970  mērķis ir sekmēt efektīvu, atklātu, ietverošu, savlaicīgu un atbildīgu sabiedrības līdzdalību attīstības plānošanas procesā, tādējādi paaug­stinot plānošanas procesa kvalitāti un plānošanas rezultātu atbilstību sabiedrības vajadzībām un interesēm. Sabiedrības līdzdalības mērķis ir pieņemt objektīvu lēmumu un panākt dažādu interešu līdzsvaru. Līdzdalības tiesības neparedz lēmuma pieņēmēja pienākumu akceptēt visus izteiktos viedokļus (Satversmes tiesas 2005. gada 13. maija sprieduma lietā Nr.2004-18-0106 secinājumu daļas 7. punkts). Demokrātiskā valstī skarto sabiedrības grupu iesaistīšana lēmumu pieņemšanas procesā ir nozīmīgs pilsoniskās sabiedrības līdzdalības veicināšanas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vadlīnijām tiesību akta projekta sākotnējās ietekmes novērtējuma ziņojuma sagatavošanai vienotajā tiesību aktu izstrādes un saskaņošanas portālā </w:t>
            </w:r>
            <w:r w:rsidR="00000000" w:rsidRPr="00000000" w:rsidDel="00000000">
              <w:rPr>
                <w:u w:val="single"/>
                <w:rtl w:val="0"/>
              </w:rPr>
              <w:t xml:space="preserve">sabiedrības pārstāvju izteiktajiem iebildumiem un priekšlikumiem ir jābūt dokumentētiem un publiski pieejamiem (anotācija, izziņa, sabiedrības viedokļu/sanāksmju kopsavilkumi u.c.)</w:t>
            </w:r>
            <w:r w:rsidR="00000000" w:rsidRPr="00000000" w:rsidDel="00000000">
              <w:rPr>
                <w:rtl w:val="0"/>
              </w:rPr>
              <w:t xml:space="preserve">. Ņemot vērā minēto, lūdzam būtiski papildināt anotāciju ar informāciju, kādi priekšlikumi tika izteikti sabiedrības līdzdalības rezultātā, kas attiecas uz noteikumu projektā paredzēto regulējumu un vai tie tika ņemti vērā. Ja netika ņemti vērā, lūdzam sniegt informāciju, kāpēc. Vienlaikus lūdzam sniegt informāciju, vai anotācijā minētā sabiedrības mērķgrupa (piemēram, Latvijas Meža īpašnieku biedrība) atbalsta noteikumu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ar sabiedrības pārstāvju izteiktajiem iebildumiem un priekšlikumiem ir izvērtēti un dokumentēti. Viedokļu pārskats ir publiski pieejams un pievienots noteikumu projektam TAP portāla sadaļā papildu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noteikumu projekts ietekmēs Valsts meža dienestu, bet nav sniegts ietekmes apraksts. 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meža dienesta funkcijām. Valsts meža dienests tāpat kā līdz šim kontrolēs noteikumu izpildi. Noteikumu projekta izmaiņas neizraisa Valsts meža dienesta sloga palielināšanos vai samazināšanos.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būtiski precizēt anotācijas 1.3. apakšpunktā ietverto informāciju par visām paredzētām izmaiņām noteikumu projektā. Vēršam uzmanību, ka šobrīd sadaļā "Problēmas apraksts" nav sniegts detalizēts problēmas apraksts par Ministru kabineta 2012. gada 2. maija noteikumu Nr. 308 "Meža atjaunošanas, meža ieaudzēšanas un plantāciju meža noteikumi" (turpmāk – noteikumi Nr. 308) 3. punktā nepieciešamajiem grozījumiem, raksturojot pastāvošā tiesiskā regulējuma nepilnības, proti, kāpēc šāds regulējums būtu ietverams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sniegta informācija, ka noteikumu Nr. 308 3. punktu ir nepieciešams attiecināt uz mežu ieaudzēšanu, lai tas būtu saskaņā ar Meža likumu un Meliorācijas likumu, bet, sējot vai stādot, attiecināt uz noteikumu 3.3. apakšpunktu. Lūdzam atsaukties uz konkrētu Meža likuma un Meliorācijas likuma regulējumu, jo šobrīd nav saprotams, kas tieši ir saskaņojams. Papildus ir sniegta informācija, ka noteikumu Nr. 308 3.1. apakšpunktā noteiktās prasības nepieciešams saskaņot ar Meža likuma 3. panta pirmās daļas 2. punkta kritērijiem, bet nav pamatots, kāpēc tas būtu saskaņojams.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sniegts problēmas un risinājuma apraksts par to, ka noteikumu projekts "Grozījumi Ministru kabineta 2012. gada 18. decembra noteikumos Nr. 935 "Noteikumi par koku ciršanu mežā"" paredz 1. un 2. pielikumu izteikt jaunā redakcijā, mainot mežaudzes minimālā un kritiskā šķērslaukuma un koku skaita skaitliskās vērtības atbilstoši zinātnieku atziņām.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sniedzama informācija par grozījumiem Ministru kabineta 2012. gada 2. maija noteikumos Nr. 308 "Meža atjaunošanas, meža ieaudzēšanas un plantāciju meža noteikumi", nevis noteikumu projektu "Grozījumi Ministru kabineta 2012. gada 18. decembra noteikumos Nr. 935 "Noteikumi par koku ciršanu mežā"". Līdz ar to lūdzam precizēt anotāciju, attiecīgo informāciju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 apakšpunktu, jo noteikumu projekts ietekmēs arī fiziskās personas, kā meža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2.1.apakšpunktā sniegto informāciju, norādot, kā projekts ietekmēs katru no mērķgrupām (gan fiziskās personas, gan juridiskās personas) – tieši vai netieši (sk. vadlīniju tiesību akta projekta sākotnējās ietekmes novērtējuma ziņojuma sagatavošanai vienotajā tiesību aktu izstrādes un saskaņošanas portālā kopsavilkumu). Šobrīd esošā informācija ir vispārīga un nesniedz detalizētu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2.3. apakšpunktu, jo noteikumu projektā paredzētajam ir ietekme uz administratīvo slogu (piemēram, noteikumu projekta 15. un 18. punktā, kā arī noteikumu projekta 4. un 10. punktā paredzētais, ka pēc mežaudzes nomaiņas vai meža ieaudzēšanas meža īpašniekam vai tiesiskajam valdītājam Valsts meža dienestā ir jāiesniedz pārskats). Vēršam uzmanību, ka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 Ja tiesību akta projekts paredz grozījumus jau esošajā tiesību aktā un šie grozījumi skar tikai daļu no tām informācijas sniegšanas prasībām, ko nosaka spēkā esošais regulējums, tad ar aprēķinu palīdzību jānoskaidro administratīvo izmaksu izmaiņas – starpība starp esošā un plānotā regulējuma administratīvajām izmaksām. Administratīvo izmaksu novērtējumā jāiekļauj arī norāde, kuri tiesību akta projekta panti vai punkti (panta daļas vai apakšpunkti) ietver sevī informācijas sniegšanas pienākumu, kuram tika aprēķinātas administratīvās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10., 15. un 18. punktā noteiktās prasības nesamazina un nepalielina administratīvo slogu un Valsts meža dienesta funkcijas nemainās. Procedūra nemainās un noteikumu projektā noteiktās prasības iesniegumu sniegšanai tāpat kā līdz šim iesniedz atbilstoši Ministru kabineta 2016. gada 21. jūnija noteikumos Nr. 384 "Meža inventarizācijas un Meža valsts reģistra informācijas aprites noteikumi" noteiktajām prasībām attiecībā uz meža īpašnieka vai tiesiskā valdītāja sniedzamo informāciju un šīs informācijas sniegšanas kārtību Valsts meža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7.2. apakšpunktu, jo noteikumu projektā paredzētajam ir ietekme uz Valsts meža dienesta administratīvo slogu. Vēršam uzmanību, ka </w:t>
            </w:r>
            <w:r w:rsidR="00000000" w:rsidRPr="00000000" w:rsidDel="00000000">
              <w:rPr>
                <w:u w:val="single"/>
                <w:rtl w:val="0"/>
              </w:rPr>
              <w:t xml:space="preserve">valsts pārvaldes iestādēm radīto administratīvo slogu aprēķina, sākot no 1 </w:t>
            </w:r>
            <w:r w:rsidR="00000000" w:rsidRPr="00000000" w:rsidDel="00000000">
              <w:rPr>
                <w:i w:val="1"/>
                <w:u w:val="single"/>
                <w:rtl w:val="0"/>
              </w:rPr>
              <w:t xml:space="preserve">euro.</w:t>
            </w:r>
            <w:r w:rsidR="00000000" w:rsidRPr="00000000" w:rsidDel="00000000">
              <w:rPr>
                <w:i w:val="1"/>
                <w:rtl w:val="0"/>
              </w:rPr>
              <w:t xml:space="preserve"> </w:t>
            </w:r>
            <w:r w:rsidR="00000000" w:rsidRPr="00000000" w:rsidDel="00000000">
              <w:rPr>
                <w:rtl w:val="0"/>
              </w:rPr>
              <w:t xml:space="preserve">Tāpat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 Ja tiesību akta projekts paredz grozījumus jau esošajā tiesību aktā un šie grozījumi skar tikai daļu no tām informācijas sniegšanas prasībām, ko nosaka spēkā esošais regulējums, tad ar aprēķinu palīdzību jānoskaidro administratīvo izmaksu izmaiņas – starpība starp esošā un plānotā regulējuma administratīvajām izmaksām. Administratīvo izmaksu novērtējumā jāiekļauj arī norāde, kuri tiesību akta projekta panti vai punkti (panta daļas vai apakšpunkti) ietver sevī informācijas sniegšanas pienākumu, kuram tika aprēķinātas administratīvās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ietekme uz Valsts meža dienesta administratīvo slogu nemainās.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Ministru kabineta 2012. gada 2. maija noteikumi Nr. 308 "Meža atjaunošanas, meža ieaudzēšanas un plantāciju meža noteikumi" ir papildināmi ar 3.</w:t>
            </w:r>
            <w:r w:rsidR="00000000" w:rsidRPr="00000000" w:rsidDel="00000000">
              <w:rPr>
                <w:vertAlign w:val="superscript"/>
                <w:rtl w:val="0"/>
              </w:rPr>
              <w:t xml:space="preserve">1</w:t>
            </w:r>
            <w:r w:rsidR="00000000" w:rsidRPr="00000000" w:rsidDel="00000000">
              <w:rPr>
                <w:rtl w:val="0"/>
              </w:rPr>
              <w:t xml:space="preserve"> punktu, nosakot, ka informācija par </w:t>
            </w:r>
            <w:r w:rsidR="00000000" w:rsidRPr="00000000" w:rsidDel="00000000">
              <w:rPr>
                <w:u w:val="single"/>
                <w:rtl w:val="0"/>
              </w:rPr>
              <w:t xml:space="preserve">pieņemtajiem lēmumiem</w:t>
            </w:r>
            <w:r w:rsidR="00000000" w:rsidRPr="00000000" w:rsidDel="00000000">
              <w:rPr>
                <w:rtl w:val="0"/>
              </w:rPr>
              <w:t xml:space="preserve"> attiecībā uz atjaunotajām, ieaudzētajām un koptajām mežaudzēm pieejama Meža valsts reģistrā. Vēršam uzmanību, ka noteikumu projekta 2. punkts neparedz, ka Meža valsts reģistrā ir sniedzama informācija par pieņemtajiem lēmumiem, bet gan informācija par atjaunotajām, ieaudzētajām un koptajām mežaudzēm. Līdz ar to anotācija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minētā grozījuma atbilstību deleģējumam. Vēršam uzmanību, ka, izstrādājot Ministru kabineta noteikumus, to saturam jāatbilst likumā noteiktajam pilnvarojumam. Ministru kabineta noteikumu saturs nedrīkst būt ne šaurāks, ne plašāks par likumā noteikto pilnvarojumu. Tāpat no Meža likuma 1. panta 28. punkta jau izriet, kāda informācija ir pieejama Meža valsts reģistrā. Vienlaikus izvērtējams, vai noteikumu projektā paredzētais nav ietverams Ministru kabineta 2016. gada 21. jūnija noteikumos Nr. 384 "Meža inventarizācijas un Meža valsts reģistra informācijas aprites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Normatīvais regulējums par pārskatu iesniegšanu un pieņemto lēmumu paziņošanu tāpat kā līdz šim noteikts Ministru kabineta 2016. gada 21. jūnija noteikumos Nr. 384 "Meža inventarizācijas un Meža valsts reģistra informācijas aprites noteikumi". Izmaiņas, kas saistītas ar informācijas pieejamību Meža valsts reģistrā, ietverts noteikumu projektā "Grozījumi Ministru kabineta 2016. gada 21. jūnija noteikumos Nr. 384 "Meža inventarizācijas un Meža valsts reģistra informācijas aprites noteikumi"" (21-TA-1598).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atjaunošanas, meža ieaudzēšanas un plantāciju meža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egļu astoņzobu mizgraužu riskiem, ko arī nākotnē var radīt tā savairošanās (it sevišķi saistībā ar klimata pārmaiņām), būtu ieteicams preventīvi domāt par tādu mežaudžu veidošanu, kas ir noturīgas pret šādiem kaitēkļu riskiem. Lūdzam izvērtēt, vai noteikumu projektā pastāv iespējas iestrādāt vai precizēt citas prasības, kas varētu novērst riskus, ka tiek veidotas egļu monokultūras, ko nākotnē var apdraudēt egļu astoņzobu mizgrauzis vai citi kaitēkļi.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 pētījumā "Meža apsaimniekošanas risku izmaiņu prognozes un to mazināšana" ir izvērtējis egļu astoņzobu mizgrauža bojājumu risku egļu tīraudzēs. Atbilstoši projekta rezultātiem, mistraudžu veidošana nav izmantojama kā universāla pieeja dažādu faktoru izraisītu bojājumu mazināšanai mežaudzēs. Pētījuma rekomendācijas egles noturības veicināšanai pret dendrofāgiem ir šo sugu izmantot tikai platībās ar normālu vai noregulētu mitruma režīmu, kā arī izvēlēties tādu mežsaimniecības stratēģiju, kas mazina vēja ietekmes varbūtību un laiku, kad audze pakļauta bojājumu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atjaunošanas, meža ieaudzēšanas un plantāciju meža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sējot vai stādot – teritorijās, kas normatīvajos aktos noteiktajā kārtībā nav reģistrētas Dabas aizsardzības pārvaldes uzturētajā valsts reģistrā kā īpaši aizsargājami biotopi vai īpaši aizsargājamo sugu dzīvotnes.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 apakšpunktā svītrot vārdus “sējot vai stādot”.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problemātiski saglabāt vērtīgās zālāju teritorijas, jo no vienas puses - tās ir pakļautas pārveidošanai aramzemēs, bet no otras puses – apmežošanas riskam. Lai gan spēkā esošie noteikumi nepieļauj ieaudzēt mežu platībās, kas reģistrētas kā īpaši aizsargājami biotopi vai īpaši aizsargājamo sugu dzīvotnes, praksē secināms, ka nav mehānismu, kas ļautu sodīt zemes īpašnieku par neatļautu lauksaimniecības zemju, tai skaitā bioloģiski vērtīgu zālāju, apmežošanu. Dabas aizsardzības pārvalde ir konstatējusi vairākus gadījumus, kad īpašnieks ir veicis lauksaimniecības zemes apmežošanu, tai skaitā, stādot mežu bioloģiski vērtīgā zālājā, jau pēc tam, kad par šāda biotopa esamību īpašnieks ir bijis informēts (pat ir bijis pieteicies un saņēmis atbalsta maksājumus). Saņemot iesniegumu Valsts meža dienestā lauksaimniecībā izmantojamās zemes reģistrēšanai kā mežu, tiek konstatēts, ka praktiski darbība (apmežošana) jau ir veikta, bet nav pamata šādu apmežotu platību reģistrēt kā meža zemi, kamēr zālāju biotops atbilst minimālajām kvalitātes prasībām un tajā joprojām ir sastopamas zālāju indikatorsugas un saglabājusies zālājam raksturīgā veģetācija. Šādās situācijās meža zeme apmežotajā platībā netiek reģistrēta, bet nav arī tiesiska pamata datus par zālāju biotopu dzēst (tas nav iznīcināts, bet bojāts), kā arī nav tiesiska mehānisma, kā īpašnieku piespiest atjaunot platību iepriekšējā stāvoklī. Ir konstatētas arī situācijas, kad īpašnieks saņēmis atteikumu zālāja biotopa platībā ieaudzēt mežu, savu ieceri veikt meža ieaudzēšanu sējot vai stādot atceļ, taču ļauj platībai dabiski apmežoties, lai pēc noteikta laika perioda varētu lūgt informāciju par zālāja biotopa platību dzēst un attiecīgi pēc tam veikt meža zemes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šādas situācijas novērstu un neļautu ļaunprātīgi izvairīties no normatīvajā regulējumā nostiprinātās nepieciešamības saglabāt bioloģiski vērtīgas, atklātas platības, noteikumu projekta 3.3. apakšpunktā svītrot vārdus “sējot vai stādot”, paredzot, ka </w:t>
            </w:r>
            <w:r w:rsidR="00000000" w:rsidRPr="00000000" w:rsidDel="00000000">
              <w:rPr>
                <w:u w:val="single"/>
                <w:rtl w:val="0"/>
              </w:rPr>
              <w:t xml:space="preserve">nekāda veida meža ieaudzēšana nav pieļaujama īpaši aizsargājamos biotopos vai īpaši aizsargājamo sugu dzīvotnēs.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īpaši aizsargājamo biotopu un īpaši aizsargājamo sugu dzīvotņu valsts reģistrs tiek uzturēts dabas datu pārvaldības sistēmā saskaņā ar Ministru kabineta 2014. gada 9. jūnija noteikumiem Nr. 293 “Dabas datu pārvaldības sistēmas uzturēšanas, datu aktualizācijas un informācijas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teritorijās, kas normatīvajos aktos noteiktajā kārtībā nav reģistrētas dabas datu pārvaldības sistēmas valsts reģistrā kā īpaši aizsargājami biotopi vai īpaši aizsargājamo sugu dzīvotnes.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izprot nepieciešamību saglabāt un aizsargāt īpaši aizsargājamo zālāju biotopus no aizaugšanas, tomēr to aizsardzībai ir nepieciešams sākotnēji noteikt vispārēju aizsardzības regulējumu ar sugu un biotopu aizsardzību regulējošiem normatīvajiem aktiem. Joprojām ir neskaidrs Dabas datu sistēmā reģistrēto īpaši aizsargājamo biotopu un sugu dzīvotņu statuss. Saskaņā ar Sugu un biotopu aizsardzības likuma 8. panta otro daļu īpaši aizsargājamo sugu un biotopu labvēlīgas aizsardzības nodrošināšanai to dzīvotnēs var noteikt mikroliegumus atbilstoši mikroliegumu izveidošanas kārtībai. Šobrīd nevienā no normatīvajiem aktiem nav noteikts kā jāaizsargā un jāapsaimnieko īpaši aizsargājamie zālāju biotopi, tāpat zemes īpašniekam nav noteikts pienākums pļaut zālājus. Aprobežojumiem saimnieciskai darbībai vajadzētu izrietēt no mikrolieguma statusa. Tāpat ar normatīvajiem aktiem nav noteikts pienākums sekot līdzi izmaiņām Dabas datu pārvaldības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sējot vai stādot – teritorijās, kas normatīvajos aktos noteiktajā kārtībā nav reģistrētas Dabas aizsardzības pārvaldes uzturētajā valsts reģistrā kā īpaši aizsargājami biotopi vai īpaši aizsargājamo sugu dzīvotnes.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sējot vai stādot – teritorijās, kas normatīvajos aktos noteiktajā kārtībā nav reģistrētas Dabas aizsardzības pārvaldes uzturētajā valsts reģistrā kā īpaši aizsargājami biotopi vai īpaši aizsargājamo sugu dzīvotnes.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ka meža ieaudzēšana nav pieļaujama īpaši aizsargājamos biotopos vai īpaši aizsargājamo sugu dzīvotnēs ne tikai sējot un stādot, bet arī aizaudzējot ar krūmiem un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trešās daļa paredz nekustamā īpašuma nodokļa papildlikmi par neapstrādātu lauksaimniecībā izmantojamo zemi. Nekustamā īpašuma nodokļa papildlikmes maksāšanas pienākuma mērķis ir veicināt lauksaimniecībā izmantojamās zemes uzturēšanu labā lauksaimniecības un vides stāvoklī. Prasība uzturēt zemi labā vides stāvoklī izrietot no tiesībām dzīvot labvēlīgā vidē un nodrošinot ilgtspējas principa ievērošanu. Līdz ar to zālāju neuzturēšana un aizaudzēšana ar krūmiem un kokiem jau šobrīd ir nevēlama bezdarbība.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īpaši aizsargājamās sugas dzīvotnes aizsardzība ir jānodrošina neatkarīgi no tā, ir vai nav izveidots mikroliegums. Piemēram, Rīgas pilsētas Pārdaugavas tiesas 2021.gada 5.novembra spriedumā administratīvā pārkāpuma lietā Nr. 30002000051121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norādīts, ka: “Īpašuma tiesības sevī ietver tiesības īpašniekam izmantot savu īpašumu tā, lai gūtu pēc iespējas lielāku ekonomisko labumu. Tomēr īpašuma tiesību īstenošanai ir sociālas robežas – tās nevar tikt izmantotas pretēji sabiedrības interesēm. Ilgtspējības princips neprasa, lai vides intereses tiktu paceltas pāri ekonomiskajām interesēm, taču prasa, lai tās ņemtu vērā kā vienlīdz svarīgas (skat. Satversmes tiesas 2011.gada 3.maija sprieduma lietā Nr. 2010-54-03 9.3. apakšpunktu)”. Tātad mērķis ir sabalansēt dažādās vajadzības un integrēt dabas aizsardzības prasības arī citu nozaru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Zemkopības ministrijai noteiktās funkcijas, Zemkopības ministrija ir atbildīgā ministrija par ekoloģiski jutīgo zālāju (arī bioloģiski vērtīgie zālāji) saglabāšanu saistībā ar lauksaimniecības politikas ieviešanu. Attiecīgi Zemkopības ministrijai noteikumu projekts būtu jāskatās un jāpamato plašāk – tai skaitā saistībā ar pieejamo lauksaimniecības zemi un nosacījumiem šajā jomā, jo pārāk liels īpatsvars zālāju tiek aparts, kas var rezultēties ar nepieciešamību lauksaimniekiem iekoptajās lauksaimniecības zemēs sēt zāli. Līdz ar to saprātīgāk būtu nevis veicināt zāles audzēšanu iekoptos laukos, bet gan pasargāt esošos zālājus no apmežošanas.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teritorijās, kas normatīvajos aktos noteiktajā kārtībā nav reģistrētas Dabas aizsardzības pārvaldes uzturētajā valsts reģistrā kā īpaši aizsargājami biotopi vai īpaši aizsargājamo sugu dzīvotnes.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procesā.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sējot vai stādot – teritorijās, kas normatīvajos aktos noteiktajā kārtībā nav reģistrētas Dabas aizsardzības pārvaldes uzturētajā valsts reģistrā kā īpaši aizsargājami biotopi vai īpaši aizsargājamo sugu dzīvotnes.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mežs ieaudzēts, sējot vai stādot egli virszemes ūdensobjektu aizsargjoslā 50 metru platumā vai visā aizsargjoslas platumā, ja aizsargjosla ir šaurāka par 50 metriem, egles īpatsvars nepārsniedz 80 procentus no kopējā ieaugušo koku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noteikt, ka egles īpatsvars nepārsniedz 20 procentus no kopējā ieaugušo koku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vides aizsardzības un reģionālās attīstības ministra 2021. gada 11. maija rīkojumu Nr. 1-2/73 “Par sugas aizsardzības plāna apstiprināšanu” apstiprināts Eiropas platauša </w:t>
            </w:r>
            <w:r w:rsidR="00000000" w:rsidRPr="00000000" w:rsidDel="00000000">
              <w:rPr>
                <w:i w:val="1"/>
                <w:rtl w:val="0"/>
              </w:rPr>
              <w:t xml:space="preserve">Barbastella barbastellus</w:t>
            </w:r>
            <w:r w:rsidR="00000000" w:rsidRPr="00000000" w:rsidDel="00000000">
              <w:rPr>
                <w:rtl w:val="0"/>
              </w:rPr>
              <w:t xml:space="preserve"> (Schreber, 1774) sugas aizsardzības plāns (turpmāk - plāns). Plānā secināts, ka attiecībā uz šo sugu nav ieteicams virszemes ūdensobjektu aizsargjoslās baltalkšņu audzes atjaunot ar eglēm. Plānā ir ierosināts virszemes ūdensobjektu aizsargjoslās atjaunojot mežaudzi, to atjaunot ar baltalksni vai citiem lapu kokiem – ozoliem, liepām, vīksnām, gobām, kļavām, melnalkšņiem, vītoliem, mežābelēm vai apsēm, izslēdzot atjaunošanu ar egli. Rosinām būtiski samazināt egles īpatsvaru platībās virszemes ūdensobjektu aizsargjoslās (nevis to aizliegt pavisam).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mežs ieaudzēts, sējot vai stādot egli virszemes ūdensobjektu aizsargjoslā 50 metru platumā vai visā aizsargjoslas platumā, ja aizsargjosla ir šaurāka par 50 metriem, egles īpatsvars nepārsniedz 20 procentus no kopējā ieaugušo koku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37. panta pirmās daļas 3. punkta e) apakšpunktā ir noteiktas prasības attiecībā uz mežaudžu atjaunošanu. Noteikumu projekta 16. punktā noteiktas prasības attiecībā uz meža ieaudzēšanu. Ņemot vērā to, ka egļu īpatsvaram mežaudzē meža atjaunošanas gadījumā ir tāda pati ietekme kā meža ieaudzēšanas gadījumā, prasības attiecībā uz meža ieaudzēšanu saskaņotas ar Aizsargjoslu likumā noteiktajām prasībām attiecībā uz meža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mežs ieaudzēts, sējot vai stādot egli virszemes ūdensobjektu aizsargjoslā 50 metru platumā vai visā aizsargjoslas platumā, ja aizsargjosla ir šaurāka par 50 metriem, egles īpatsvars nepārsniedz 80 procentus no kopējā ieaugušo koku skaita, izņemot applūstošās teritorijas, kurās egles īpatsvars nepārsniedz 20 procentus no kopējā ieaugušo koku skaita.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mežs ieaudzēts, sējot vai stādot egli virszemes ūdensobjektu aizsargjoslā 50 metru platumā vai visā aizsargjoslas platumā, ja aizsargjosla ir šaurāka par 50 metriem, egles īpatsvars nepārsniedz 80 procentus no kopējā ieaugušo koku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egļu īpatsvara samazināšanu virszemes ūdensobjektu aizsargjoslās. Norādām, ka virszemes ūdensobjektu aizsargjosla daudzās teritorijās ir vienlaikus arī applūstošā teritorija (paliene), kur esošais mitruma režīms nav piemērots egļu mežaudžu veidošanai (kas var novest pie to bojāejas vai novājināšanās un secīgi kaitēkļu savairošanās riskiem), līdz ar to caur normatīvo regulējumu tomēr būtu jāvirza piemērotāku koku sugu izvēle meža ieaudzēšanai atbilstoši dabiskajiem apstākļiem virszemes ūdensobjektu aizsargjoslā.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8.punkts. Noteikts, ka applūstošās teritorijās egles īpatsvars nepārsniedz 20 procentus no kopējā ieaugušo koku skaita.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mežs ieaudzēts, sējot vai stādot egli virszemes ūdensobjektu aizsargjoslā 50 metru platumā vai visā aizsargjoslas platumā, ja aizsargjosla ir šaurāka par 50 metriem, egles īpatsvars nepārsniedz 80 procentus no kopējā ieaugušo koku skaita, izņemot applūstošās teritorijas, kurās egles īpatsvars nepārsniedz 20 procentus no kopējā ieaugušo koku skaita.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virszemes ūdensobjektu aizsargjoslā 50 metru platumā vai visā aizsargjoslas platumā, ja aizsargjosla ir šaurāka par 50 metriem, ja stādīto vai sēto egļu īpatsvars pārsniedz 80 procentu no kopējā ieaudzēto koku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26.2. apakšpunktā aizstāt skaitli "80"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noteikumu projekta 16.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virszemes ūdensobjektu aizsargjoslā 50 metru platumā vai visā aizsargjoslas platumā, ja aizsargjosla ir šaurāka par 50 metriem, ja stādīto vai sēto egļu īpatsvars pārsniedz 20 procentu no kopējā ieaudzēto koku skaita;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37. panta pirmās daļas 3. punkta e) apakšpunktā ir noteiktas prasības attiecībā uz mežaudžu atjaunošanu. Noteikumu projekta 26. punktā noteiktas prasības attiecībā uz plantāciju meža ieaudzēšanu. Ņemot vērā to, ka egļu īpatsvaram mežaudzē meža atjaunošanas gadījumā ir tāda pati ietekme kā plantāciju meža ieaudzēšanas gadījumā, prasības attiecībā uz plantāciju meža ieaudzēšanu saskaņotas ar Aizsargjoslu likumā noteiktajām prasībām attiecībā uz meža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virszemes ūdensobjektu aizsargjoslā 50 metru platumā vai visā aizsargjoslas platumā, ja aizsargjosla ir šaurāka par 50 metriem, ja stādīto vai sēto egļu īpatsvars pārsniedz 80 procentu no kopējā ieaudzēto koku skaita;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attiecīgi grozījumi nav veicami arī Ministru kabineta 2016. gada 21. jūnija noteikumos Nr. 384 "Meža inventarizācijas un Meža valsts reģistra informācijas aprites noteikumi" (piemēram,  IV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izziņas 2. punktā sniegto informāciju norādīt anotācijas 7.4. apakšpunktā pie 8. punkta, proti, minot, ka noteikumu projektā paredzētais nerada ietekmi uz Valsts meža dienestu un tā administratīvais slogs paliek nemainīgs.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un precizēt anotāciju saistībā ar termina "mežaudžu nomaiņa" lietošanu, jo šāds termins nevienā tiesību aktā nav definēts. Rosinājuma būtība ir anotācijā paskaidrot, ka tas neattiecas uz situācijām, kad veicot jaunaudžu kopšanu tiek mainīta valdošā koku suga.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22-TA-74</w:t>
    </w:r>
    <w:r>
      <w:br/>
    </w:r>
    <w:r w:rsidR="00000000" w:rsidRPr="00000000" w:rsidDel="00000000">
      <w:rPr>
        <w:rtl w:val="0"/>
      </w:rPr>
      <w:t xml:space="preserve">17.06.2022. 16.25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22-TA-74</w:t>
    </w:r>
    <w:r>
      <w:br/>
    </w:r>
    <w:r w:rsidR="00000000" w:rsidRPr="00000000" w:rsidDel="00000000">
      <w:rPr>
        <w:rtl w:val="0"/>
      </w:rPr>
      <w:t xml:space="preserve">17.06.2022. 16.25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Izziņa_22-TA-74.docx</dc:title>
</cp:coreProperties>
</file>

<file path=docProps/custom.xml><?xml version="1.0" encoding="utf-8"?>
<Properties xmlns="http://schemas.openxmlformats.org/officeDocument/2006/custom-properties" xmlns:vt="http://schemas.openxmlformats.org/officeDocument/2006/docPropsVTypes"/>
</file>