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C8E" w:rsidRPr="00212B46" w:rsidRDefault="00806C8E" w:rsidP="00806C8E">
      <w:pPr>
        <w:jc w:val="right"/>
      </w:pPr>
      <w:r w:rsidRPr="005977C0">
        <w:rPr>
          <w:b/>
          <w:color w:val="000000"/>
          <w:shd w:val="clear" w:color="auto" w:fill="FFFFFF"/>
        </w:rPr>
        <w:t>Veselības ministrijai</w:t>
      </w:r>
      <w:r w:rsidRPr="005977C0">
        <w:rPr>
          <w:b/>
          <w:color w:val="000000"/>
          <w:shd w:val="clear" w:color="auto" w:fill="FFFFFF"/>
        </w:rPr>
        <w:br/>
      </w:r>
      <w:r w:rsidRPr="00212B46">
        <w:t>Brīvības iela 72, Rīga, LV-1011,</w:t>
      </w:r>
    </w:p>
    <w:p w:rsidR="00806C8E" w:rsidRPr="00212B46" w:rsidRDefault="00C67674" w:rsidP="00806C8E">
      <w:pPr>
        <w:jc w:val="right"/>
      </w:pPr>
      <w:hyperlink r:id="rId7" w:history="1">
        <w:r w:rsidR="00806C8E" w:rsidRPr="00212B46">
          <w:rPr>
            <w:rStyle w:val="Hyperlink"/>
          </w:rPr>
          <w:t>vm@vm.gov.lv</w:t>
        </w:r>
      </w:hyperlink>
      <w:bookmarkStart w:id="0" w:name="_GoBack"/>
      <w:bookmarkEnd w:id="0"/>
      <w:r w:rsidR="00212B46" w:rsidRPr="00212B46">
        <w:t xml:space="preserve">, </w:t>
      </w:r>
      <w:hyperlink r:id="rId8" w:tgtFrame="_blank" w:history="1">
        <w:r w:rsidR="00212B46" w:rsidRPr="00212B46">
          <w:rPr>
            <w:rStyle w:val="Hyperlink"/>
            <w:color w:val="1155CC"/>
            <w:shd w:val="clear" w:color="auto" w:fill="FFFFFF"/>
          </w:rPr>
          <w:t>kristine.kalnina@vm.gov.lv</w:t>
        </w:r>
      </w:hyperlink>
    </w:p>
    <w:p w:rsidR="00806C8E" w:rsidRPr="00370408" w:rsidRDefault="00806C8E" w:rsidP="00806C8E">
      <w:pPr>
        <w:jc w:val="both"/>
      </w:pPr>
    </w:p>
    <w:p w:rsidR="00806C8E" w:rsidRDefault="00806C8E" w:rsidP="00806C8E">
      <w:pPr>
        <w:jc w:val="both"/>
      </w:pPr>
      <w:r w:rsidRPr="003E5D88">
        <w:t>202</w:t>
      </w:r>
      <w:r>
        <w:t>2</w:t>
      </w:r>
      <w:r w:rsidRPr="003E5D88">
        <w:t xml:space="preserve">. gada </w:t>
      </w:r>
      <w:r w:rsidRPr="003C739B">
        <w:t>17. janvārī</w:t>
      </w:r>
      <w:r w:rsidRPr="003E5D88">
        <w:t>, Rīgā</w:t>
      </w:r>
    </w:p>
    <w:p w:rsidR="00806C8E" w:rsidRPr="003E5D88" w:rsidRDefault="00806C8E" w:rsidP="00806C8E">
      <w:pPr>
        <w:jc w:val="both"/>
      </w:pPr>
    </w:p>
    <w:p w:rsidR="00806C8E" w:rsidRPr="00806C8E" w:rsidRDefault="00806C8E" w:rsidP="00806C8E">
      <w:pPr>
        <w:jc w:val="both"/>
        <w:rPr>
          <w:i/>
          <w:shd w:val="clear" w:color="auto" w:fill="FFFFFF"/>
        </w:rPr>
      </w:pPr>
      <w:r w:rsidRPr="00806C8E">
        <w:rPr>
          <w:i/>
        </w:rPr>
        <w:t xml:space="preserve">Par </w:t>
      </w:r>
      <w:r w:rsidRPr="00806C8E">
        <w:rPr>
          <w:i/>
          <w:shd w:val="clear" w:color="auto" w:fill="FFFFFF"/>
        </w:rPr>
        <w:t>Ministru kabineta noteikumu projektu "Noteikumi par zāļu klīniskā pētījuma veikšanas kārtību un kārtību, kādā tiek vērtēta zāļu klīniskās pārbaudes atbilstība labas klīniskās prakses prasībām”</w:t>
      </w:r>
    </w:p>
    <w:p w:rsidR="00806C8E" w:rsidRPr="003E5D88" w:rsidRDefault="00806C8E" w:rsidP="00806C8E">
      <w:pPr>
        <w:ind w:left="426" w:hanging="426"/>
        <w:jc w:val="both"/>
        <w:rPr>
          <w:b/>
          <w:i/>
        </w:rPr>
      </w:pPr>
    </w:p>
    <w:p w:rsidR="00806C8E" w:rsidRPr="003E5D88" w:rsidRDefault="00806C8E" w:rsidP="001C3687">
      <w:pPr>
        <w:spacing w:after="120"/>
        <w:jc w:val="both"/>
      </w:pPr>
    </w:p>
    <w:p w:rsidR="00806C8E" w:rsidRDefault="00806C8E" w:rsidP="001C3687">
      <w:pPr>
        <w:spacing w:after="120"/>
        <w:ind w:firstLine="426"/>
        <w:jc w:val="both"/>
      </w:pPr>
      <w:r>
        <w:t xml:space="preserve">Sniedzot komentārus par </w:t>
      </w:r>
      <w:r w:rsidRPr="00806C8E">
        <w:rPr>
          <w:shd w:val="clear" w:color="auto" w:fill="FFFFFF"/>
        </w:rPr>
        <w:t>Ministru kabineta</w:t>
      </w:r>
      <w:r>
        <w:t xml:space="preserve"> (MK) noteikumu projektu sabiedriskās apriešanas procedūras ietvaros, ceram, ka vienotais Eiropas klīnisko pētījumu regulējums veicinās nozares attīstību dalībvalstīs, tai skaitā Latvijā. Vienotās likumiskās prasības varētu mazināt aizspriedumus par zāļu pētniecību ar cilvēkiem, kas joprojām sabiedrībā pastāv, kā arī veicināt pētījumos iesaistīto institūciju (ētikas komiteju un pētījumu centru) vienotus kvalitātes standartus.</w:t>
      </w:r>
    </w:p>
    <w:p w:rsidR="00806C8E" w:rsidRDefault="00806C8E" w:rsidP="001C3687">
      <w:pPr>
        <w:spacing w:after="120"/>
        <w:ind w:firstLine="426"/>
        <w:jc w:val="both"/>
      </w:pPr>
      <w:r>
        <w:t xml:space="preserve">Kā zinām, Regulas prasības stājas spēkā šī gada 29. janvārī. Regula ir apstiprināta jau 2014. gadā, bet diemžēl par atbalstošiem MK noteikumiem apspriede notiek tikai dažas dienas pirms noteiktā termiņa. </w:t>
      </w:r>
    </w:p>
    <w:p w:rsidR="00806C8E" w:rsidRDefault="00806C8E" w:rsidP="001C3687">
      <w:pPr>
        <w:spacing w:after="120"/>
        <w:ind w:firstLine="426"/>
        <w:jc w:val="both"/>
      </w:pPr>
      <w:r>
        <w:t>Tā kā Regulas prasības ir saistošas un iespējami tikai precizējoši noteikumi nacionālā likumdošanā, tad vērtējām, vai noteikumi sniedz skaidru izklāstu.</w:t>
      </w:r>
    </w:p>
    <w:p w:rsidR="00806C8E" w:rsidRDefault="00806C8E" w:rsidP="001C3687">
      <w:pPr>
        <w:spacing w:after="120"/>
        <w:ind w:firstLine="426"/>
        <w:jc w:val="both"/>
      </w:pPr>
      <w:r>
        <w:t>Mūsu komentāri:</w:t>
      </w:r>
    </w:p>
    <w:p w:rsidR="00806C8E" w:rsidRDefault="00806C8E" w:rsidP="001C3687">
      <w:pPr>
        <w:pStyle w:val="ListParagraph"/>
        <w:numPr>
          <w:ilvl w:val="0"/>
          <w:numId w:val="2"/>
        </w:numPr>
        <w:spacing w:after="120"/>
        <w:ind w:left="426" w:hanging="426"/>
        <w:contextualSpacing w:val="0"/>
        <w:jc w:val="both"/>
      </w:pPr>
      <w:r>
        <w:t>Lūdzam precizēt anotāciju, ka noteikumi attiecas ne tikai uz pacientiem, bet arī uz veseliem brīvprātīgajiem.</w:t>
      </w:r>
    </w:p>
    <w:p w:rsidR="00806C8E" w:rsidRDefault="00806C8E" w:rsidP="001C3687">
      <w:pPr>
        <w:pStyle w:val="ListParagraph"/>
        <w:numPr>
          <w:ilvl w:val="0"/>
          <w:numId w:val="2"/>
        </w:numPr>
        <w:spacing w:after="120"/>
        <w:ind w:left="426" w:hanging="426"/>
        <w:contextualSpacing w:val="0"/>
        <w:jc w:val="both"/>
      </w:pPr>
      <w:r>
        <w:t>Atbalstām prasību, ka klīniskās pārbaudes dokumentus var iesniegt angļu valodā (6.p.).</w:t>
      </w:r>
    </w:p>
    <w:p w:rsidR="00806C8E" w:rsidRDefault="00806C8E" w:rsidP="001C3687">
      <w:pPr>
        <w:pStyle w:val="ListParagraph"/>
        <w:numPr>
          <w:ilvl w:val="0"/>
          <w:numId w:val="2"/>
        </w:numPr>
        <w:spacing w:after="120"/>
        <w:ind w:left="426" w:hanging="426"/>
        <w:contextualSpacing w:val="0"/>
        <w:jc w:val="both"/>
      </w:pPr>
      <w:r>
        <w:t xml:space="preserve">Lūdzam precizēt informāciju par </w:t>
      </w:r>
      <w:r w:rsidRPr="001C3687">
        <w:rPr>
          <w:b/>
        </w:rPr>
        <w:t>apstiprināto</w:t>
      </w:r>
      <w:r>
        <w:t xml:space="preserve"> ētikas komiteju sarakstu (attiecīgi MK noteikumu redakcijā papildināt ar - apstiprināto), vai un kur tas publiski pieejams. Noteikumu projektā nav precizēta ētikas personālsastāva izmaiņu procedūra (veselības ministra apstiprinājums jaunajam loceklim vai visai komitejai?), kā arī uzraudzības aktivitātes 3 gadu periodā. </w:t>
      </w:r>
    </w:p>
    <w:p w:rsidR="00806C8E" w:rsidRDefault="00806C8E" w:rsidP="001C3687">
      <w:pPr>
        <w:pStyle w:val="ListParagraph"/>
        <w:numPr>
          <w:ilvl w:val="0"/>
          <w:numId w:val="2"/>
        </w:numPr>
        <w:spacing w:after="120"/>
        <w:ind w:left="426" w:hanging="426"/>
        <w:contextualSpacing w:val="0"/>
        <w:jc w:val="both"/>
      </w:pPr>
      <w:r>
        <w:t xml:space="preserve">Vai noteikumu projekts ir vienīgais dokuments, kas reglamentē klīniskās pārbaudes pieteikumu iesniegšanu Ētikas komitejās? </w:t>
      </w:r>
    </w:p>
    <w:p w:rsidR="00806C8E" w:rsidRDefault="00806C8E" w:rsidP="001C3687">
      <w:pPr>
        <w:pStyle w:val="ListParagraph"/>
        <w:numPr>
          <w:ilvl w:val="0"/>
          <w:numId w:val="2"/>
        </w:numPr>
        <w:spacing w:after="120"/>
        <w:ind w:left="426" w:hanging="426"/>
        <w:contextualSpacing w:val="0"/>
        <w:jc w:val="both"/>
      </w:pPr>
      <w:r>
        <w:t xml:space="preserve">Sponsors, iepriekš aizpildot klīniskās pārbaudes pieteikumu, kas bija domāta iesniegšanai Ētikas komitejā, parasti norādīja Ētikas komitejas nosaukumu, adresi u.c. kontaktinformāciju. Vai ir plānots, ka būs tikai viens pieteikums </w:t>
      </w:r>
      <w:r w:rsidR="005D71D8">
        <w:t>Zāļu valsts aģentūrai (</w:t>
      </w:r>
      <w:r>
        <w:t>ZVA</w:t>
      </w:r>
      <w:r w:rsidR="005D71D8">
        <w:t>)</w:t>
      </w:r>
      <w:r>
        <w:t xml:space="preserve"> un tālāk ZVA pati pildīs pieteikumu konkrētai Ētikas komitejai?</w:t>
      </w:r>
    </w:p>
    <w:p w:rsidR="00806C8E" w:rsidRDefault="00806C8E" w:rsidP="001C3687">
      <w:pPr>
        <w:pStyle w:val="ListParagraph"/>
        <w:numPr>
          <w:ilvl w:val="0"/>
          <w:numId w:val="2"/>
        </w:numPr>
        <w:spacing w:after="120"/>
        <w:ind w:left="426" w:hanging="426"/>
        <w:contextualSpacing w:val="0"/>
        <w:jc w:val="both"/>
      </w:pPr>
      <w:r>
        <w:t xml:space="preserve">Atbilstoši </w:t>
      </w:r>
      <w:r w:rsidR="005D71D8">
        <w:t>n</w:t>
      </w:r>
      <w:r>
        <w:t>oteikumu projektam p.19."Ētikas komiteja no locekļu vidus ievēlē priekšsēdētāju un priekšsēdētāja vietnieku." Pēc kāda principa tas notiek? Kā tiek sadalīts balsu skaits, ja ir vairāki kandidāti ar vienādu balsu skaitu?</w:t>
      </w:r>
    </w:p>
    <w:p w:rsidR="00806C8E" w:rsidRDefault="00806C8E" w:rsidP="001C3687">
      <w:pPr>
        <w:pStyle w:val="ListParagraph"/>
        <w:numPr>
          <w:ilvl w:val="0"/>
          <w:numId w:val="2"/>
        </w:numPr>
        <w:spacing w:after="120"/>
        <w:ind w:left="426" w:hanging="426"/>
        <w:contextualSpacing w:val="0"/>
        <w:jc w:val="both"/>
      </w:pPr>
      <w:r>
        <w:lastRenderedPageBreak/>
        <w:t>Lai pilnībā izprastu 37. punktā noteikto prasību, lūgums V</w:t>
      </w:r>
      <w:r w:rsidR="005D71D8">
        <w:t>eselības ministrijai sniegt rakstveida papildu</w:t>
      </w:r>
      <w:r>
        <w:t xml:space="preserve"> skaidrojumu, precizējot kurām iestādēm/personām ir tiesības pieprasīt un saņemt pētāmās personas klīniskos un personas datus, norādot konkrētu atsauci uz normatīvajiem datiem.</w:t>
      </w:r>
      <w:r w:rsidR="005D71D8">
        <w:t xml:space="preserve"> </w:t>
      </w:r>
      <w:r>
        <w:t>Tas nepārprotami precizētu, kādas tiesības attiecībā uz personas klīniskiem un personas datiem ir pētījuma sponsora pārstāvim (monitoram, auditoram).</w:t>
      </w:r>
      <w:r w:rsidR="005D71D8">
        <w:t xml:space="preserve"> </w:t>
      </w:r>
      <w:r>
        <w:t>Sabiedriskajā apskriešanā varētu apsvērt, vai 37. punkta redakcija būtu precizējama.</w:t>
      </w:r>
    </w:p>
    <w:p w:rsidR="00806C8E" w:rsidRDefault="00806C8E" w:rsidP="001C3687">
      <w:pPr>
        <w:pStyle w:val="ListParagraph"/>
        <w:numPr>
          <w:ilvl w:val="0"/>
          <w:numId w:val="2"/>
        </w:numPr>
        <w:spacing w:after="120"/>
        <w:ind w:left="426" w:hanging="426"/>
        <w:contextualSpacing w:val="0"/>
        <w:jc w:val="both"/>
      </w:pPr>
      <w:r>
        <w:t>Atbalstām noteikumu punktu, kas pieļauj pētāmo zāļu piegādi tieši uz pētījuma centru (42.p.)</w:t>
      </w:r>
      <w:r w:rsidR="005D71D8">
        <w:t>.</w:t>
      </w:r>
    </w:p>
    <w:p w:rsidR="00806C8E" w:rsidRDefault="00806C8E" w:rsidP="001C3687">
      <w:pPr>
        <w:pStyle w:val="ListParagraph"/>
        <w:numPr>
          <w:ilvl w:val="0"/>
          <w:numId w:val="2"/>
        </w:numPr>
        <w:spacing w:after="120"/>
        <w:ind w:left="426" w:hanging="426"/>
        <w:contextualSpacing w:val="0"/>
        <w:jc w:val="both"/>
      </w:pPr>
      <w:r>
        <w:t>Lūdzam skaidrojumu par 48. p. prasību, ka pētāmās zāles aizliegts uzglabāt un izplatīt ārpus pētījuma centra. Kas ar to būtu domāts? Profesionālā literatūrā par pandēmijas periodu ir publikācijas, kas apraksta zāļu piegādi pētījuma subjektam uz mājām, piem</w:t>
      </w:r>
      <w:r w:rsidR="005D71D8">
        <w:t>ēram</w:t>
      </w:r>
      <w:r>
        <w:t>, lai mazinātu kontaktēšanos ambulatorā centrā, ja nav nepieciešami kādi speciāli izmeklējumi (attālināta vizīte). Vai tāda iespēja ir akceptējama, ja paliek esošā redak</w:t>
      </w:r>
      <w:r w:rsidR="005D71D8">
        <w:t>c</w:t>
      </w:r>
      <w:r>
        <w:t>ija?</w:t>
      </w:r>
    </w:p>
    <w:p w:rsidR="00806C8E" w:rsidRDefault="005D71D8" w:rsidP="001C3687">
      <w:pPr>
        <w:pStyle w:val="ListParagraph"/>
        <w:numPr>
          <w:ilvl w:val="0"/>
          <w:numId w:val="2"/>
        </w:numPr>
        <w:spacing w:after="120"/>
        <w:ind w:left="426" w:hanging="426"/>
        <w:contextualSpacing w:val="0"/>
        <w:jc w:val="both"/>
      </w:pPr>
      <w:r>
        <w:t>Būtu nepieciešams papildu</w:t>
      </w:r>
      <w:r w:rsidR="00806C8E">
        <w:t xml:space="preserve"> precizējums</w:t>
      </w:r>
      <w:r>
        <w:t xml:space="preserve"> </w:t>
      </w:r>
      <w:r w:rsidR="00806C8E">
        <w:t xml:space="preserve">/ skaidrojums par </w:t>
      </w:r>
      <w:r>
        <w:t xml:space="preserve">p. </w:t>
      </w:r>
      <w:r w:rsidR="00806C8E">
        <w:t>46. "Pētnieks drīkst piedalīties pirmās fāzes pētījumos, ja viņam ir iepriekšēja pieredze zāļu klīniskajās pārbaudēs</w:t>
      </w:r>
      <w:r>
        <w:t>.</w:t>
      </w:r>
      <w:r w:rsidR="00806C8E">
        <w:t>" definīciju "pirmās fāzes pētījumos". Vai šie pētījumi vairs netiek uzskatīti par klīnisko pārbaudi?</w:t>
      </w:r>
    </w:p>
    <w:p w:rsidR="00806C8E" w:rsidRDefault="00806C8E" w:rsidP="001C3687">
      <w:pPr>
        <w:pStyle w:val="ListParagraph"/>
        <w:numPr>
          <w:ilvl w:val="0"/>
          <w:numId w:val="2"/>
        </w:numPr>
        <w:spacing w:after="120"/>
        <w:ind w:left="426" w:hanging="426"/>
        <w:contextualSpacing w:val="0"/>
        <w:jc w:val="both"/>
      </w:pPr>
      <w:r>
        <w:t>Vai atbilstoši p.</w:t>
      </w:r>
      <w:r w:rsidR="005D71D8">
        <w:t xml:space="preserve"> </w:t>
      </w:r>
      <w:r>
        <w:t xml:space="preserve">51."Ārstniecības iestādei, kas veic maziejaukšanās klīnisko pārbaudi, jānoslēdz civiltiesiskās apdrošināšanas līgums, paredzot maziejaukšanās klīniskās pārbaudes izraisīta kaitējuma kompensēšanu.", ja ārstniecības iestāde (vai Sponsors) plāno iesaistīt arī citas ārstniecības iestādes kā papildus centrus, tad katrai ārstniecības iestādei ir jānoslēdz civiltiesiskās apdrošināšanas līgums? Vai to var izdarīt par visu maziejaukšanās klīnisko pārbaudi centralizēti? </w:t>
      </w:r>
    </w:p>
    <w:p w:rsidR="00806C8E" w:rsidRDefault="00806C8E" w:rsidP="001C3687">
      <w:pPr>
        <w:pStyle w:val="ListParagraph"/>
        <w:numPr>
          <w:ilvl w:val="0"/>
          <w:numId w:val="2"/>
        </w:numPr>
        <w:spacing w:after="120"/>
        <w:ind w:left="426" w:hanging="426"/>
        <w:contextualSpacing w:val="0"/>
        <w:jc w:val="both"/>
      </w:pPr>
      <w:r>
        <w:t>Kas ir domāts ar p. 59. "Klīniskās pārbaudes uzraudzību atbilstoši kompetencei ir tiesīgas veikt Veselības inspekcijas amatpersonas." minēto uzraudzību? Kā tiks organizēta? Vai katrai klīniskai pārbaudei</w:t>
      </w:r>
      <w:r w:rsidR="005D71D8">
        <w:t xml:space="preserve"> </w:t>
      </w:r>
      <w:r>
        <w:t>/ izvēles kārtā? Vai V</w:t>
      </w:r>
      <w:r w:rsidR="005D71D8">
        <w:t>eselības inspekcijas</w:t>
      </w:r>
      <w:r>
        <w:t xml:space="preserve"> </w:t>
      </w:r>
      <w:r w:rsidR="005D71D8">
        <w:t xml:space="preserve">(VI) </w:t>
      </w:r>
      <w:r>
        <w:t>personāls ir apmācīts veikt šo uzraudzību</w:t>
      </w:r>
      <w:r w:rsidR="005D71D8">
        <w:t xml:space="preserve"> </w:t>
      </w:r>
      <w:r>
        <w:t>/ kāda ir kompetence?</w:t>
      </w:r>
      <w:r w:rsidR="005D71D8">
        <w:t xml:space="preserve"> </w:t>
      </w:r>
      <w:r>
        <w:t>Vai ZVA jāpieņem kāds lēmums (kāda darbība seko) pēc minētās uzraudzības rezultātu saņemšanas no VI?</w:t>
      </w:r>
    </w:p>
    <w:p w:rsidR="00806C8E" w:rsidRDefault="00806C8E" w:rsidP="001C3687">
      <w:pPr>
        <w:pStyle w:val="ListParagraph"/>
        <w:numPr>
          <w:ilvl w:val="0"/>
          <w:numId w:val="2"/>
        </w:numPr>
        <w:spacing w:after="120"/>
        <w:ind w:left="426" w:hanging="426"/>
        <w:contextualSpacing w:val="0"/>
        <w:jc w:val="both"/>
      </w:pPr>
      <w:r>
        <w:t>Vai atbilstoši p. 60.</w:t>
      </w:r>
      <w:r w:rsidR="00212B46">
        <w:t xml:space="preserve"> </w:t>
      </w:r>
      <w:r>
        <w:t>"Zāļu</w:t>
      </w:r>
      <w:r w:rsidR="005D71D8">
        <w:t xml:space="preserve"> valsts aģentūras amatpersonām </w:t>
      </w:r>
      <w:r>
        <w:t>pēc šo noteikumu 56. punktā minētās identifikācijas kartes uzrādīšanas un bez tiesas rīkojuma ir tiesības piekļūt uzņēmumiem, ārstniecības iestādēm un citām klīniskajā pārbaudē iesaistītām vietām." ZVA amatpersonas brīdina Sponsoru vai ārstniecības iestādi par inspekcijas veikšanu? Cik dienas iepriekš?</w:t>
      </w:r>
    </w:p>
    <w:p w:rsidR="00806C8E" w:rsidRDefault="00806C8E" w:rsidP="001C3687">
      <w:pPr>
        <w:pStyle w:val="ListParagraph"/>
        <w:numPr>
          <w:ilvl w:val="0"/>
          <w:numId w:val="2"/>
        </w:numPr>
        <w:spacing w:after="120"/>
        <w:ind w:left="426" w:hanging="426"/>
        <w:contextualSpacing w:val="0"/>
        <w:jc w:val="both"/>
      </w:pPr>
      <w:r>
        <w:t>Vai atbilstoši p. 73. "Pirms beziejaukšanās pētījuma uzsākšanas ārsts vai zāļu ražotāja pārstāvis, kas ir atbildīgs par pētījuma koordinēšanu (turpmāk – iesniedzējs), iesniedz ētikas komitejā šādus dokumentus:..." beziejaukšanās pētījuma gadījumā ārsts</w:t>
      </w:r>
      <w:r w:rsidR="005D71D8">
        <w:t xml:space="preserve"> </w:t>
      </w:r>
      <w:r>
        <w:t xml:space="preserve">/ zāļu ražotāja pārstāvis var pats izvēlēties Ētikas komiteju, kur plāno iesniegt dokumentāciju, vai tomēr tas notiek ar ZVA starpniecību, līdzīgi kā klīniskās pārbaudes gadījumā? Vai Ētikas komitejas pārstāvji paziņo pieteicējam to, ka, pozitīva lēmuma gadījumā, atzinums ir </w:t>
      </w:r>
      <w:r>
        <w:lastRenderedPageBreak/>
        <w:t>nosūtīts ZVA? Vai jāgaida ZVA komentāri / atzinums 30 dienu laikā, kā tas ir tagad?</w:t>
      </w:r>
    </w:p>
    <w:p w:rsidR="00806C8E" w:rsidRPr="001C3687" w:rsidRDefault="00E14782" w:rsidP="001C3687">
      <w:pPr>
        <w:pStyle w:val="ListParagraph"/>
        <w:numPr>
          <w:ilvl w:val="0"/>
          <w:numId w:val="2"/>
        </w:numPr>
        <w:spacing w:after="120"/>
        <w:ind w:left="426" w:hanging="426"/>
        <w:contextualSpacing w:val="0"/>
        <w:jc w:val="both"/>
        <w:rPr>
          <w:i/>
        </w:rPr>
      </w:pPr>
      <w:r w:rsidRPr="001E5F0E">
        <w:t>Noteikumu projektā nav norādītas valsts specifiskās prasības. Mēs ieteiktu not</w:t>
      </w:r>
      <w:r w:rsidR="001E5F0E">
        <w:t>ei</w:t>
      </w:r>
      <w:r w:rsidRPr="001E5F0E">
        <w:t xml:space="preserve">kt šādas prasības: </w:t>
      </w:r>
    </w:p>
    <w:p w:rsidR="00806C8E" w:rsidRPr="001C3687" w:rsidRDefault="003525EF" w:rsidP="001C3687">
      <w:pPr>
        <w:pStyle w:val="ListParagraph"/>
        <w:numPr>
          <w:ilvl w:val="1"/>
          <w:numId w:val="2"/>
        </w:numPr>
        <w:spacing w:after="120"/>
        <w:ind w:left="567" w:firstLine="0"/>
        <w:contextualSpacing w:val="0"/>
        <w:jc w:val="both"/>
        <w:rPr>
          <w:i/>
        </w:rPr>
      </w:pPr>
      <w:r w:rsidRPr="001E5F0E">
        <w:t xml:space="preserve">Pētnieka </w:t>
      </w:r>
      <w:r w:rsidR="00806C8E" w:rsidRPr="001E5F0E">
        <w:t xml:space="preserve">CV </w:t>
      </w:r>
      <w:r w:rsidRPr="001E5F0E">
        <w:t xml:space="preserve">jābūt iesniegtam kopā ar derīgu medicīnisko licenci un </w:t>
      </w:r>
      <w:r w:rsidR="00806C8E" w:rsidRPr="001C3687">
        <w:rPr>
          <w:i/>
        </w:rPr>
        <w:t>ICHGCP</w:t>
      </w:r>
      <w:r w:rsidR="00806C8E" w:rsidRPr="001E5F0E">
        <w:t xml:space="preserve"> </w:t>
      </w:r>
      <w:r w:rsidRPr="001E5F0E">
        <w:t>sertifikātu;</w:t>
      </w:r>
      <w:r w:rsidRPr="001C3687">
        <w:rPr>
          <w:i/>
        </w:rPr>
        <w:t xml:space="preserve"> </w:t>
      </w:r>
    </w:p>
    <w:p w:rsidR="00806C8E" w:rsidRPr="001C3687" w:rsidRDefault="00E14782" w:rsidP="001C3687">
      <w:pPr>
        <w:pStyle w:val="ListParagraph"/>
        <w:numPr>
          <w:ilvl w:val="1"/>
          <w:numId w:val="2"/>
        </w:numPr>
        <w:spacing w:after="120"/>
        <w:ind w:left="567" w:firstLine="0"/>
        <w:contextualSpacing w:val="0"/>
        <w:jc w:val="both"/>
        <w:rPr>
          <w:i/>
        </w:rPr>
      </w:pPr>
      <w:r w:rsidRPr="001E5F0E">
        <w:t xml:space="preserve">Lūdzam noteikt, pēc cik gadiem </w:t>
      </w:r>
      <w:r w:rsidR="001C3687" w:rsidRPr="001C3687">
        <w:rPr>
          <w:i/>
        </w:rPr>
        <w:t xml:space="preserve">(ieteicams - 3 gadi) </w:t>
      </w:r>
      <w:r w:rsidRPr="001E5F0E">
        <w:t xml:space="preserve">nepieciešama </w:t>
      </w:r>
      <w:r w:rsidR="00806C8E" w:rsidRPr="001C3687">
        <w:rPr>
          <w:i/>
        </w:rPr>
        <w:t>ICHGCP</w:t>
      </w:r>
      <w:r w:rsidR="00806C8E" w:rsidRPr="001E5F0E">
        <w:t xml:space="preserve"> </w:t>
      </w:r>
      <w:r w:rsidRPr="001E5F0E">
        <w:t>sertifikāta atjaunošana?</w:t>
      </w:r>
      <w:r w:rsidRPr="001C3687">
        <w:rPr>
          <w:i/>
        </w:rPr>
        <w:t xml:space="preserve"> </w:t>
      </w:r>
    </w:p>
    <w:p w:rsidR="00806C8E" w:rsidRPr="001C3687" w:rsidRDefault="003525EF" w:rsidP="001C3687">
      <w:pPr>
        <w:pStyle w:val="ListParagraph"/>
        <w:numPr>
          <w:ilvl w:val="1"/>
          <w:numId w:val="2"/>
        </w:numPr>
        <w:spacing w:after="120"/>
        <w:ind w:left="567" w:firstLine="0"/>
        <w:contextualSpacing w:val="0"/>
        <w:jc w:val="both"/>
        <w:rPr>
          <w:i/>
        </w:rPr>
      </w:pPr>
      <w:r w:rsidRPr="001E5F0E">
        <w:t xml:space="preserve">Pētnieka CV jātiek atjaunotam </w:t>
      </w:r>
      <w:r w:rsidR="001E5F0E">
        <w:t xml:space="preserve">ik pēc </w:t>
      </w:r>
      <w:r w:rsidRPr="001E5F0E">
        <w:t>div</w:t>
      </w:r>
      <w:r w:rsidR="001E5F0E">
        <w:t>iem</w:t>
      </w:r>
      <w:r w:rsidRPr="001C3687">
        <w:rPr>
          <w:i/>
        </w:rPr>
        <w:t xml:space="preserve"> (ieteicams) </w:t>
      </w:r>
      <w:r w:rsidRPr="001E5F0E">
        <w:t>gad</w:t>
      </w:r>
      <w:r w:rsidR="001E5F0E">
        <w:t>iem</w:t>
      </w:r>
      <w:r w:rsidRPr="001E5F0E">
        <w:t>.</w:t>
      </w:r>
      <w:r w:rsidRPr="001C3687">
        <w:rPr>
          <w:i/>
        </w:rPr>
        <w:t xml:space="preserve"> </w:t>
      </w:r>
    </w:p>
    <w:p w:rsidR="00806C8E" w:rsidRPr="001C3687" w:rsidRDefault="003525EF" w:rsidP="001C3687">
      <w:pPr>
        <w:pStyle w:val="ListParagraph"/>
        <w:numPr>
          <w:ilvl w:val="1"/>
          <w:numId w:val="2"/>
        </w:numPr>
        <w:spacing w:after="120"/>
        <w:ind w:left="567" w:firstLine="0"/>
        <w:contextualSpacing w:val="0"/>
        <w:jc w:val="both"/>
        <w:rPr>
          <w:i/>
        </w:rPr>
      </w:pPr>
      <w:r w:rsidRPr="001E5F0E">
        <w:t>Kurš drīkst iegūt inform</w:t>
      </w:r>
      <w:r w:rsidR="001C3687">
        <w:t>ētu</w:t>
      </w:r>
      <w:r w:rsidRPr="001E5F0E">
        <w:t xml:space="preserve"> piekrišanu un komunicēt par citu būtisku medicīnisku informāciju ar pacientu? Vai tikai ārsts vai jebkurš pilnvarotais klīniskā pēt</w:t>
      </w:r>
      <w:r w:rsidR="001E5F0E">
        <w:t>ī</w:t>
      </w:r>
      <w:r w:rsidRPr="001E5F0E">
        <w:t>juma personāla pārstāvis?</w:t>
      </w:r>
      <w:r w:rsidRPr="001C3687">
        <w:rPr>
          <w:i/>
        </w:rPr>
        <w:t xml:space="preserve"> </w:t>
      </w:r>
    </w:p>
    <w:p w:rsidR="00806C8E" w:rsidRPr="001E5F0E" w:rsidRDefault="003525EF" w:rsidP="001C3687">
      <w:pPr>
        <w:pStyle w:val="ListParagraph"/>
        <w:numPr>
          <w:ilvl w:val="1"/>
          <w:numId w:val="2"/>
        </w:numPr>
        <w:spacing w:after="120"/>
        <w:ind w:left="567" w:firstLine="0"/>
        <w:contextualSpacing w:val="0"/>
        <w:jc w:val="both"/>
      </w:pPr>
      <w:r w:rsidRPr="001E5F0E">
        <w:t>I</w:t>
      </w:r>
      <w:r w:rsidR="001E5F0E">
        <w:t>e</w:t>
      </w:r>
      <w:r w:rsidRPr="001E5F0E">
        <w:t xml:space="preserve">robežojumi </w:t>
      </w:r>
      <w:r w:rsidR="001C3687">
        <w:t xml:space="preserve">tādu </w:t>
      </w:r>
      <w:r w:rsidRPr="001E5F0E">
        <w:t>subjektu personīgo datu ieguvei</w:t>
      </w:r>
      <w:r w:rsidR="001C3687">
        <w:t xml:space="preserve"> kā iniciāļi (tie nešķiet relevanti, </w:t>
      </w:r>
      <w:r w:rsidR="001E5F0E" w:rsidRPr="001E5F0E">
        <w:t xml:space="preserve">ņemot vērā Regulas </w:t>
      </w:r>
      <w:r w:rsidR="00806C8E" w:rsidRPr="001E5F0E">
        <w:t>2016/679 5</w:t>
      </w:r>
      <w:r w:rsidR="001E5F0E" w:rsidRPr="001E5F0E">
        <w:t>. panta</w:t>
      </w:r>
      <w:r w:rsidR="00806C8E" w:rsidRPr="001E5F0E">
        <w:t xml:space="preserve"> 1</w:t>
      </w:r>
      <w:r w:rsidR="001E5F0E" w:rsidRPr="001E5F0E">
        <w:t>. punktu</w:t>
      </w:r>
      <w:r w:rsidR="00806C8E" w:rsidRPr="001E5F0E">
        <w:t xml:space="preserve"> (c)). </w:t>
      </w:r>
      <w:r w:rsidRPr="001E5F0E">
        <w:t>Par subjekta dzimšanas datiem (datums un mēnesis) vēl var diskutēt.</w:t>
      </w:r>
    </w:p>
    <w:p w:rsidR="00806C8E" w:rsidRDefault="00806C8E" w:rsidP="001C3687">
      <w:pPr>
        <w:pStyle w:val="ListParagraph"/>
        <w:numPr>
          <w:ilvl w:val="0"/>
          <w:numId w:val="2"/>
        </w:numPr>
        <w:spacing w:after="120"/>
        <w:ind w:left="426" w:hanging="426"/>
        <w:contextualSpacing w:val="0"/>
        <w:jc w:val="both"/>
      </w:pPr>
      <w:r>
        <w:t>Lūdz</w:t>
      </w:r>
      <w:r w:rsidR="005D71D8">
        <w:t>am</w:t>
      </w:r>
      <w:r>
        <w:t xml:space="preserve"> sniegt skaidrojumu par prasībām pētījumu datu pārvaldībai. Vai tie var būt elektroniski? Vai ir kādas konkrētas prasības par to parakstīšanu, glabāšanu, pārsūtīšanu, arhivēšanu? Vai kādas konkrētas prasības datu sistēmām, kas tiek izmantotas? Vai pētījuma dati drīkst</w:t>
      </w:r>
      <w:r w:rsidR="005D71D8">
        <w:t xml:space="preserve"> </w:t>
      </w:r>
      <w:r>
        <w:t>būt lokalizācijās, kas atrodas trešajās valstīs</w:t>
      </w:r>
      <w:r w:rsidR="005D71D8">
        <w:t>?</w:t>
      </w:r>
      <w:r>
        <w:t xml:space="preserve"> Lūdz</w:t>
      </w:r>
      <w:r w:rsidR="005D71D8">
        <w:t>am</w:t>
      </w:r>
      <w:r>
        <w:t xml:space="preserve"> apsvērt</w:t>
      </w:r>
      <w:r w:rsidR="005D71D8">
        <w:t>, vai nepieciešama kāda papildu</w:t>
      </w:r>
      <w:r>
        <w:t xml:space="preserve"> norāde uz LV kārtību.</w:t>
      </w:r>
    </w:p>
    <w:p w:rsidR="00806C8E" w:rsidRDefault="00806C8E" w:rsidP="001C3687">
      <w:pPr>
        <w:pStyle w:val="ListParagraph"/>
        <w:numPr>
          <w:ilvl w:val="0"/>
          <w:numId w:val="2"/>
        </w:numPr>
        <w:spacing w:after="120"/>
        <w:ind w:left="426" w:hanging="426"/>
        <w:contextualSpacing w:val="0"/>
        <w:jc w:val="both"/>
      </w:pPr>
      <w:r>
        <w:t>Farmācijas nozares veicināšanai, tai skaitā</w:t>
      </w:r>
      <w:r w:rsidR="005D71D8">
        <w:t xml:space="preserve"> </w:t>
      </w:r>
      <w:r>
        <w:t>zāļu pētniecības, vēlamies lūgt VM iniciēt papildinājumus profesiju klasifikācijā. Tajā nav iekļauti tādi nozīmīgi amati kā</w:t>
      </w:r>
      <w:r w:rsidR="005D71D8">
        <w:t xml:space="preserve"> </w:t>
      </w:r>
      <w:r w:rsidRPr="001C3687">
        <w:rPr>
          <w:b/>
        </w:rPr>
        <w:t>par farmakovigilanci atbildīgās kvalificētās persona (QPPV) un farmakovigilances speciālists</w:t>
      </w:r>
      <w:r>
        <w:t xml:space="preserve">. Arī šie amati ir pētījumu darbinieku grupas sastāvā. </w:t>
      </w:r>
    </w:p>
    <w:p w:rsidR="00806C8E" w:rsidRDefault="00806C8E" w:rsidP="00806C8E">
      <w:pPr>
        <w:spacing w:after="120"/>
        <w:ind w:firstLine="426"/>
        <w:jc w:val="both"/>
      </w:pPr>
    </w:p>
    <w:p w:rsidR="00806C8E" w:rsidRPr="003E5D88" w:rsidRDefault="00806C8E" w:rsidP="00806C8E">
      <w:pPr>
        <w:pStyle w:val="Default"/>
        <w:spacing w:after="120"/>
        <w:jc w:val="both"/>
        <w:rPr>
          <w:rFonts w:ascii="Times New Roman" w:hAnsi="Times New Roman" w:cs="Times New Roman"/>
          <w:color w:val="auto"/>
        </w:rPr>
      </w:pPr>
      <w:r w:rsidRPr="003E5D88">
        <w:rPr>
          <w:rFonts w:ascii="Times New Roman" w:hAnsi="Times New Roman" w:cs="Times New Roman"/>
          <w:color w:val="auto"/>
        </w:rPr>
        <w:t xml:space="preserve">Ar cieņu </w:t>
      </w:r>
    </w:p>
    <w:p w:rsidR="00806C8E" w:rsidRPr="003E5D88" w:rsidRDefault="00806C8E" w:rsidP="00806C8E">
      <w:pPr>
        <w:pStyle w:val="Default"/>
        <w:spacing w:after="120"/>
        <w:jc w:val="both"/>
        <w:rPr>
          <w:rFonts w:ascii="Times New Roman" w:hAnsi="Times New Roman" w:cs="Times New Roman"/>
          <w:color w:val="auto"/>
        </w:rPr>
      </w:pPr>
    </w:p>
    <w:p w:rsidR="00806C8E" w:rsidRPr="003E5D88" w:rsidRDefault="00806C8E" w:rsidP="00806C8E">
      <w:pPr>
        <w:pStyle w:val="Default"/>
        <w:spacing w:after="120"/>
        <w:jc w:val="both"/>
        <w:rPr>
          <w:rFonts w:ascii="Times New Roman" w:hAnsi="Times New Roman" w:cs="Times New Roman"/>
          <w:b/>
          <w:color w:val="auto"/>
        </w:rPr>
      </w:pPr>
      <w:r w:rsidRPr="003E5D88">
        <w:rPr>
          <w:rFonts w:ascii="Times New Roman" w:hAnsi="Times New Roman" w:cs="Times New Roman"/>
          <w:b/>
          <w:color w:val="auto"/>
        </w:rPr>
        <w:t>Egils Einārs Jurševics</w:t>
      </w:r>
    </w:p>
    <w:p w:rsidR="00806C8E" w:rsidRPr="003E5D88" w:rsidRDefault="00806C8E" w:rsidP="00806C8E">
      <w:pPr>
        <w:pStyle w:val="Default"/>
        <w:rPr>
          <w:rFonts w:ascii="Times New Roman" w:hAnsi="Times New Roman" w:cs="Times New Roman"/>
          <w:color w:val="auto"/>
        </w:rPr>
      </w:pPr>
      <w:r w:rsidRPr="003E5D88">
        <w:rPr>
          <w:rFonts w:ascii="Times New Roman" w:hAnsi="Times New Roman" w:cs="Times New Roman"/>
          <w:color w:val="auto"/>
        </w:rPr>
        <w:t>Latvijas Patentbrīvo Medikamentu Asociācijas</w:t>
      </w:r>
    </w:p>
    <w:p w:rsidR="001F7E1C" w:rsidRDefault="00806C8E" w:rsidP="00806C8E">
      <w:pPr>
        <w:pStyle w:val="Default"/>
      </w:pPr>
      <w:r w:rsidRPr="003E5D88">
        <w:rPr>
          <w:rFonts w:ascii="Times New Roman" w:hAnsi="Times New Roman" w:cs="Times New Roman"/>
          <w:color w:val="auto"/>
        </w:rPr>
        <w:t>valdes priekšsēdētājs</w:t>
      </w:r>
    </w:p>
    <w:sectPr w:rsidR="001F7E1C" w:rsidSect="003E5D88">
      <w:headerReference w:type="default" r:id="rId9"/>
      <w:footerReference w:type="even" r:id="rId10"/>
      <w:footerReference w:type="default" r:id="rId11"/>
      <w:pgSz w:w="11906" w:h="16838"/>
      <w:pgMar w:top="719" w:right="1800" w:bottom="426" w:left="1800" w:header="708" w:footer="57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4668" w:rsidRDefault="00C84668" w:rsidP="008F4A46">
      <w:r>
        <w:separator/>
      </w:r>
    </w:p>
  </w:endnote>
  <w:endnote w:type="continuationSeparator" w:id="1">
    <w:p w:rsidR="00C84668" w:rsidRDefault="00C84668" w:rsidP="008F4A4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67D" w:rsidRDefault="00C67674">
    <w:pPr>
      <w:pStyle w:val="Footer"/>
      <w:framePr w:wrap="around" w:vAnchor="text" w:hAnchor="margin" w:xAlign="center" w:y="1"/>
      <w:rPr>
        <w:rStyle w:val="PageNumber"/>
      </w:rPr>
    </w:pPr>
    <w:r>
      <w:rPr>
        <w:rStyle w:val="PageNumber"/>
      </w:rPr>
      <w:fldChar w:fldCharType="begin"/>
    </w:r>
    <w:r w:rsidR="00FD1EB6">
      <w:rPr>
        <w:rStyle w:val="PageNumber"/>
      </w:rPr>
      <w:instrText xml:space="preserve">PAGE  </w:instrText>
    </w:r>
    <w:r>
      <w:rPr>
        <w:rStyle w:val="PageNumber"/>
      </w:rPr>
      <w:fldChar w:fldCharType="end"/>
    </w:r>
  </w:p>
  <w:p w:rsidR="00BF267D" w:rsidRDefault="00C8466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4862439"/>
      <w:docPartObj>
        <w:docPartGallery w:val="Page Numbers (Bottom of Page)"/>
        <w:docPartUnique/>
      </w:docPartObj>
    </w:sdtPr>
    <w:sdtContent>
      <w:p w:rsidR="003E5D88" w:rsidRDefault="00C67674">
        <w:pPr>
          <w:pStyle w:val="Footer"/>
          <w:jc w:val="center"/>
        </w:pPr>
        <w:r>
          <w:fldChar w:fldCharType="begin"/>
        </w:r>
        <w:r w:rsidR="00FD1EB6">
          <w:instrText xml:space="preserve"> PAGE   \* MERGEFORMAT </w:instrText>
        </w:r>
        <w:r>
          <w:fldChar w:fldCharType="separate"/>
        </w:r>
        <w:r w:rsidR="003C739B">
          <w:rPr>
            <w:noProof/>
          </w:rPr>
          <w:t>3</w:t>
        </w:r>
        <w:r>
          <w:rPr>
            <w:noProof/>
          </w:rPr>
          <w:fldChar w:fldCharType="end"/>
        </w:r>
      </w:p>
    </w:sdtContent>
  </w:sdt>
  <w:p w:rsidR="006F5155" w:rsidRDefault="00C8466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4668" w:rsidRDefault="00C84668" w:rsidP="008F4A46">
      <w:r>
        <w:separator/>
      </w:r>
    </w:p>
  </w:footnote>
  <w:footnote w:type="continuationSeparator" w:id="1">
    <w:p w:rsidR="00C84668" w:rsidRDefault="00C84668" w:rsidP="008F4A4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540" w:type="dxa"/>
      <w:tblInd w:w="-612" w:type="dxa"/>
      <w:tblLook w:val="01E0"/>
    </w:tblPr>
    <w:tblGrid>
      <w:gridCol w:w="1836"/>
      <w:gridCol w:w="7741"/>
    </w:tblGrid>
    <w:tr w:rsidR="00BF267D" w:rsidRPr="000202AE" w:rsidTr="00BF267D">
      <w:tc>
        <w:tcPr>
          <w:tcW w:w="1584" w:type="dxa"/>
        </w:tcPr>
        <w:p w:rsidR="00BF267D" w:rsidRPr="000202AE" w:rsidRDefault="00FD1EB6" w:rsidP="00BF267D">
          <w:pPr>
            <w:rPr>
              <w:color w:val="C83636"/>
            </w:rPr>
          </w:pPr>
          <w:r>
            <w:rPr>
              <w:noProof/>
              <w:color w:val="C83636"/>
              <w:lang w:val="en-US" w:eastAsia="en-US"/>
            </w:rPr>
            <w:drawing>
              <wp:inline distT="0" distB="0" distL="0" distR="0">
                <wp:extent cx="1021080" cy="1028700"/>
                <wp:effectExtent l="0" t="0" r="7620" b="0"/>
                <wp:docPr id="1" name="Picture 1" descr="logo 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gif"/>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21080" cy="1028700"/>
                        </a:xfrm>
                        <a:prstGeom prst="rect">
                          <a:avLst/>
                        </a:prstGeom>
                        <a:noFill/>
                        <a:ln>
                          <a:noFill/>
                        </a:ln>
                      </pic:spPr>
                    </pic:pic>
                  </a:graphicData>
                </a:graphic>
              </wp:inline>
            </w:drawing>
          </w:r>
        </w:p>
      </w:tc>
      <w:tc>
        <w:tcPr>
          <w:tcW w:w="7956" w:type="dxa"/>
        </w:tcPr>
        <w:p w:rsidR="00BF267D" w:rsidRPr="000202AE" w:rsidRDefault="00FD1EB6" w:rsidP="00BF267D">
          <w:pPr>
            <w:ind w:left="-75"/>
            <w:rPr>
              <w:color w:val="C83636"/>
              <w:sz w:val="20"/>
              <w:szCs w:val="20"/>
            </w:rPr>
          </w:pPr>
          <w:r w:rsidRPr="000202AE">
            <w:rPr>
              <w:b/>
              <w:color w:val="C83636"/>
              <w:sz w:val="22"/>
              <w:szCs w:val="22"/>
            </w:rPr>
            <w:t>Biedrība „Latvijas Patentbrīvo Medikamentu Asociācija”</w:t>
          </w:r>
          <w:r>
            <w:rPr>
              <w:color w:val="C83636"/>
            </w:rPr>
            <w:br/>
          </w:r>
          <w:r w:rsidRPr="000202AE">
            <w:rPr>
              <w:color w:val="C83636"/>
              <w:sz w:val="20"/>
              <w:szCs w:val="20"/>
            </w:rPr>
            <w:t xml:space="preserve">Reģ. nr. 40008076032 </w:t>
          </w:r>
        </w:p>
        <w:p w:rsidR="00BF267D" w:rsidRPr="000202AE" w:rsidRDefault="00FD1EB6" w:rsidP="00BF267D">
          <w:pPr>
            <w:ind w:left="-75"/>
            <w:rPr>
              <w:color w:val="C83636"/>
              <w:sz w:val="20"/>
              <w:szCs w:val="20"/>
            </w:rPr>
          </w:pPr>
          <w:r w:rsidRPr="000202AE">
            <w:rPr>
              <w:color w:val="C83636"/>
              <w:sz w:val="20"/>
              <w:szCs w:val="20"/>
            </w:rPr>
            <w:t>Juridiskā adrese: Kalna iela 20, Sigulda, Siguldas novads, LV-2150, Latvija</w:t>
          </w:r>
        </w:p>
        <w:p w:rsidR="00BF267D" w:rsidRPr="000202AE" w:rsidRDefault="00FD1EB6" w:rsidP="00BF267D">
          <w:pPr>
            <w:ind w:left="-75"/>
            <w:rPr>
              <w:color w:val="C83636"/>
              <w:sz w:val="20"/>
              <w:szCs w:val="20"/>
            </w:rPr>
          </w:pPr>
          <w:r w:rsidRPr="000202AE">
            <w:rPr>
              <w:color w:val="C83636"/>
              <w:sz w:val="20"/>
              <w:szCs w:val="20"/>
            </w:rPr>
            <w:t xml:space="preserve">Korespondences adrese: </w:t>
          </w:r>
          <w:r>
            <w:rPr>
              <w:color w:val="C83636"/>
              <w:sz w:val="20"/>
              <w:szCs w:val="20"/>
            </w:rPr>
            <w:t>Mūrnieku</w:t>
          </w:r>
          <w:r w:rsidRPr="000202AE">
            <w:rPr>
              <w:color w:val="C83636"/>
              <w:sz w:val="20"/>
              <w:szCs w:val="20"/>
            </w:rPr>
            <w:t xml:space="preserve"> iela</w:t>
          </w:r>
          <w:r>
            <w:rPr>
              <w:color w:val="C83636"/>
              <w:sz w:val="20"/>
              <w:szCs w:val="20"/>
            </w:rPr>
            <w:t>12 A - 2, Rīga, LV-10</w:t>
          </w:r>
          <w:r w:rsidRPr="000202AE">
            <w:rPr>
              <w:color w:val="C83636"/>
              <w:sz w:val="20"/>
              <w:szCs w:val="20"/>
            </w:rPr>
            <w:t>0</w:t>
          </w:r>
          <w:r>
            <w:rPr>
              <w:color w:val="C83636"/>
              <w:sz w:val="20"/>
              <w:szCs w:val="20"/>
            </w:rPr>
            <w:t>9</w:t>
          </w:r>
          <w:r w:rsidRPr="000202AE">
            <w:rPr>
              <w:color w:val="C83636"/>
              <w:sz w:val="20"/>
              <w:szCs w:val="20"/>
            </w:rPr>
            <w:t>, Latvija</w:t>
          </w:r>
        </w:p>
        <w:p w:rsidR="00BF267D" w:rsidRPr="000202AE" w:rsidRDefault="00FD1EB6" w:rsidP="00BF267D">
          <w:pPr>
            <w:ind w:left="-75"/>
            <w:rPr>
              <w:color w:val="C83636"/>
              <w:sz w:val="20"/>
              <w:szCs w:val="20"/>
            </w:rPr>
          </w:pPr>
          <w:r w:rsidRPr="000202AE">
            <w:rPr>
              <w:color w:val="C83636"/>
              <w:sz w:val="20"/>
              <w:szCs w:val="20"/>
            </w:rPr>
            <w:t xml:space="preserve">Tālrunis: + (371) 27 829 001, e-pasts: </w:t>
          </w:r>
          <w:smartTag w:uri="urn:schemas-microsoft-com:office:smarttags" w:element="PersonName">
            <w:r w:rsidRPr="000202AE">
              <w:rPr>
                <w:color w:val="C83636"/>
                <w:sz w:val="20"/>
                <w:szCs w:val="20"/>
                <w:lang w:val="en-GB"/>
              </w:rPr>
              <w:t>lpma@lpma.lv</w:t>
            </w:r>
          </w:smartTag>
        </w:p>
        <w:p w:rsidR="00BF267D" w:rsidRPr="000202AE" w:rsidRDefault="00FD1EB6" w:rsidP="00BF267D">
          <w:pPr>
            <w:ind w:left="-75"/>
            <w:rPr>
              <w:b/>
              <w:color w:val="C83636"/>
              <w:vertAlign w:val="superscript"/>
            </w:rPr>
          </w:pPr>
          <w:r w:rsidRPr="000202AE">
            <w:rPr>
              <w:b/>
              <w:color w:val="C83636"/>
              <w:vertAlign w:val="superscript"/>
            </w:rPr>
            <w:t>_______________________________________________________________________________________________</w:t>
          </w:r>
        </w:p>
      </w:tc>
    </w:tr>
  </w:tbl>
  <w:p w:rsidR="00BF267D" w:rsidRPr="00DA6857" w:rsidRDefault="00C84668" w:rsidP="00BF267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351C9"/>
    <w:multiLevelType w:val="hybridMultilevel"/>
    <w:tmpl w:val="83F6F348"/>
    <w:lvl w:ilvl="0" w:tplc="09509152">
      <w:start w:val="1"/>
      <w:numFmt w:val="decimal"/>
      <w:lvlText w:val="%1."/>
      <w:lvlJc w:val="left"/>
      <w:pPr>
        <w:ind w:left="1101" w:hanging="675"/>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nsid w:val="62080953"/>
    <w:multiLevelType w:val="hybridMultilevel"/>
    <w:tmpl w:val="DC02F742"/>
    <w:lvl w:ilvl="0" w:tplc="0409000F">
      <w:start w:val="1"/>
      <w:numFmt w:val="decimal"/>
      <w:lvlText w:val="%1."/>
      <w:lvlJc w:val="left"/>
      <w:pPr>
        <w:ind w:left="720" w:hanging="360"/>
      </w:pPr>
    </w:lvl>
    <w:lvl w:ilvl="1" w:tplc="6652C0DA">
      <w:start w:val="10"/>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806C8E"/>
    <w:rsid w:val="001C3687"/>
    <w:rsid w:val="001E5F0E"/>
    <w:rsid w:val="001F7E1C"/>
    <w:rsid w:val="00212B46"/>
    <w:rsid w:val="003525EF"/>
    <w:rsid w:val="003C739B"/>
    <w:rsid w:val="004A41DC"/>
    <w:rsid w:val="005D12E6"/>
    <w:rsid w:val="005D71D8"/>
    <w:rsid w:val="00717A9B"/>
    <w:rsid w:val="00806C8E"/>
    <w:rsid w:val="008F4A46"/>
    <w:rsid w:val="00A63420"/>
    <w:rsid w:val="00C67674"/>
    <w:rsid w:val="00C84668"/>
    <w:rsid w:val="00D3554C"/>
    <w:rsid w:val="00E14782"/>
    <w:rsid w:val="00E45BD5"/>
    <w:rsid w:val="00FD1EB6"/>
    <w:rsid w:val="00FE24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C8E"/>
    <w:pPr>
      <w:spacing w:after="0" w:line="240" w:lineRule="auto"/>
    </w:pPr>
    <w:rPr>
      <w:rFonts w:ascii="Times New Roman" w:eastAsia="Times New Roman" w:hAnsi="Times New Roman" w:cs="Times New Roman"/>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806C8E"/>
    <w:pPr>
      <w:tabs>
        <w:tab w:val="center" w:pos="4153"/>
        <w:tab w:val="right" w:pos="8306"/>
      </w:tabs>
    </w:pPr>
  </w:style>
  <w:style w:type="character" w:customStyle="1" w:styleId="FooterChar">
    <w:name w:val="Footer Char"/>
    <w:basedOn w:val="DefaultParagraphFont"/>
    <w:link w:val="Footer"/>
    <w:uiPriority w:val="99"/>
    <w:rsid w:val="00806C8E"/>
    <w:rPr>
      <w:rFonts w:ascii="Times New Roman" w:eastAsia="Times New Roman" w:hAnsi="Times New Roman" w:cs="Times New Roman"/>
      <w:sz w:val="24"/>
      <w:szCs w:val="24"/>
      <w:lang w:val="lv-LV" w:eastAsia="lv-LV"/>
    </w:rPr>
  </w:style>
  <w:style w:type="character" w:styleId="PageNumber">
    <w:name w:val="page number"/>
    <w:basedOn w:val="DefaultParagraphFont"/>
    <w:rsid w:val="00806C8E"/>
  </w:style>
  <w:style w:type="paragraph" w:styleId="Header">
    <w:name w:val="header"/>
    <w:basedOn w:val="Normal"/>
    <w:link w:val="HeaderChar"/>
    <w:rsid w:val="00806C8E"/>
    <w:pPr>
      <w:tabs>
        <w:tab w:val="center" w:pos="4153"/>
        <w:tab w:val="right" w:pos="8306"/>
      </w:tabs>
    </w:pPr>
  </w:style>
  <w:style w:type="character" w:customStyle="1" w:styleId="HeaderChar">
    <w:name w:val="Header Char"/>
    <w:basedOn w:val="DefaultParagraphFont"/>
    <w:link w:val="Header"/>
    <w:rsid w:val="00806C8E"/>
    <w:rPr>
      <w:rFonts w:ascii="Times New Roman" w:eastAsia="Times New Roman" w:hAnsi="Times New Roman" w:cs="Times New Roman"/>
      <w:sz w:val="24"/>
      <w:szCs w:val="24"/>
      <w:lang w:val="lv-LV" w:eastAsia="lv-LV"/>
    </w:rPr>
  </w:style>
  <w:style w:type="paragraph" w:customStyle="1" w:styleId="Default">
    <w:name w:val="Default"/>
    <w:rsid w:val="00806C8E"/>
    <w:pPr>
      <w:autoSpaceDE w:val="0"/>
      <w:autoSpaceDN w:val="0"/>
      <w:adjustRightInd w:val="0"/>
      <w:spacing w:after="0" w:line="240" w:lineRule="auto"/>
    </w:pPr>
    <w:rPr>
      <w:rFonts w:ascii="Arial" w:eastAsia="Times New Roman" w:hAnsi="Arial" w:cs="Arial"/>
      <w:color w:val="000000"/>
      <w:sz w:val="24"/>
      <w:szCs w:val="24"/>
      <w:lang w:val="lv-LV" w:eastAsia="lv-LV" w:bidi="ks-Deva"/>
    </w:rPr>
  </w:style>
  <w:style w:type="character" w:styleId="Hyperlink">
    <w:name w:val="Hyperlink"/>
    <w:basedOn w:val="DefaultParagraphFont"/>
    <w:uiPriority w:val="99"/>
    <w:unhideWhenUsed/>
    <w:rsid w:val="00806C8E"/>
    <w:rPr>
      <w:color w:val="0000FF" w:themeColor="hyperlink"/>
      <w:u w:val="single"/>
    </w:rPr>
  </w:style>
  <w:style w:type="paragraph" w:styleId="ListParagraph">
    <w:name w:val="List Paragraph"/>
    <w:basedOn w:val="Normal"/>
    <w:uiPriority w:val="34"/>
    <w:qFormat/>
    <w:rsid w:val="00806C8E"/>
    <w:pPr>
      <w:ind w:left="720"/>
      <w:contextualSpacing/>
    </w:pPr>
  </w:style>
  <w:style w:type="paragraph" w:styleId="BalloonText">
    <w:name w:val="Balloon Text"/>
    <w:basedOn w:val="Normal"/>
    <w:link w:val="BalloonTextChar"/>
    <w:uiPriority w:val="99"/>
    <w:semiHidden/>
    <w:unhideWhenUsed/>
    <w:rsid w:val="00806C8E"/>
    <w:rPr>
      <w:rFonts w:ascii="Tahoma" w:hAnsi="Tahoma" w:cs="Tahoma"/>
      <w:sz w:val="16"/>
      <w:szCs w:val="16"/>
    </w:rPr>
  </w:style>
  <w:style w:type="character" w:customStyle="1" w:styleId="BalloonTextChar">
    <w:name w:val="Balloon Text Char"/>
    <w:basedOn w:val="DefaultParagraphFont"/>
    <w:link w:val="BalloonText"/>
    <w:uiPriority w:val="99"/>
    <w:semiHidden/>
    <w:rsid w:val="00806C8E"/>
    <w:rPr>
      <w:rFonts w:ascii="Tahoma" w:eastAsia="Times New Roman" w:hAnsi="Tahoma" w:cs="Tahoma"/>
      <w:sz w:val="16"/>
      <w:szCs w:val="16"/>
      <w:lang w:val="lv-LV" w:eastAsia="lv-LV"/>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ristine.kalnina@vm.gov.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vm@vm.gov.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3</Pages>
  <Words>1083</Words>
  <Characters>6178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7247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Zane Malniece</dc:creator>
  <cp:lastModifiedBy>Zane Malniece</cp:lastModifiedBy>
  <cp:revision>4</cp:revision>
  <dcterms:created xsi:type="dcterms:W3CDTF">2022-01-14T11:05:00Z</dcterms:created>
  <dcterms:modified xsi:type="dcterms:W3CDTF">2022-01-17T11:09:00Z</dcterms:modified>
</cp:coreProperties>
</file>