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neatbalsta noteikumu projektu šādā redakcijā. Nepieciešama diskusija ar atbildīgo nozaru ministrijām, lai pārliecinātos, ka nenotiek pārklāšanās ar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22.01.2024. ir izrunāti neskaidrie jautājumi un ir panākta vienošanās par MK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ir vispārīgs, nav saprotams, kā tiks mērīti plānoto darbību rezultāti un to ietekme.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plānots veikt arī tematisko izvērtējumus saskaņā ar 2022. gada 11. janvāra Ministru kabineta sēdē apstiprinātajā informatīvajā ziņojumā “Informatīvais ziņojums par Eiropas Savienības kohēzijas politikas programmas 2021.–2027. gadam ieviešanai nepieciešamajiem resursiem” (protokols Nr.2/50.§)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veidot bērniem un ģimenēm draudzīgu vidi, īstenojot intervences psiholoģiskā un emocionālā noturīguma veicināšanai, un ar darba devēju, pašvaldību un nevalstisko organizāciju iesaisti veidot ģimenei draudzīgu sabiedrību, radot priekšnoteikumus pozitīvai bērnu attīstībai un sociālajai integrācijai, kā arī ļaujot īstenot viņu potenciālu veiksmīgai dzīvei.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 piesakot to, ka tiks īstenotas intervences psiholoģiskā un emocionālā noturīguma veicināšanai prezumē tādu pasākumu īstenošanu, kas iziet ārpus konkrētā pasākuma ietvara. Resp., šāda veide intervences jau iepriekš ir jāveido saskaņā ar Izglītības un zinātnes ministrijas, Veselības ministrijas un Labklājības ministrijas īstenotajām aktivitātēm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tiks papildināta ar atrunu, ka visa veida aktivitātes tiek īstenotas saskaņojot ar nozaru ministriju (Izglītības un zinātnes ministrija, Veselības ministrija, Kultūras ministrija un Labklājības ministrija) īstenotajām aktivitātēm saistītajās jomās. Tādejādi, lai kopā ar citu nozaru īstenotajām programmām veidotu sistēmisku un vienotu pieeju vecāku prasmju, savstarpējo attiecību pratības uzlabošanā, iesaistot darba devējus, pašvaldības un nevalstiskās organizācijas veidotu bērniem un  ģimenei draudzīgu sabiedrību, radot priekšnoteikumus pozitīvai bērnu attīstībai un sociālajai integrācijai, ļaujot īstenot viņu potenciālu veiksmīgai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veidot bērniem un ģimenēm draudzīgu vidi, sadarbībā ar nevalstiskajām organizācijām, darba devējiem veidot ģimenēm ar bērniem  atbalstošu sabiedrību, īstenojot pasākumus un atbalsta programmas psiholoģiskā un emocionālā noturīguma veicināšanai,  radot priekšnoteikumus pozitīvai bērnu attīstībai un sociālajai integrācijai, ļaujot īstenot viņu potenciālu veiksmīgai dzīvei.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3.6. apakšpunkti liecina, ka būtiska pasākuma mērķa grupa ir bērni ārpusģimenes aprūpē un viņu aprūpes personas. Lūdzam papildināt anotāciju, skaidrojot kādi pasākumi un cik lielai mērķa grupai ir plānoti.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bērni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tālāk TA projektā tiek pieteikts, ka primārā auditorija ir skolu jaunatne, tad šajā gadījumā jāsvītro precizējums punktā "bērni līdz 18 gadu vecumam", jo gan vispārējās, gan profesionālās izglītības iestādēs izglītību iegūst bērni un jaunieši arī līdz 19 un 20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saskaņoti ar Eiropas komisiju un saskaņā Eiropas Savienības kohēzijas politikas programmu 2021.–2027. gadam 4.3.6.9.pasākuma mērķa grupa ir bērni līdz 18 gadu vecumam. Skaidrojam, ka atbilstoši Bērnu tiesību aizsardzības likuma 3.panta 1.daļai bērns ir persona, kas nav sasniegusi 18 gadu vecumu, izņemot tās personas, kuras saskaņā ar likumu izsludinātas par pilngadīgām vai stājušās laulībā pirms 18 gadu vecuma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bērni vecumā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kuru aizgādnībā vai aizbildnībā ir bērni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grupu, ņemot vērā, ka aizgādni bāriņtiesa ieceļ pēc personas 18 gadu vecuma gadījumā, ja personai ir ierobežota rīcībspēja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kuru aprūpē ir bērni vecumā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kuru aizgādnībā vai aizbildnībā ir bērni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nosacījumiem, aizgādni bāriņtiesa ieceļ pilngadīgai personai, pamatojoties uz tiesas nolēmumu par aizgādnības nodibināšanu. Līdz ar to nepastāv iespēja, ka bērns vecumā līdz 18 gadiem varētu būt aizgādnībā. Lūdzu labot 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kuru aprūpē ir bērni vecumā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ģimenes ar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3.2. un 3.3. apakšpunktā norādīto mērķgrupu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kā  3.2. apakšpunkta mērķgrupā iespējama persona, kura aprūpē bērnu, kurš stājies laulībā pirms 18 gadu vecuma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projektu anotācija, skaidrojot atbilstību mērķgrupai pamatojoties uz plānoto aktivitāšu mērķiem atbalstāmajās darbībās.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noteikumu projekta 3.2. apakšpunktā minētā persona, kura aprūpē bērnu varbūt arī persona, kura aprūpē bērnu, kurš stājies laulībā pirms 18 gadu vecuma sasniegšanas.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ģimenes ar bērniem;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nevalstiskās organizācijas norādītas kā pasākuma mērķa grupa, lūdzam skaidrot kādu atbalstu, cik un kādām NVO plānots nodrošināt.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anotāciju (13.lpp)” Sasaistē ar SAM mērķi, proti, iekļaujošas sabiedrības vērtību popularizēšanu, sociālo iekļaušanu, kā arī vecāku prasmju pilnveidi, SIF vadībā tiks organizēti atklāti projektu konkursi NVO visos Latvijas plānošanas reģionos un dažādās pašvaldību teritoriālās vienībās. Katrā projektu konkursā tiks noteikts finansējums katram plānošanas reģionam, tādējādi nodrošinot iespējami vienmērīgu līdzekļu sadali un aktivitāšu teritoriālo pārklājumu. Projekta iesniedzējs konkursā var iesniegt tikai vienu projekta pieteikumu vienā plānošanas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Plānotās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un izglītošanas pasākumi ar mērķi veicināt ģimenēm draudzīgi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*reģionālu pasākumu organizēšana ģimenei draudzīgas vides veidošanai (t.sk. Mātes diena, Tēva diena, Ģimenes diena,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nevalstiskās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vispārējās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jāiekļauj arī profesionālo izglītības iestāžu audzēkņi un pedagoģiskais, kā arī atbalsta personāls kā mērķgrupa. Šajā gadījumā TA projekts paredz diskriminēt šo bērnu un jauniešu grupu, kas izglītībub iegūst profesionālās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personas, kuru aprūpē ir 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ģimenes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3.4.vispārējo un profesionālās izglītības iestāžu pedagogi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pašvaldības un pašvaldības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pasākumu īstenošanā tiks iesaistītas pašvaldības vai to iestādes, kādi būs finansējuma piešķiršanas nosacījumi, vai plānots iesaistīt visas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pašvaldības netiek iesaistītas kā tiešā mērķgrupa. Tiks organizēti atklāti projektu konkursi nevaldības organizācijām dažādos plānošanas reģionos un pašvaldību teritoriālās vienībās, nosakot projektu konkursā plānoto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 gada SIF pārziņā ir ģimeņu atbalsta programma “Ģimenei draudzīga pašvaldība”, kuras galvenās aktivitātes sasaucas gan ar NAP definēto, kā arī bērnu, jaunatnes un ģimenes attīstības pamatnostādnēs 2022.-2027. gadam noteikto. Programmas “Ģimenei draudzīga pašvaldība” mērķis ir apkopot informāciju par Latvijas pašvaldību piedāvātajiem pakalpojumiem un atbalsta pasākumiem ģimenēm. Programmas ietvaros Fonds rīko konkursu “Ģimenei draudzīgākā pašvaldība”, paredzot izvērtēt visu Latvijas pašvaldību darbu, lai noteiktu tās pašvaldības, kas nodrošina lielāko atbalstu, daudzveidīgos un pieejamākos pakalpojumus ģimenēm un ģimeniskas vides nodrošināšanai, izceļot labās prakses piemērus. Programma paredz atklātu projektu konkursu rīkošanu ar mērķi nodrošināt atbalstu pašvaldību un NVO sadarbības iniciatīvām ģimenēm, draudzīgas vides veidošanā un sabiedrības līdzdalības veicināšanā, sekmējot pozitīvu attieksmi un veicinot ģimeņu atbalsta politikas jautājumu risināšanu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pašvaldības un pašvaldības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un to iestādes ir viena no pasākuma mērķa grupām, lūdzam iekļaut anotācijā izvērstāku skaidrojumu par plānotajām aktivitātēm, kuras ir vērstas uz pašvaldībām vai to iestādēm. Vai pašvaldību novērtēšanai (..novērtējot pašvaldības, kas rūpējas par savām ģimenēm ar bērniem..) papildus ir plānotas vēl kādas aktiviātes?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netiek iesaistītas kā tiešā mērķgrupa. Tiks organizēti atklāti projektu konkursi nevaldības organizācijām dažādos plānošanas reģionos un pašvaldību teritoriālās vienībās, nosakot projektu konkursā plānoto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kopš 2020. gada SIF pārziņā ir ģimeņu atbalsta programma “Ģimenei draudzīga pašvaldība”, kuras galvenās aktivitātes sasaucas gan ar NAP definēto, kā arī bērnu, jaunatnes un ģimenes attīstības pamatnostādnēs 2022.-2027. gadam noteikto. Programmas “Ģimenei draudzīga pašvaldība” mērķis ir apkopot informāciju par Latvijas pašvaldību piedāvātajiem pakalpojumiem un atbalsta pasākumiem ģimenēm. Programmas ietvaros Fonds rīko konkursu “Ģimenei draudzīgākā pašvaldība”, paredzot izvērtēt visu Latvijas pašvaldību darbu, lai noteiktu tās pašvaldības, kas nodrošina lielāko atbalstu, daudzveidīgos un pieejamākos pakalpojumus ģimenēm un ģimeniskas vides nodrošināšanai, izceļot labās prakses piemērus. Programma paredz atklātu projektu konkursu rīkošanu ar mērķi nodrošināt atbalstu pašvaldību un NVO sadarbības iniciatīvām ģimenēm, draudzīgas vides veidošanā un sabiedrības līdzdalības veicināšanā, sekmējot pozitīvu attieksmi un veicinot ģimeņu atbalsta politikas jautājumu risināšanu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nav projekta tiešā mērķgrupa, uz tām netiek vērstas aktivitātes tiešā veidā. Tiks organizēti atklāti projektu konkursi nevaldības organizācijām dažādos plānošanas reģionos un pašvaldību teritoriālās vienībās, nosakot projektu konkursā plānoto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darba devēji;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3.10. apakšpunktu, ņemot vērā, ka Eiropas Savienības kohēzijas politikas programmas 2021.–2027.gadam 4.3.6.SAM “Veicināt nabadzības vai sociālās atstumtības riskam pakļauto cilvēku, tostarp vistrūcīgāko un bērnu, sociālo integrāciju” mērķa grupā nav ietverti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personas, kuru aprūpē ir 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ģimenes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3.4.vispārējo un profesionālās izglītības iestāžu pedagogi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(Izziņas Nr.13).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rezultatīvajam rādītājam jābūt attiecināmam uz katru mērķgrupu.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ne visām 3.punktā nosauktajām mērķa grupām ir definēti rezultatīvie rādītāji. Rādītāji saskaņoti ar Eiropas komisiju un saskaņā Eiropas Savienības kohēzijas politikas programmu 2021.–2027. gadam 4.3.6.9.pasākuma SAM rādītāju metodoloģijas aprakstu iznākuma rādītājs ir Bērni vecumā līdz 18 gadiem, savukārt Programmas specifiskais rezultāta rādītājs ir Bērnu ar attīstības grūtībām, nepietiekamībām vai to veidošanās risku kumulatīvais skaits, kuriem veicināta pozitīva attīstība un pašrealizācija. Projektā darbs notiks ar visām mērķa grupām, lai sasniegtu iznākuma un specifisko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panākta vienošanās par izteikto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rādītājus, norādot iznākuma rādītāju līdz 2029. gada 31. decembrim sasniedzamās vērtības, kā arī rezultāta rādītāja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uzskaitītas 12 pasākuma mērķa grupas, savukārt, rezultatīvie rādītāji līdz 2024. gada 31. decembrim ir noteikti tikai divām mērķa grupām, bet līdz 2029. gada 31. decembrim vienai mērķa grupai. Lūdzu precizēt sasniedzamos rādītājus attiecībā pretpasākuma mērķa 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ne visām 3.punktā nosauktajām mērķa grupām ir definēti rezultatīvie rādītāji. Rādītāji saskaņoti ar Eiropas komisiju un saskaņā Eiropas Savienības kohēzijas politikas programmu 2021.–2027. gadam 4.3.6.9.pasākuma SAM rādītāju metodoloģijas aprakstu iznākuma rādītājs ir Bērni vecumā līdz 18 gadiem , savukārt Programmas specifiskais rezultāta rādītājs ir Bērnu ar attīstības grūtībām, nepietiekamībām vai to veidošanās risku kumulatīvais skaits, kuriem veicināta pozitīva attīstība un pašrealizācija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rādītāji būs definēti SIF un VK projektā. Mērķa grupas rezultāti atspoguļosies projekta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kuras noteikumu projekta 17.punktā minētās atbalstāmās darbības veidos 5.1.apakšpunktā norādītos iznākuma rādītājus un 5.2.apakšpunktā norādīto rezultāta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Papildus norādām, ka ne visām 3.punktā nosauktajām mērķa grupām ir definēti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rādītāji būs definēti projektos. Mērķa grupas rezultāti atspoguļosies projekta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2029. gada 31. decembrim sasniedzams rezultāta rādītājs – 8500 bērni.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apsvērumi un dati tika izmantoti, lai noteiktu pasākuma rezultatīvo rādītāju. Iepazīstoties ar 17.punktā uzskaitītajām darbībām, kas ir vērstas uz vecāku prasmju stiprināšanu, darba devējiem, pētījumu veikšanu, goda ģimeņu godināšanu, ģimenes vērtību stiprināšanu u.c. aspektiem, nav skaidrs, kā šis rādītājs tiks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SAM 4.3.6. rādītāju metadoloģijas aprakstam Programmas specifiskais rezultāta rādītājs r.4.3.6.c- Bērnu ar attīstības grūtībām, nepietiekamībām vai to veidošanās risku kumulatīvais skaits, kuriem veicināta pozitīva attīstība un pašrealizācija (definīcija-Bērnu ar attīstības grūtībām, nepietiekamībām vai to veidošanās risku kumulatīvais skaits, kuriem pateicoties saņemtajiem pierādījumos balstītiem agrīnās intervences atbalsta pakalpojumiem, veicināta pozitīva attīstība un pašrealizācija, mazinot riska faktoru ietekmi) , līdz ar to īstenojot pasākumā plānotās atbalstāmās darbības, tiks arī sasniegts rezultāta rādītājs. Vienlaikus skaidrojam, ka ne visām 3.punktā nosauktajām mērķa grupām ir definēti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rādītāji būs definēti projektos. Mērķa grupas rezultāti atspoguļosies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2029. gada 31. decembrim sasniedzams rezultāta rādītājs – 8500 bērni.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pamatot, kāpēc plānotais rezultāts ir sasniegt 8500 bērnus, jo indikatīvi tas veido 1800 euro investīcijas uz vienu bērnu (piemēram, “Proti un dari”, kur arī ir ievērojamas izmaksas uz vienu jaunieti, ir norādīta salīdzinoši liela detalizācija plānotajam servisam).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Skatīt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17,punkts), ka  anotācijā nav atspoguļota informācija par finansējuma sadalījumu konkrētiem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Latvijas pašvaldību savienība nepamatoti uztur prasību MK noteikumu līmenī atspoguļot informāciju par finansējuma sadalījumu pa  konkrētiem pasākumiem. Atkārtoti norādām, ka finansējuma sadalījums tiks norādīts SIF un VK projekta līmenī. MK noteikumi tiek sagatavoti atbilstoši Vadlīnijām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darbs notiks ar visām mērķa grupām, lai sasniegtu iznākuma un specifisko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panākta vienošanās par izteikto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projekta pasākuma ietvaros kā sasniedzamos rādītājus ietvert bērnus (noteikumu projekta 5.punkts), neiedalot detalizētāk un uz ko pamatā vērtas arī pasākumu aktivitātes, savukārt pasākuma ietvaros kā sasniedzamie rādītāji norādīti bērni ar attīstības grūtībām, nepietiekamu attīstību vai tās veidošanās risku (kumulatīvais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ekonomisko ieguvumu sadaļā norādīts, ka rezultātu novērtēšanai var tikt izmantota informācija par bērna veselību (piemēram, traumatisms, slimnīcas apmeklējumi).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nav skaidrs, </w:t>
            </w:r>
            <w:r w:rsidR="00000000" w:rsidRPr="00000000" w:rsidDel="00000000">
              <w:rPr>
                <w:b w:val="1"/>
                <w:rtl w:val="0"/>
              </w:rPr>
              <w:t xml:space="preserve">kā projekta plānoto pasākumu ietvaros tiks identificēta mērķa grupa un kādi datu avoti un apjoms izmantoti</w:t>
            </w:r>
            <w:r w:rsidR="00000000" w:rsidRPr="00000000" w:rsidDel="00000000">
              <w:rPr>
                <w:rtl w:val="0"/>
              </w:rPr>
              <w:t xml:space="preserve"> sasniedzamo rādītāju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lūdzam minēto skaidrot anotācijā vai precizēt noteikumu projekta redakciju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informāciju par mērķa grupas identificēšanu.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projekta anotācijā minētais piemērs par bērnu traumatisma datiem, ir skatīts tikai kā viens no piemēriem, kāpēc šobrīd būtu apgrūtinoši veikt padziļinātāku ekonomisko ieguvumu analīzi vai arī noteikt šādu pienākumu finansējuma saņēmējiem uz projekta iesniegšanas brīdi un nav tiešā veidā saistīts ar projekta mērķagrupu un iznākuma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pasākuma iznākuma rādītājs ir bērni vecumā līdz 18 gadiem. Līdz ar to ikvienam bērnam saņemot pierādījumos balstītas agrīnās intervences, tiek veicināta pozitīva attīstība un pašrealizācija, mazinot riska faktoru ietekmi.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15 225 000 </w:t>
            </w:r>
            <w:r w:rsidR="00000000" w:rsidRPr="00000000" w:rsidDel="00000000">
              <w:rPr>
                <w:i w:val="1"/>
                <w:rtl w:val="0"/>
              </w:rPr>
              <w:t xml:space="preserve">euro </w:t>
            </w:r>
            <w:r w:rsidR="00000000" w:rsidRPr="00000000" w:rsidDel="00000000">
              <w:rPr>
                <w:rtl w:val="0"/>
              </w:rPr>
              <w:t xml:space="preserve">(no tā elastības finansējums 2 402 125 </w:t>
            </w:r>
            <w:r w:rsidR="00000000" w:rsidRPr="00000000" w:rsidDel="00000000">
              <w:rPr>
                <w:i w:val="1"/>
                <w:rtl w:val="0"/>
              </w:rPr>
              <w:t xml:space="preserve">euro</w:t>
            </w:r>
            <w:r w:rsidR="00000000" w:rsidRPr="00000000" w:rsidDel="00000000">
              <w:rPr>
                <w:rtl w:val="0"/>
              </w:rPr>
              <w:t xml:space="preserve">), tai skaitā Eiropas Sociālā fonda Plus finansējums 12 941 250 </w:t>
            </w:r>
            <w:r w:rsidR="00000000" w:rsidRPr="00000000" w:rsidDel="00000000">
              <w:rPr>
                <w:i w:val="1"/>
                <w:rtl w:val="0"/>
              </w:rPr>
              <w:t xml:space="preserve">euro </w:t>
            </w:r>
            <w:r w:rsidR="00000000" w:rsidRPr="00000000" w:rsidDel="00000000">
              <w:rPr>
                <w:rtl w:val="0"/>
              </w:rPr>
              <w:t xml:space="preserve">(no tā elastības finansējums 2 041 807 </w:t>
            </w:r>
            <w:r w:rsidR="00000000" w:rsidRPr="00000000" w:rsidDel="00000000">
              <w:rPr>
                <w:i w:val="1"/>
                <w:rtl w:val="0"/>
              </w:rPr>
              <w:t xml:space="preserve">euro</w:t>
            </w:r>
            <w:r w:rsidR="00000000" w:rsidRPr="00000000" w:rsidDel="00000000">
              <w:rPr>
                <w:rtl w:val="0"/>
              </w:rPr>
              <w:t xml:space="preserve">) un valsts budžeta līdzfinansējums 2 283 750 </w:t>
            </w:r>
            <w:r w:rsidR="00000000" w:rsidRPr="00000000" w:rsidDel="00000000">
              <w:rPr>
                <w:i w:val="1"/>
                <w:rtl w:val="0"/>
              </w:rPr>
              <w:t xml:space="preserve">euro </w:t>
            </w:r>
            <w:r w:rsidR="00000000" w:rsidRPr="00000000" w:rsidDel="00000000">
              <w:rPr>
                <w:rtl w:val="0"/>
              </w:rPr>
              <w:t xml:space="preserve">(no tā elastības finansējums 360 318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finansējums ir 15 225 000 euro, Noteikumu projektā norādīts finansējuma sadalījums starp diviem finansējuma saņēmējiem - Valsts kanceleju un Sabiedrības integrācijas fondu, taču anotācijā nav atspoguļota informācija finansējuma sadalījums konkrētiem pasākumiem un mērķa grupa, ko plānots sasniegt.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15 225 001 euro (no tā elastības finansējums 2 402 125 euro), tai skaitā Eiropas Sociālā fonda Plus finansējums 12 941 250 euro (no tā elastības finansējums 2 041 807 euro) un valsts budžeta līdzfinansējums 2 283 751 euro (no tā elastības finansējums 360 318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9.punktā norādīts, ka pašvaldības netiek iesaistītas kā mērķa grupa. Taču noteikumu projekta 13.punkts paredz, ka var tikt piesaistīti sadarbības partneri, vienlaikus 15.punkts paredz, ka sadarbības partnerim var tikt piešķirts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kādu pasākumu īstenošanā tiks iesaistītas pašvaldības vai to iestādes, vai plānots iesaistīt visas pašvaldības, vai aktivitātes potenciālajam projekta iesniedzējam jānodrošina visa reģiona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Atsaucoties uz anotāciju (13.lpp)” Sasaistē ar SAM mērķi, proti, iekļaujošas sabiedrības vērtību popularizēšanu, sociālo iekļaušanu, kā arī vecāku prasmju pilnveidi, SIF vadībā tiks organizēti atklāti projektu konkursi NVO visos Latvijas plānošanas reģionos un dažādās pašvaldību teritoriālās vienībās. Katrā projektu konkursā tiks noteikts finansējums katram plānošanas reģionam, tādējādi nodrošinot iespējami vienmērīgu līdzekļu sadali un aktivitāšu teritoriālo pārklājumu. Projekta iesniedzējs konkursā var iesniegt tikai vienu projekta pieteikumu vienā plānošanas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Plānotās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un izglītošanas pasākumi ar mērķi veicināt ģimenēm draudzīgi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*reģionālu pasākumu organizēšana ģimenei draudzīgas vides veidošanai (t.sk. Mātes diena, Tēva diena, Ģimenes diena,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Bērnu aizsardzības centra kā Valsts kancelejas sadarbības partnera atbalstāmo darbību satura veidošanā tiks iesaistīti attiecīgie pašvaldību speciālisti, lai nodrošinātu jēgpilnu un ilgtspējīgu atbalstu. Piemēram, atbalstāmajā darbībā “Atbalsta sistēmas izveide ģimenēm ar bērniem, kuri zaudējuši tuviniekus” plānots apzināt pašvaldību speciālistus, kas jau strādā ar atbalsta sniegšanu bērniem zaudējuma gadījumos, kā arī individuāli praktizējošus speciālistus, aptverot pēc iespējas visus Latvijas reģionus. Plānotas šo speciālistu (piemēram, psihologs, psihoterapeits, psihoterapijas speciālists, u.c.) mācību programmas izstrāde vai esošas mācību programmas pielāgošana vai iegāde un mācību organizēšana darbam ar zaudējumu, sērām, tādējādi nodrošinot speciālistu pieejamību tuvāk bērna dzīvesvietai, nodrošinot pēc iespējas reģionālo pārklājumu.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atbalstāmajā darbībā “Diskriminācijas un vardarbības (aizskāruma un pāri darījuma) mazināšana izglītības iestādēs un e-vidē” plānots attīstīt visaptverošu pieeju vardarbības novēršanā izglītības iestādēs, radot drošu un atbilstošu mācību vidi, kurā ikviens bērns var justies aizsargāts un atbalstīts. Plānoto aktivitāšu ietvaros paredzēts izstrādāt un ieviest vardarbības incidentu atpazīšanas un fiksēšanas kārtību, kā arī atrast, adaptēt un ieviest bērnu individuālās funkcionalitātes novērtēšanas instrumentu izglītības iestāžu speciālistiem. Tas tiktu integrēts visās pašvaldībās, iedzīvinot un iesaistot pašvaldību speciālistus. Tajā skaitā plānots organizēt nacionāla un starptautiska līmeņa pieredzes apmaiņas un labās prakses piemēru dalīšanās un pārneses pasākumus valsts un pašvaldību speciālistiem (piemēram, pašvaldību izglītības pārvaldes, izglītības iestāžu, sociālā dienesta speciālisti u.c.), kuru rezultātā stiprinātu visu iesaistīto pušu iesaistīšanos un veidotu vienotu izpratni par vardarbības mazināšanas pasākumiem izglītības iestāžu vidē un e-vidē.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aktivitātes balstītas uz to, lai pašvaldībās veicinātu nepieciešamo pakalpojumu attīstību, kā arī sekmējot šo procesu pēc iespējas vienkāršāku integrēšanu.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kādiem kritērijiem un principiem tiks izvēlēti sadarbības partneri un vai to iesaiste plānota, nodrošinot pārklājumu visā valsts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 tiks izvērtēti atbilstoši pasākumiem un darbībām, kas tiks īstenoti. Sabiedrības integrācijas fonda īstenotajās aktivitātēs nav plānots iesaistīt ministrijas kā sadarbības partnerus, pirms atsevišķu aktivitāšu ieviešanas plānots veidot fokusgrupu vai ekspertu intervijas.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sniedzējas kvalitatīvas visaptverošas intervences programmas ieviešanai, savukārt pastāv iespēja, ka citi sadarbības partneri tiks piesaistīti arī konkrētu darbību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13.07.2023. Ministru kabineta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ir noteikta konkrēta loma, pienākumi un atbildība projekta īstenošanā. Pašreizējā redakcija neļauj skaidri nolasīt to, kā pasākuma ietvaros ir iecerēta sadarbība ar nozaru ministrijām, kuru politika tiešā veidā ir saistīta ar pasākuma mērķa sasniegšanu. Tas pats ir attiecināms uz šajā punktā tālāk minētajām padotības iestādēm, pašvaldībām un nevalstiskajām organizācijām. Ar kurām nevalstiskajām organizācijām sadarbība varētu tikt īstenota? Vai sadarbība ir iecerēta ar visām Latvijas pašvaldībām, ja nē tad ar kurām? Pēc kādiem principiem un kritērijiem tiks noteikts, ar kurām organizācijām un pašvaldībām sadarbība tiks īstenota, kādā apjomā, ar kādiem uzdevumiem? Arī piedāvātā punkta redakcija, paredzot, ka “var” piesaistīt sadarbības partnerus, tālāk nepaskaidrojot, kādi būs tie jautājumi, pasākumi, par kuriem šāda sadarbība varētu tikt veidota, rada vēl lielāku neskaidrību. Lūdzam skaidrot un precizēt sadarbības partneru lomu un uzdevumus, kā arī norādīt katram sadarbības partnerim paredzēto finansējumu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projekta aktivitātēm ministrijas nav noteiktas kā sadarbības partneri. Aktivitāšu īstenošana lielā mērā tiks organizēta vai nu ar atklātu projektu konkursu starpniecību vai publisku iepirkumu. Pirms atsevišķu aktivitāšu ieviešanas plānots veidot fokusgrupu vai ekspertu intervijas, kuru dalībnieki pārstāv projekta aktivitāšu mērķgrupas.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 tiks izvērtēti atbilstoši pasākumiem un darbībām, kas tiks īstenoti. Sabiedrības integrācijas fonda īstenotajās aktivitātēs nav plānots iesaistīt ministrijas kā sadarbības partnerus, pirms atsevišķu aktivitāšu ieviešanas plānots veidot fokusgrupu vai ekspertu intervijas.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sniedzējas kvalitatīvas visaptverošas intervences programmas ieviešanai, savukārt pastāv iespēja, ka citi sadarbības partneri tiks piesaistīti arī konkrētu darbību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13.07.2023. Ministru kabineta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partnerim var tikt piešķirts finansējums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precīzi norādīt, kādas ir sadarbības partneriem plānotās darbības, kā arī norādīt indikatīvo finansējumu šo darbību īstenošanai.</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sniedzējas kvalitatīvas visaptverošas intervences programmas ieviešanai, savukārt pastāv iespēja, ka citi sadarbības partneri tiks piesaistīti arī konkrētu darbību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13.07.2023. Ministru kabineta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Sadarbības partnerim var tikt piešķirts finansējums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kuras darbības atbalstāmas potenciālajam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sniedzējas kvalitatīvas visaptverošas intervences programmas ieviešanai, savukārt pastāv iespēja, ka citi sadarbības partneri tiks piesaistīti arī konkrētu darbību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13.07.2023. Ministru kabineta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vecāku prasmju, attiecību pratības un ģimenes kā vērtības projektu pieteikumu atlase un projektu īstenošana, kā arī projektu vērtēšanas kritēriju un to piemērošanas metodikas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aktivitātē iekļaut arī izvērtējumu par nepieciešamajām izglītības programmu tēmām, ņemot vērā arī jau pieejamās mācību programmas (t.sk. NVO) un plānotās nozaru ministriju un to pakļautības iestāžu aktivitātes gan pamatdarības ietvaros, kā arī fondu pasākumos. Secīgi izstrādāt nepieciešamās mācību tēmas un, iespējams, definējot konkrētākas mērķa grupas, lai atbalstu saņemtu tie, kuriem tas ir visvairāk nepieciešams, pamatojoties uz anotācijā iekļauto informāciju, ka </w:t>
            </w:r>
            <w:r w:rsidR="00000000" w:rsidRPr="00000000" w:rsidDel="00000000">
              <w:rPr>
                <w:i w:val="1"/>
                <w:rtl w:val="0"/>
              </w:rPr>
              <w:t xml:space="preserve">psiholoģiskā noturība dažādās Latvijas iedzīvotāju sociāldemogrāfiskajās grupās ir atšķirīga.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konkrēto aktivitāšu īstenošanas tiek vērtēts gan detalizēts mērķa grupas pieprasījums, gan jau esošais piedāvājums, lai neveidotos finansējuma pārklāšanās riski, bet tieši pretēji - kopā ar citu nozaru īstenotajām programmām veidotu sistēmisku un vienotu pieeju vecāku prasmju, savstarpējo attiecību pratības uzlabošanā, tādejādi veidojot bērniem un  ģimenei draudzīgu sabiedrību, radot priekšnoteikumus pozitīvai bērnu attīstībai un sociālajai integrācijai, ļaujot īstenot viņu potenciālu veiksmīgai dzīvei.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vecāku prasmju, attiecību pratības un ģimenes kā vērtības projektu pieteikumu atlase un projektu īstenošana, kā arī projektu vērtēšanas kritēriju un to piemērošanas metodikas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normatīvais regulējums, kā arī zinātniskie pētījumi Latvijā neskaidro, kas tiek saprasts ar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vecāku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attiecību pratība;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 kā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ar IZM tika panākta vienošanās, ka netiks skaidroti iepriekšminētie jēdzieni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vecāku prasmju, attiecību pratības un ģimenes kā vērtības projektu pieteikumu atlase un projektu īstenošana, kā arī projektu vērtēšanas kritēriju un to piemērošanas metodikas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kas varēs iesniegt projektu pieteikumus noteikumu 17.1., 17.4. un 17.10. (un, ja attiecināms, arī 17.15. un 17.16.) apakšpunktos minētajās projektu pieteikumu atlasēs.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ietvaros līdz šim SIF tikuši atbalstīti pasākumi ģimenisku vērtību godināšanai un/ vai pasākumi bērniem, t.sk. nometnes, pārgājieni un ekskursijas, zinātniski pētnieciskās aktivitātes, radošās darbnīcas, diskusijas, forumi, debašu klubi, kā arī citas aktivitātes, kuras atbilst programmas mērķim. Turpinot īstenot ierasto plānotās aktivitātes tiks ieviestas organizējot projektu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arī atklāts projektu konkurss nozares nevaldības organizācijām, kuras ikdienā strādā ar dažādām ģimenes jomu aktivitātēm, informatīvi izglītojošas publicitātes un/ vai aktivitāšu jomā (tajā skaitā sabiedriskās diskusijas) par noteiktām ģimenes tēmām, piemēram, vardarbība vai vardarbības prevencija ģimenē, bērni ar invaliditāti, jaunieši ar deviantu uzvedību (uzvedības un saskarsmes grūtībām), psihoemocionālā labbūtība ģimenē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daudzbērnu ģimeņu un ģimeņu, kuras aprūpē bērnu ar invaliditāti, godināšana un kopā būšanas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25.punktā tiek skaidrots, ka goda ģimeņu atbalsta un ģimenei draudzīgas darba vietas programmas ir uzrādījušas pozitīvus rādītājus, taču tās vairs netiks finansētas no valsts budžeta līdzekļiem, bet to īstenošana turpmāk tiks nodrošināta no ESF projektam paredzētajiem finanšu resursiem. Projekts ilgst līdz 2029.gada 31.decembrim.  Ja šīs programmas sniegums tika labi novērtēts, kā arī tiks īstenoti nozīmigi pasākumi šī projekta ietvaros, lūdzam skaidrot, kā tiks nodrošināta šīs programmas ilgtspēja pēc 2029. gada, ja valsts budžets šai programmai vairs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Programmai līdz šim ir labas iestrādnes, kas iepriekš īstenotas valsts budžeta ietvaros, taču tās nepieciešams uzlabot un papildināt, ieviešot izvērstākus ģimenei draudzīgu darba devēja atbalsta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*Ikgadēju Grantu konkursu Ģimenei draudzīga darbavieta programmas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*Izglītojošus pasākumus programmas “Ģimenei draudzīga darbavieta” darba devējiem (tajā skaitā pieredzes apmaiņas, seminārus, konferences, mācības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*Ģimenei draudzīgu darba devēju godināšanas/ sumināšanas pasākumu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programmai tika samazināts valsts budžeta finansējums (daļa no SIF ģimenes atbalsta programmas finansējuma tika pārdalīta  Veselības ministrijas budžetā veselības aprūpes pasākumu nodrošināšanas vajadzībām  valstī, jo bija situācija kad no visu valsts iestāžu budžetiem tika pārdalītas noteiktas summas Veselības nozares vajadzībām, tādēļ SIF ģimenes atbalsta programmas budžets tika samazināts, taču, ņemot vērā, ka šī programma “Ģimenei draudzīgs darba devējs” ir atzinīgi novērtēta no iesaistītajām pusēm, jo katru gadu programmā vēlas piedalīties un iesaistās arvien jauni dalībnieki, tad tā būtu turpināma, rodot tai finansējumu, šobrīd ir rasts risinājums, piesaistot citu finansējuma avotu – ESF finansējumu), tad šobrīd programmā var nodrošināt standarta pasākumus, taču pieprasījums pēc programmas statusa iegūšanas un atbalsta pasākumiem ar katru gadu pieaug. Programmu ir mērķis  saglabāt arī pēc 2029. gada, izvērtējot pieprasījumu un pieejamā finansējuma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daudzbērnu ģimeņu un ģimeņu, kuras aprūpē bērnu ar invaliditāti, godināšana un kopā būšanas veicināšana;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goda ģimeņu (daudzbērnu ģimenes un ģimenes, kuras aprūpē bērnu ar invaliditāti) godināšanas konferences un pasākumi, kas veicina ģimenes kopā būšanu;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SIF īsteno vairākas uz ģimenes  atbalstu vērstas programmas un pasākumus, t.sk., goda ģimeņu atbalstu, ģimenei draudzīga darba vieta. Lūdzu skaidrot, kas šajā un arī 17.3., 17.4., 17.5, punktos minētajos pasākumos ir iecerēts papildus, kas jau netiek nodrošināts esošās programmas ietvaros. Vienlaikus aicinām skaidrot kā tiks nodrošināta jau sobrīd īstenoto pasākumu nepārklāšanās ar šajā pasākumā paredzētajām aktivitātēm un attiecīgi novērsts dubultās finansēšanas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programmas uzrādīja labus rezultātus, kas ir vērā ņemami un turpināmi, kā arī to, ka turpmāk nav plānots šīs programmas atbalstīt no valsts budžeta līdzekļiem, piedāvātās aktivitātes tiek iekļautas ESF projekta sastāvā, līdz ar to izslēdzot dubultā finansējuma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prezentācijai paredzētu priekšmetu, informatīvo un vizuālo materiālu, metodiku, rokasgrāmatu un citu materiālu izstrāde, iegāde un pilnveidošana, labās prakses piemēru apkopošana un publicēšana;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metodikas un rokasgrāmatas tiks izstrādātas.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aktivitātēs nav paredzēts tiešs mērķis izstrādāt metodiku vai rokasgrāmatas, taču, ja fokusgrupās vai ekspertu intervijās, kas notiks pirms katras aktivitātes, tiks minēts, ka šāda veida materiāli var uzlabot aktivitāšu kvalitāti, tad tādas tiks izstrādātas.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prezentācijai paredzētu priekšmetu, informatīvo un vizuālo materiālu, metodiku, rokasgrāmatu un citu materiālu izstrāde, iegāde un pilnveidošana, labās prakses piemēru apkopošana un publicēšana;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 kādiem jautājumiem un tēmām ir plānota dažādo materiālu izstrāde un iegāde? Kas ir šo materiālu un preču saņēmēji un mērķa grupas un ar kādu mērķi tās ir paredzēts izstrādāt un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26. iebildumu. Ja šādi materiāli tiks izstrādāti, tad primārās mērkgrupas ir ģimenes, t.sk., goda ģimenes – vecāki, bērni, jaunieši – Latvijas iedzīvotāji un sabiedrība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ģimeņu atbalsta, demogrāfijas un sociālās labklājības tematikas pētījumu īstenošana un sistematizēšana vienotā platformā, sekmējot uz pierādījumiem balstītas politikas izstrādi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5.septembrī Ministru kabientā tika pieņemti noteikumi par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pasākumu "Pasākumi ģimenes un darba dzīves saskaņošanai" pirmās kārtas īstenošanu. Šī pasākuma ietvaros ir plānots veikt vismaz 15 izvērtējumus dažādās politikas jomās, t.sk., arī dzimumu līdztiesības, sociālās iekļaušanas, personu ar invaliditāti, bērnu un ģimenes tiesību aizsardzības jomā, darba tiesību, darba tirgus jomās, lai sekmētu uz pierādījumiem balstītu politiku izstrādi. Iecerātās darbības esošajā redakcijā raisa pamatotas bažas par iespējamu pārklāšanos un dubultās finansēšanas riskiem. Lūdzu sniegt plašāku skaidrojumu un attiecīgi precizēt noteikumu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īpašumā esošajā platformā www.vietagimenei.lv tiks iekļauta atsevišķa sadaļa, kas paredz iespēju pieteikties gan tiešsaistes, gan klātienes mācībām (nodarbībām). Tiks izstrādāts saturisko tēmu piedāvājuma grozs, kura piedāvājumu www.vietagimene.lv izglītības iestādes un jauniešu centri varēs izvēlēties tēmas, par kurām jomu speciālisti (t.sk. NVO), interaktīvās nodarbībās klātienē, varēs runāt ar bērniem un jauniešiem viņu ierastajā vidē, bet vecākiem, paredzot iespējas kompetences attīstīt gan tiešsaistes formātā, gan klātienē. Pirms darbības aktīvās fāzes tiks veikts sākotnējais novērtējums, bet pēc darbību īstenošanas – gala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www.vietagimenei.lv tiks izveidots ērti pieejams piedāvājums ģimenes kā vērtības stiprināšanai, lai stiprinātu paaudžu sadarbības un komunikācijas prasmes, veicinot drošas un atbalstošas savstarpējās attiecības.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ģimeņu atbalsta, demogrāfijas un sociālās labklājības tematikas pētījumu īstenošana un sistematizēšana vienotā platformā, sekmējot uz pierādījumiem balstītas politikas izstrādi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 nepieciešamību veidot jaunu/paralēlu platformu iepretim jau VK PKD esošajai pētījumu un publikāciju datu bāzei.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ģimeņu atbalsta, demogrāfijas un sociālās labklājības tematikas pētījumu īstenošana un sistematizēšana vienotā platformā, sekmējot uz pierādījumiem balstītas politikas izstrādi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anotāciju papildināt ar informāciju, vai platforma paredz sasaisti, informācijas un datu iegūšanu no citiem rīkiem un platformām un (ja attiecināms) - no kuriem(-ām).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finansējuma apjoms plānots šai aktivitātei, kā arī, vai ir izvērtēta jau esošo digitālo rīku un platformu izmantošanas iespējas norādītajiem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attiecīgo informāciju par veikto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ar digitālo rīku un platformu pilnveidi un attīstību saistītie ieguldījumi plānoti publiskās pārvaldes īpašumā esošajos digitālajos risinājumos, t.sk. īpašumā atrodas pirmkodi, intelektuālā īpašuma tiesības, kā arī risinājuma modificēšanas/pielāgošanas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ES fondu līdzekļiem nav attiecināmi publiski ieguldījumi digitālo risinājumu veidošanā, kas atrodas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iekļaut skaidrojumu, kurš digitālais rīks un platforma tiks pilnveidoti. Kā arī sniegt skaidrojumu, kādi jauniešu izglītošanas kursu pieteikumi tiks apkopoti, kā arī skaidrot šajā apakšpunktā iekļautā demogrāfijas pētījumu apkopošanas sasaiti arī 17.7.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anotāciju papildināt ar informāciju par to, kādus jau esošus rīkus un platformas ir paredzēts attīstīt un pilnveidot.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ģimenes dienas pasākumu organizēšanas projektu pieteikumu atlase un projektu īstenošana, kā arī projektu vērtēšanas kritēriju un to piemērošanas metodikas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ģimenes dienas pasākumi plānoti visās pašvaldībās, vai finansējums būs līdzvērtīgi pieejams visā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projekta iesniedzējs konkursā var iesniegt tikai vienu projekta pieteikumu vienā plānošanas reģionā. Projektu konkursā pieejamais finansējums tiks samērīgi sadalīts starp visiem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 gada SIF pārziņā ir ģimeņu atbalsta programma “Ģimenei draudzīga pašvaldība”, kuras galvenās aktivitātes sasaucas gan ar NAP definēto, kā arī bērnu, jaunatnes un ģimenes attīstības pamatnostādnēs 2022.-2027. gadam noteikto. Programmas “Ģimenei draudzīga pašvaldība” mērķis ir apkopot informāciju par Latvijas pašvaldību piedāvātajiem pakalpojumiem un atbalsta pasākumiem ģimenēm. Programmas ietvaros Fonds rīko konkursu “Ģimenei draudzīgākā pašvaldība”, paredzot izvērtēt visu Latvijas pašvaldību darbu, lai noteiktu tās pašvaldības, kas nodrošina lielāko atbalstu, daudzveidīgos un pieejamākos pakalpojumus ģimenēm un ģimeniskas vides nodrošināšanai, izceļot labās prakses piemērus. Programma paredz atklātu projektu konkursu rīkošanu ar mērķi nodrošināt atbalstu pašvaldību un nevaldības organizāciju sadarbības iniciatīvām ģimenēm, draudzīgas vides veidošanā un sabiedrības līdzdalības veicināšanā, sekmējot pozitīvu attieksmi un veicinot ģimeņu atbalsta politikas jautājumu risināšanu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apmācību programmu izstrāde, iegāde un nodrošināšana diskriminācijas un vardarbības mazināšanai izglītības iestādēs un e-vidē;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aprakstu par apmācību programmu izstrādi, iegādi un nodrošināšanu diskriminācijas un vardarbības mazināšanai izglītības iestādēs un e-vidē, iekļaut arī informāciju, kurai mērķauditorijai paredzēta apmācību programma - pedagogiem vai izglītojamiem.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ir izrunāti neskaidrie jautājumi, panākta vienošanās par Bērnu aizsardzības centra iesaisti aktivitāšu īstenošanā, lai izslēgtu pārklāšanās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apmācību programmu izstrāde, iegāde un nodrošināšana diskriminācijas un vardarbības mazināšanai izglītības iestādēs un e-vidē;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precīzāku formulējumu vai/un skaidrojumu anotācijā, par kādām vardarbības mazināšanas mācību programmām ir runa un kā tas sasaucas (un vai nepārklājas) ar šobrīd īstenotajām programmām (STOP 4-7, KiVa).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ir izrunāti neskaidrie jautājumi, panākta vienošanās par Bērnu aizsardzības centra iesaisti aktivitāšu īstenošanā, lai izslēgtu pārklāšanās riskus. Teksts papildināts un pamatojot atšķirības no jau esošajām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pasūtījums par ģimenes vērtību publicitāti nevalstiskajām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 kādēļ konkrētais pasūtījums ir adresēts tikai NVO, nevis, piemēram, sabiedriskajiem medijiem. Kā arī definēt, kas ir "ģimenes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integrācijas fonda viena no mērķgrupām ir nevaldības organizācijas, ar virsmērķi stiprināt valstisko piederību un demokrātiju, atbalstot pilsoniski izglītotu, aktīvu, atbildīgu, iekļaujošu un saliedētu sabiedrību. Piedāvātā aktivitāte – projektu konkurss par ģimenes kā vērtības publicitāti nevaldības organizācijām. Mainām redakciju uz “ģimene kā vērtība”. Aktivitātes mērķis ir stiprināt nevaldības organizācijas, kas strādā ar ģimeņu aizstāvības un interešu jautājumiem, publicitāti, lai sekmētu sabiedrības līdzdalību, kā arī stiprinātu sabiedrisko domu par ģimeni kā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pasūtījums par ģimenes vērtību publicitāti nevalstiskajām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atbalstāmās darbības nosaukumu 17.15. un 17.16.apakšpunktā, ņemot vērā anotācijā norādīto informāciju, ka paredzēts atklāts projektu konkurss nevalstiskajām organizācijām publicitātes vai aktivitāšu jomā (tajā skaitā sabiedriskajām diskusijām) par noteiktām ģimenes tēmām un bērnu un jauniešu raidījumu pieejamības nodrošināšanai un veicināšanai. Papildus lūdzam skaidrot, vai 17.16.apakšpunktā minētās atbalstāmās darbības ietvaros paredzēts sniegt atbalstu sabiedriskajiem un privātajiem medijiem, un vai tas ietver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Pasākuma ietvaros finansējuma saņēmējam ir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 bērniem un ģimenei (ģimenēm ar bērniem) draudzīgas vides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19.1.1. sabiedrības izpratnes veidošana par bērniem un ģimenēm draudzīgu, atbalstošu vidi, tajā skaitā nevalstisko organizāciju projektu konkurss, reģionālu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19.1.2. daudzbērnu ģimeņu un ģimeņu, kuras aprūpē bērnu ar invaliditāti, godināšana un kopā būšanas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19.1.3. 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19.1.4. bērnu un jauniešu raidījumu pieejamības nodrošināšana bērniem ar funkcionāliem un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 izglītojoši un atbalsta pasākumi bērniem un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19.2.1. bērnu un jauniešu izglītošana, veidojot izpratni par jauniešu savstarpējām attiecībām un kā arī veicinot veselīgu savstarpējo attiecību stiprināšanu ģimenēs, t.sk. par tēmām – veselīgas savstarpējās attiecības ģimenē, drošas attiecības, stereotipi un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19.2.2. vecāku un citu personu, kuri ir iesaistīti bērnu aprūpē, izglītošana par savstarpējo attiecību veidošanu ģimenē un vecāku lomu veselīgai bērnu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19.2.3. diskriminācijas un vardarbības (aizskāruma un pāri darījuma) mazināšana izglītības iestādēs un e-vidē;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19.2.4. atbalsta sistēmas izveide bērniem, viņu ģimenēm, saskaroties ar tuvinieku vai draugu nāvi, smagu slimību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19.2.5. platformas (www.vietagimenei.lv) pilnveide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 demogrāfijas politikas attīstības vajadzībām nepieciešamo pētījumu īstenošana un pētījumu rezultātu popularizēšana, valsts attīstības politikas izstrādē sekmējot uz pierādījumiem balstītas politikas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19.4. 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19.5. projekta vadības  un projekta īstenošanas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plāno šādas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vienkāršoto izmaksu iespējami plašāka piemērošanu arī citām izmaksu pozīcijām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plāno šādas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atlīdzības izmaksas, kuras ir šo noteikumu </w:t>
            </w:r>
            <w:r w:rsidR="00000000" w:rsidRPr="00000000" w:rsidDel="00000000">
              <w:rPr>
                <w:rtl w:val="0"/>
              </w:rPr>
              <w:t xml:space="preserve">17.14.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pārējām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attiecinātas projekta sadarbības partneru personāla izmaksas? Vēršam uzmanību, ka projektā ir jānodrošina vienota pieeja izmaksu attiecināšanā vienām un tām pašām darbībām/izmaksām.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 Vienkāršotā likme personālam tiks attiecinās tāpat kā projekta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atlīdzības izmaksas, kuras ir šo noteikumu </w:t>
            </w:r>
            <w:r w:rsidR="00000000" w:rsidRPr="00000000" w:rsidDel="00000000">
              <w:rPr>
                <w:rtl w:val="0"/>
              </w:rPr>
              <w:t xml:space="preserve">17.14.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pārējām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likmes apmēru saskaņot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tiešās attiecināmās īstenošanas izmaksas (šo noteikumu </w:t>
            </w:r>
            <w:r w:rsidR="00000000" w:rsidRPr="00000000" w:rsidDel="00000000">
              <w:rPr>
                <w:rtl w:val="0"/>
              </w:rPr>
              <w:t xml:space="preserve">17.1., </w:t>
            </w:r>
            <w:r w:rsidR="00000000" w:rsidRPr="00000000" w:rsidDel="00000000">
              <w:rPr>
                <w:rtl w:val="0"/>
              </w:rPr>
              <w:t xml:space="preserve"> 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17.15. </w:t>
            </w:r>
            <w:r w:rsidR="00000000" w:rsidRPr="00000000" w:rsidDel="00000000">
              <w:rPr>
                <w:rtl w:val="0"/>
              </w:rPr>
              <w:t xml:space="preserve"> un </w:t>
            </w:r>
            <w:r w:rsidR="00000000" w:rsidRPr="00000000" w:rsidDel="00000000">
              <w:rPr>
                <w:rtl w:val="0"/>
              </w:rPr>
              <w:t xml:space="preserve">17.16. </w:t>
            </w:r>
            <w:r w:rsidR="00000000" w:rsidRPr="00000000" w:rsidDel="00000000">
              <w:rPr>
                <w:rtl w:val="0"/>
              </w:rPr>
              <w:t xml:space="preserve">apakšpunktā</w:t>
            </w:r>
            <w:r w:rsidR="00000000" w:rsidRPr="00000000" w:rsidDel="00000000">
              <w:rPr>
                <w:rtl w:val="0"/>
              </w:rPr>
              <w:t xml:space="preserve"> minēto darbību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18.2. apakšpunktā minēto darbību uzskaitījumu, ņemot vērā, ka 19. punktā ietvertas arī citas darbības, kurām attiecināmas tiešās izmaksas, bet kuras nav uzskaitītas 18.2.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projekta tiešās attiecināmās īstenošanas izmaksas, kuras ir šo noteikumu no 19.1. līdz 19.4. apakšpunktu minēto darbību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personāla izmaksas, kuras ir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pārējām šo noteikumu minētajām projekta tiešajām attiecināmajām īstenošanas izmaksām. Minētās atbalstāmās darbības ietvaros ir attiecināmas finansējuma saņēmēja un sadarbības partnera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saskaņota pieeja par vienotās likmes apmēru un aprēķinu, kā arī Vadošā iestāde ar 20.02.2024. nosūtīto e-pastu vērsa uzmanību Valsts kanceleju uz pārkompensācijas riskiem un piedāvāja šajā gadījumā katrai kārtai piemērot atšķirīgu vienoto personāla izmaksu likmi – Sabiedrības integrācijas fodam gadījumā 13 %, savukārt Valsts kancelejai – 20 %. Papildus tam joprojām nav sniegta atbilde par to, vai pasākumā ir plānotas sadarbības partnera projekta īstenošanas personāla izmaksas, ņemot vērā noteikumu projekta 21.1.apakšpunktā, 15.punktā un 22.2.apakšpunktā minēto. No vadošai iestādei iesniegtās informācijas par likmes aprēķinu, saprotams, ka sadarbības partneriem nav paredzētas personāla izmaksas. Vēršam uzmanību, ka identisku izmaksu attiecināšanā būtu jāievēro vienāda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un anotācija. 01.03.2024.saņemts saskaņojums no FM par personāla izmaksu likmi. Katrai kārtai piemērota atšķirīga vienotā personāla izmaksu likme– Sabiedrības integrācijas fondam 13 %, savukārt Valsts kancelejai –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partnerim tiek piemērota tāda pati likme kā Valsts kancelejai..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pakalpojumu (uzņēmuma līgumu)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19.1., 19.2 19.3., 19.4., 19.5., 19.6., 19.7. un 19.11. apakšpunktā uz kādām atbalstāmajām darbībām attiecīgās izmaksas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21.2 atsauce uz punktiem, kas nosaka, uz kādām atbalstāmajām darbībām attiecīgās izmaksas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pasniedzēju, konsultantu, ekspertu un citu speciālistu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vai šie eksperti ir plānoti kā sadarbības partnera projekta īstenošanas personāls un ko ietver sevī "atlīdzība". Lūdzam to skaidrot. Vēršam uzmanību, ka projekta vadības un īstenošanas personāla atlīdzības izmaksu segšanai paredzēts piemērot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1.punktu, līdz ar to vēršam uzmanību, ka izmaksu attiecināšanā būtu jāievēro vienāda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Ministru kabineta 13.07.2023.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ārvalstu komandējumu izmaksas šo noteikumu </w:t>
            </w:r>
            <w:r w:rsidR="00000000" w:rsidRPr="00000000" w:rsidDel="00000000">
              <w:rPr>
                <w:rtl w:val="0"/>
              </w:rPr>
              <w:t xml:space="preserve">17.1.</w:t>
            </w:r>
            <w:r w:rsidR="00000000" w:rsidRPr="00000000" w:rsidDel="00000000">
              <w:rPr>
                <w:shd w:fill="#ffffff" w:val="clear"/>
                <w:rtl w:val="0"/>
              </w:rPr>
              <w:t xml:space="preserve">–</w:t>
            </w:r>
            <w:r w:rsidR="00000000" w:rsidRPr="00000000" w:rsidDel="00000000">
              <w:rPr>
                <w:rtl w:val="0"/>
              </w:rPr>
              <w:t xml:space="preserve">17.16. </w:t>
            </w:r>
            <w:r w:rsidR="00000000" w:rsidRPr="00000000" w:rsidDel="00000000">
              <w:rPr>
                <w:rtl w:val="0"/>
              </w:rPr>
              <w:t xml:space="preserve">apakšpunktā</w:t>
            </w:r>
            <w:r w:rsidR="00000000" w:rsidRPr="00000000" w:rsidDel="00000000">
              <w:rPr>
                <w:rtl w:val="0"/>
              </w:rPr>
              <w:t xml:space="preserve"> minēto atbalstāmo darbību īstenošanai projekta vadītājam un īstenošanas personālam. Ārvalstu komandējumu izmaksas aprēķina un atlīdzina atbilstoši normatīvajiem aktiem par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ārvalstu komandējumos var doties tikai finansējuma saņēmējs vai arī sadarbības partneris, vai ārvalstu komandējumi plānoti tikai ES vai arī ārpus ES dalībvalstīm, kā arī lūdzam precīzi norādīt, kuru atbalstāmo darbību īstenošanai nepieciešams doties ārvalstu komandējumos.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plānots, ka projekta vadītājs ir atbildīgs par projekta īstenošanu kopumā. Ņemot vēra to, ka tiks izstrādāts pētījums, tiek plānots, ka būs nepieciešamība doties uz apmācībām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ārvalstu komandējumu izmaksas (tai skaitā ārpus Eiropas Savienības)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apakšpunktos minēto atbalstāmo darbību īstenošanai projekta vadītājam un īstenošanas personālam. Ārvalstu komandējumu izmaksas aprēķina un atlīdzina atbilstoši normatīvajiem aktiem, kas nosaka </w:t>
            </w:r>
            <w:r w:rsidR="00000000" w:rsidRPr="00000000" w:rsidDel="00000000">
              <w:rPr>
                <w:rtl w:val="0"/>
              </w:rPr>
              <w:t xml:space="preserve">kārtību, kādā atlīdzināmi ar komandējumiem saistītie izdevumi</w:t>
            </w:r>
            <w:r w:rsidR="00000000" w:rsidRPr="00000000" w:rsidDel="00000000">
              <w:rPr>
                <w:rtl w:val="0"/>
              </w:rPr>
              <w:t xml:space="preserve"> </w:t>
            </w:r>
            <w:r w:rsidR="00000000" w:rsidRPr="00000000" w:rsidDel="00000000">
              <w:rPr>
                <w:rtl w:val="0"/>
              </w:rPr>
              <w:t xml:space="preserve">finansējuma saņēmēja projekta vadītājam un projekta īstenošanas personālam, ja tās ir tieši saistītas ar projekta mērķi un ar projekta rezultāta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darbību izmaksas </w:t>
            </w:r>
            <w:r w:rsidR="00000000" w:rsidRPr="00000000" w:rsidDel="00000000">
              <w:rPr>
                <w:rtl w:val="0"/>
              </w:rPr>
              <w:t xml:space="preserve">19.1.2.</w:t>
            </w:r>
            <w:r w:rsidR="00000000" w:rsidRPr="00000000" w:rsidDel="00000000">
              <w:rPr>
                <w:rtl w:val="0"/>
              </w:rPr>
              <w:t xml:space="preserve"> un </w:t>
            </w:r>
            <w:r w:rsidR="00000000" w:rsidRPr="00000000" w:rsidDel="00000000">
              <w:rPr>
                <w:rtl w:val="0"/>
              </w:rPr>
              <w:t xml:space="preserve">19.1.3. </w:t>
            </w:r>
            <w:r w:rsidR="00000000" w:rsidRPr="00000000" w:rsidDel="00000000">
              <w:rPr>
                <w:rtl w:val="0"/>
              </w:rPr>
              <w:t xml:space="preserve">apakšpunktā</w:t>
            </w:r>
            <w:r w:rsidR="00000000" w:rsidRPr="00000000" w:rsidDel="00000000">
              <w:rPr>
                <w:rtl w:val="0"/>
              </w:rPr>
              <w:t xml:space="preserve"> minēto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nav definētas izmaksu pozīcijas kādas būs attiecināmas 19.1.2. un 19.1.3. apakšpunktā minēto darbību īstenošanas ietvaros. Lūdzam norādīt konkrētas izmaksu pozīcijas,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(uzņēmumu) līgumu izmaksas (ja 19.1.2. un 19.1.3. darbību īstenošanai nepieciešamās attiecināmo izmaksu pozīcijas nav iekļautas 22.2. - 22.17.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granti darba devējiem, kas atbilstoši anotācijā norādītajam plānoti 19.1.3. apakšpunktā minētās atbalstāmās 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pakalpojumu (uzņēmumu) līgumu izmaksas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20.1.4.</w:t>
            </w:r>
            <w:r w:rsidR="00000000" w:rsidRPr="00000000" w:rsidDel="00000000">
              <w:rPr>
                <w:rtl w:val="0"/>
              </w:rPr>
              <w:t xml:space="preserve">, </w:t>
            </w:r>
            <w:r w:rsidR="00000000" w:rsidRPr="00000000" w:rsidDel="00000000">
              <w:rPr>
                <w:rtl w:val="0"/>
              </w:rPr>
              <w:t xml:space="preserve">20.1.3.</w:t>
            </w:r>
            <w:r w:rsidR="00000000" w:rsidRPr="00000000" w:rsidDel="00000000">
              <w:rPr>
                <w:shd w:fill="#ffffff" w:val="clea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apakšpunktos minēto atbalstāmo darbību īstenošanai, t.sk.: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pasniedzēju, konsultantu, ekspertu un citu speciālistu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sniegto skaidrojumu izziņā, taču tas neatbild uz jautājumu, vai noteikumu projekta 22.2.apakšpunkā minētās izmaksas nav uzskatāmas par sadarbības partneru īstenošanas personāla izmaksām.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22.2. apakšpunktā minētās izmaksas nav uzskatāmas par sadarbības personāla izmaksām, jo sadarbības partnerim tiek piemērota likme 20% apmērā no pārējām šo noteikumu minētajām projekta tiešajām attiecināmajām īstenošanas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izmaksas ir attiecināmas, ja tās atbilst šajos noteikumos minētajām izmaksu pozīcijām un tās ir radušās ne agrāk kā par 2024.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kas nosaka finanšu plūsmas pirms projekta apstiprināšanas nodrošināšanas nosacījumus, kā arī Valsts kancelejas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Eiropas Savienības fondiem nav attiecināmas izmaksas par pabeigtām darbībām, līdz ar to lūdzam izvērtēt un sniegt attiecīgo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izmaksas ir attiecināmas, ja tās atbilst šajos noteikumos minētajām izmaksu pozīcijām un tās ir radušās ne agrāk kā par 2024.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izstrādā iekšējās kontroles sistēmu (iekšējo kārtību), ietverot tajā informāciju par interešu konflikta, krāpšanas, korupcijas risku un dubultā finansējuma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apakšpunktu, izsakot to jaunā redakcijā par pienākumu finansējuma saņēmējam izstrādāt iekšējās kontroles sistēmu paredzot detalizētāk, kas minētajā sistēmā jāietver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Finansējuma saņēmējs līdz projekta iesnieguma iesniegšanai izstrādā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23.1.10. ziņošanas mehānismu kompetentajām iestādēm par potenciāliem administratīviem vai kriminālpārkāpumiem.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līdz projekta iesnieguma iesniegšanai izstrādā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īsteno piecas vispārīgas un vismaz trīs specifiskas darbības, kā arī datu uzkrāšanu un ziņošanu par vismaz diviem rādītājiem,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konkrētus HP VINPI rādītājus par kuriem jāuzkrāj dati, ņemot vērā Finanšu ministrijas vadlīniju Nr.1.4. "Vadlīnijas Ministru kabineta noteikumu par specifiskā atbalsta mērķa īstenošanu izstrādei Eiropas Savienības fondu 2021.—2027. gada plānošanas periodā" 15.punktā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sasniedzamo HP rādītāju definēšana MK noteikumos ir projekta iesniedzēja ierobežošana noteikt konkrētā projekta mērķim un darbībām visatbilstošākos HP VINPI rādītājus un darbības atbilstoši “Vadlīnijās horizontālā principa “Vienlīdzība, iekļaušana, nediskriminācija un pamattiesību ievērošana” īstenošanai un uzraudzībai (2021-2027)” piedāvātajam izvēles klāstam. Papildus vēršam uzmanību, ka iebildums atbildīgajai iestādei būt tai, kas nosaka HP VINPI rādītājus un darbības, ir pretrunā ar Eiropas Reģionālās attīstības fonda, Eiropas Sociālā fonda plus, Kohēzijas fonda un Taisnīgas pārkārtošanās fonda projektu iesniegumu atlases metodikā 2021.–2027.gadam noteikto, ka projektu iesniegumu vērtēšanas komisijai jāvērtē, vai un kādus rādītājus un darbības projekta iesniegumā ir iekļāvis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Labklājības ministrija aicināja sazināties ar Centrālo finanšu un līgumu aģentūru (CFLA), lai noskaidrotu, vai Kohēzijas politikas fondu vadības informācijas sistēmas (KPVIS) funkcionalitāte nepieprasa jau iepriekš, MK noteikumu līmenī, definēt konkrētus sasniedzamos rādītājus, lai tos varētu ievadīt sistēmā. Sazinoties ar CFLA Programmu uzraudzības un stratēģiskās plānošanas nodaļu, tika konstatēts, ka KPVIS funkcionalitāte šādu vajadzību neparedz, jo KPVIS 2021.-2027. gada plānošanas perioda apakšsistēmā ir ievadīti visi HP rādītāji, kuri definēti LM Vadlīniju 4.pielikumā. Tālāk virsprojekta līmenī pastāv divas iespējas – ja MK noteikumos jau ir definēti konkrēti rādītāji, vadošās iestādes darbinieki attiecīgajam specifiskā atbalsta mērķim pievienos tikai tos, savukārt, ja MK noteikumos ir norāde uz visiem rādītājiem, no kuriem projekta iesniedzējs var pats izvēlēties atbilstošāko/-os, tad KPVIS funkcionalitāte pieļauj arī šādu variantu – attiecīgajam specifiskā atbalsta mērķim pievienot visu iespējamo rādītāju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rakstiski ārpus Tiesību aktu portāla - 31.05.2023 saņemts LM saskaņojums piedāvātajai redakcijai. Apakšpunkta redakcija precizēta, norādot minimālo nepieciešamo HP rādītāju un darbību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īsteno piecas vispārīgas un vismaz trīs specifiskas darbības, kā arī datu uzkrāšanu un ziņošanu par vismaz diviem rādītājiem,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nodrošina informācijas uzkrāšanu, uzskaiti un iesniegšanu sadarbības iestādē un apkopo datus par šo noteikumu 5. punktā sasniegtajiem rādītājiem atbilstoši Eiropas Parlamenta un Padomes 2021. gada 24. jūnija Regulas (ES) 2021/1057, ar ko izveido Eiropas Sociālo fondu Plus (ESF+) un atceļ Regulu (ES) Nr. 1296/2013, 1. un 2. pielikumam un normatīvajiem aktiem, kas nosaka Eiropas Savienības fondu projektu pārbaužu veikšanas kārtība 2021.–2027. gada plānošanas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dati uzkrājami par noteikumu 5.1.1. un 5.2. apakšpunktos norādītajām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nodrošina informācijas uzkrāšanu, uzskaiti un iesniegšanu sadarbības iestādē un apkopo datus par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sasniegtajiem rādītājiem atbilstoši Eiropas Parlamenta un Padomes 2021. gada 24. jūnija Regulas (ES) 2021/1057, ar ko izveido Eiropas Sociālo fondu Plus (ESF+) un atceļ Regulu (ES) 1296/2013, 1. un 2. pielikumam un normatīvajiem aktiem, kas nosaka Eiropas Savienības fondu projektu pārbaužu veikšanas kārtība 2021.–2027. gada plānošanas periodā.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 anotācijas izrietēja, ka finansējuma saņēmējs veiks mērķa grupas atbilstības pārbaudi. Ņemot vērā, ka šī informācija no anotācijas dzēsta (šobrīd anotācijā ir tikai par vispārējo un profesionālo izglītības iestāžu pedagogiem un atbalsta personālu), lūdzam skaidrot anotācijā, kā plānots pārliecināties par visas mērķa grupas atbilstību (noteikumu projekta 3.1., 3.2., 3.3., 3.5. apakšpunkti), pēc nepieciešamības papildinot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13. decembra sēdes protokollēmumu (prot. Nr. 64 6. § 3. punkts) ministrijām dots uzdevums, </w:t>
            </w:r>
            <w:r w:rsidR="00000000" w:rsidRPr="00000000" w:rsidDel="00000000">
              <w:rPr>
                <w:i w:val="1"/>
                <w:rtl w:val="0"/>
              </w:rPr>
              <w:t xml:space="preserve">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par mērķa grupu. Skaidrojam, ka piesakoties pasākumā Mk noteikumu 3.1.punktā minētās mērķa grupas dalībniekiem tiks lūgts aizpildīt dalībnieku lapas atbilstoši MK 135.noteikumiem "Eiropas Savienības fondu projektu pārbaužu veikšanas kārtība 2021.–2027. gada plānošanas periodā" (turpmāk- MK Nr.135 noteikumi), 3.2. un 3.3.mērķa grupas dalībnieki aizpildīs aptaujas lapas atbilstoši un apliecinās dalību atbilstoši MK Nr.135 noteikumiem. 3.5.mērķa grupas atbilstība tiks pārbaudīta Uzņēmuma reģistra un VID datu bāzēs.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skaidrots tikai par vienu vardarbības veidu izglītības vidē, proti, bulingu, lūgums anotācijā papildus skaidrot, kas ir vardarbības veidi - </w:t>
            </w:r>
            <w:r w:rsidR="00000000" w:rsidRPr="00000000" w:rsidDel="00000000">
              <w:rPr>
                <w:b w:val="1"/>
                <w:rtl w:val="0"/>
              </w:rPr>
              <w:t xml:space="preserve">aizskārums un pāri darījums izglītības vidē </w:t>
            </w:r>
            <w:r w:rsidR="00000000" w:rsidRPr="00000000" w:rsidDel="00000000">
              <w:rPr>
                <w:rtl w:val="0"/>
              </w:rPr>
              <w:t xml:space="preserve">un kā tas atšķiras no emocionālās vardarbības veida "bulings". Vienlaikus vēršam uzmanību, ka vardarbības mazināšanai izglītības vidē jau ir īstenoti vairāki pasākumi, tai skaitā tiek pilotēta antibulinga programma KiVa, Veselības ministrija ir izstrādājusi un aprobējusi ņirgāšanās izplatības mazināšanas vadlīnijas izglītības iestādēm diviem vecumposmiem, kā arī organizējusi apmācības pedagogiem un izglītības iestādes vadītājiem to ieviešanā u.c. pasākumi, līdz ar to, lai novērstu dubultā finansējuma pārklāšanās riskus, lūdzam plašāk skaidrot, kādus vardarbības mazināšanas pasākumus izglītības iestādē un e-vidē vēl papildus plānots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nav plānots ieviest vēl vienu vardarbības mazināšanas programmu, kas izslēdz dubultā finansējuma pārklāšanās risku. Plānotās aktivitātes ir vērstas uz dažādas veida vardarbību izglītības iestādēs un tās fiksēšanu, līdz ar to projektā plānots izstrādāt un ieviest vardarbības incidentu atpazīšanas un fiksēšanas kārtību, tiks atrasts, adaptēts un ieviests bērnu individuālās funkcionalitātes novērtēšanas instruments izglītības iestāžu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organizēti nacionāla un starptautiska līmeņa pieredzes apmaiņas un labās prakses piemēru dalīšanās un pārneses pasākumi valsts un pašvaldību speciālistiem, kuru rezultātā stiprinātu visu iesaistīto pušu iesaistīšanos un veidotu vienotu izpratni par vardarbības mazināšanas pasākumiem izglītības iestāžu vidē un e-vidē;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Latvijā veiktās aktivitātes vardarbības mazināšanai būtu viena otru papildinošas, ne izslēdzošas.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sadaļas "Diskriminācijas un vardarbības mazināšana izglītības iestādēs un e-vidē" otro rindkopu ar informāciju par Veselības ministrijas izstrādātajām vadlīnijām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"Diskriminācijas un vardarbības mazināšana izglītības iestādēs un e-vidē" otro rindkopu ar informāciju par Veselības ministrijas izstrādātajām vadlīnijām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(izziņas 62.punkts). Lai arī ir sniegts izvērstāks skaidrojums par atbalstāmajām darbībām, joprojām nav norādīts, kā pasākuma kopējais finansējums tiks sadalīts konkrētajām atbalstāmajām darbībām. Mūsuprāt skaidrojums par to, ka tas tiks atspoguļots projekta iesniegumā, rada bažas par plānotā finansējuma pamatotību, kā arī norāda uz to, ka iepriekš nav apzinātas reālās izmaksas plānotajām atbalstāmajām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finansējuma sadalījums tiks norādīts SIF un VK projekta iesniegumā, pamatojoties uz to, ka 'Vadlīnijas Ministru kabineta noteikumu par specifiskā atbalsta mērķa īstenošanu izstrādei Eiropas Savienības fondu 2021.—2027. gada plānošanas periodā" neparedz šādas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dubultā finansējuma un projektu pārklāšanās riski, finansējums tiks atspoguļots projekta iesniegumā konkrētajām atbalstāmajām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tika panākta vienošanās, ka MK noteikumu anotācijā tiks indikatīvi iezīmēts, kādā apjomā paredzēts finansējums katram darbību blokam. Darbības izmaksas konkrētiem pasākumiem tiks atspoguļotas projekta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kurā tiek norādīts uz COVID-19 pandēmijas ietekmi, lūdzu papildināt ar atsauci uz pētījumiem, kas apstiprina tekstā minētos secinājumus un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projekta “COVID-19 epidēmijas ietekme uz veselības aprūpes sistēmu un sabiedrības veselību Latvijā; veselības nozares gatavības nākotnes epidēmijām stiprināšana” (2021), kura mērķis bija izvērtēt COVID-19 epidēmijas ietekmi uz veselības aprūpes sistēmu un sabiedrības veselību Latvijā, kā arī izstrādāt ieteikumus veselības nozares gatavības nākotnes epidēmijām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kur tiek minēti fakti par laulību šķiršanu, laulību ilgumu u.tml., lūdzu papildināt ar atsauci uz datiem vai pētījumiem, kas pamatotu šeit minētos secinājumus un apgalvojumus.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dati, 2022., “Tautas ataudzes stratēģija ĢIMENE – LATVIJA – 2030 (2050) ATJAUNOJAMIES!” projekta analītika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“Risinājuma apraksts  rindkopā, kur tiek minēta "Goda Ģimeņu" atbalstīšana, tiek norādīts uz statistiku par nabadzības riskam pakļautajām grupām, bet nav iekļauta informācija ar konkrētiem statistikas datiem par nabadzības riskam pakļautajām grupām. Lūdzu papildināt ar datiem par nabadzības risku attiecībā uz dažādiem mājsaimniecību veidiem, tādā veidā konkretizējot un ar datiem pamatojot mērķa grupas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Tautas Ataudzes stratēģijas ĢIMENE – LATVIJA – 2030 (2050) | Pārresoru koordinācijas centrs (pkc.gov.lv), Šķirtās laulības vidējais ilgums ir 13 gadi | Oficiālās statistikas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apakšsadaļas “Sasniedzamie rādītāji” ir norādīts: "Atsevišķi rādītāji būs definēti projektos. Mērķa grupas rezultāti atspoguļosies projekta līmenī". Aicinām precizēt teksta redakciju, lai neveidotos pārpratums par to, cik projektus šī SAM ietvaros ir plānots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rādītāji būs definēti VK un SIF projekta iesniegumā. Mērķa grupas rezultāti atspoguļosies projekta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kur tiek sniegts saturiskais apraksts par atbalstāmajām darbībām, pie atbalstāmās darbības "Bērnu, jauniešu un vecāku izglītošana par savstarpējām attiecībām;Platformas (www.vietagimenei.lv) pilnveide un attīstība" tiek sniegta šāda informācija: "Vieni no visbiežāk sastopamajiem iemesliem, kas noved pie laulības šķiršanas ir finansiālas problēmas, atkarības, vardarbība, nespēja pārdzīvot emocionālus satricinājumus, savukārt citi pāri min “nesaderību””. Lai arī daži no nosauktajiem iemesliem paredz praktiskas prasmes, tomēr visa pamatā ir sociālās prasmes – spēja sarunāties, sadzirdēt, veidot dialogu, spēt cieņpilni izturēties vienam pret otru, būt saliedētiem."  Lūdzu papildināt šo rindkopu ar  atsauci uz pētījumiem vai datiem, kas apstiprina šos secinājumus un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Vieni no iemesliem, kas noved pie laulības šķiršanas ir finansiālas problēmas, atkarības, vardarbība, nespēja pārdzīvot emocionālus satricinājumus u.c.Lai arī daži no nosauktajiem iemesliem paredz praktiskas prasmes, tomēr sociālām prasmēm ir būtiska loma attiecību apmierinātībā[1] – spēja sarunāties, sadzirdēt, veidot dialogu, spēt cieņpilni izturēties vienam pret otru, būt saliedētiem. (Avots: https://www.ncbi.nlm.nih.gov/pmc/articles/PMC4852543/ (2016))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https://www.researchgate.net/publication/270435512_Marital_Satisfaction_The_Role_of_Social_Skills_of_Husbands_and_Wives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Nr.58. Lūgums konkretizēt kāda veida raidījumiem, kādās platformās un kādam raidījumu skaitam paredzēti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kādēļ tika sašaurināta mērķgrupa </w:t>
            </w:r>
            <w:r w:rsidR="00000000" w:rsidRPr="00000000" w:rsidDel="00000000">
              <w:rPr>
                <w:i w:val="1"/>
                <w:rtl w:val="0"/>
              </w:rPr>
              <w:t xml:space="preserve">"bērniem un jauniešiem ar ierobežotām spējām..."</w:t>
            </w:r>
            <w:r w:rsidR="00000000" w:rsidRPr="00000000" w:rsidDel="00000000">
              <w:rPr>
                <w:rtl w:val="0"/>
              </w:rPr>
              <w:t xml:space="preserve"> uz "L</w:t>
            </w:r>
            <w:r w:rsidR="00000000" w:rsidRPr="00000000" w:rsidDel="00000000">
              <w:rPr>
                <w:i w:val="1"/>
                <w:rtl w:val="0"/>
              </w:rPr>
              <w:t xml:space="preserve">atvijas Goda ģimeņu mērķgrupu, kurās aug bērni ar invaliditāti...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konkrētās aktivitātes tiks veikta fokusgrupas diskusija un/vai ekspertu intervijas ar pārstāvjiem, kuri pārstāv konkrēto mērķgrupu intereses, piemēram, Latvijas nedzirdīgo savienību un LNS jauniešu centru, Latvijas Neredzīgo biedrību un jauniešu grupu, Invalīdu un viņu draugu apvienību Apeirons, Vieglās valodas aģentūru, Latvijas Autisma apvienību, Latvijas Jaunatnes padomi u.c. tostarp iesaistot arī Latvijas Goda ģimeņu apliecības īpašniekus, lai precīzi noteiktu kuri raidījumi un kurām vajadzībām būtu pielāgojami – surdotulkojums, titri, vieglā valoda, audio apraksts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Kādiem konkrētiem raidījumiem un kurās platformās tiks noteikts pēc fokusgrupu diskusijas, iegūstot informāciju no mērķgrupas.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nav sašaurināta-"Papildus sabiedrības integrācijai ir būtiski nodrošināt iespēju bērniem un jauniešiem ar ierobežotām spējām (vājredzīgi, neredzīgi, vājdzirdīgi vai nedzirdīgi u.c.) redzēt vai klausīties vecumam un uztveres īpatnībām pielāgotus raidījumus (televīzijā, radio, interneta vidē), kas būtu pielāgoti spējai tās uztvert – vieglajā valodā, ar titriem, ar surdotulkojumu, pārveidoti no vizuālā uz audiofailu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ar atsauci iemeslus, kas noved pie laulības šķiršanas un, ka visa pamatā ir sociālās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https://www.researchgate.net/publication/270435512_Marital_Satisfaction_The_Role_of_Social_Skills_of_Husbands_and_Wives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Does Couples’ Communication Predict Marital Satisfaction, or Does Marital Satisfaction Predict Communication? - PMC (nih.gov)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(Izziņas Nr.65), lūdzam anotācijā sniegto informāciju pamatot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https://www.acf.hhs.gov/opre/report/supporting-healthy-marriage-evaluation-family-strengthening-program-low-income-0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(Izziņas Nr.55).  Anotācijas 1.3. punktā nav skaidrots, cik lielā mērā ministriju ekspertiem būs jāiesaistās aktivitāšu plānošanā, konsultēšanā, jo sadaļā </w:t>
            </w:r>
            <w:r w:rsidR="00000000" w:rsidRPr="00000000" w:rsidDel="00000000">
              <w:rPr>
                <w:i w:val="1"/>
                <w:rtl w:val="0"/>
              </w:rPr>
              <w:t xml:space="preserve">Bērnu un jauniešu raidījumu pieejamības nodrošināšana bērniem ar funkcionāliem un attīstības traucējumiem</w:t>
            </w:r>
            <w:r w:rsidR="00000000" w:rsidRPr="00000000" w:rsidDel="00000000">
              <w:rPr>
                <w:rtl w:val="0"/>
              </w:rPr>
              <w:t xml:space="preserve"> ir norādīts, ka tiks veikta fokusgrupas diskusija un/vai ekspertu intervijas ar pārstāvjiem, kuri pārstāv konkrēto mērķgrupu intereses, savukārt sadaļā </w:t>
            </w:r>
            <w:r w:rsidR="00000000" w:rsidRPr="00000000" w:rsidDel="00000000">
              <w:rPr>
                <w:i w:val="1"/>
                <w:rtl w:val="0"/>
              </w:rPr>
              <w:t xml:space="preserve">Sadarbības partneri</w:t>
            </w:r>
            <w:r w:rsidR="00000000" w:rsidRPr="00000000" w:rsidDel="00000000">
              <w:rPr>
                <w:rtl w:val="0"/>
              </w:rPr>
              <w:t xml:space="preserve"> ir minēts, ka 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sniedzēji, eksperti, savukārt citi sadarbības partneri tiks piesaistīti arī konkrētu darbību ieviešanā. Lūdzam skaidrot un precizēt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sadarbības partneri attiecināma uz Bērnu tiesību aizsardzības centru, kas ir finansējuma saņēmēja – Valsts kancelejas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konkrētās aktivitātes tiks veikta fokusgrupas diskusija un/vai ekspertu intervijas ar pārstāvjiem, kuri pārstāv konkrēto mērķgrupu intereses, piemēram, Latvijas nedzirdīgo savienību un LNS jauniešu centru, Latvijas Neredzīgo biedrību un jauniešu grupu, Invalīdu un viņu draugu apvienību Apeirons, Vieglās valodas aģentūru, Latvijas Autisma apvienību, Latvijas Jaunatnes padomi u.c (Anotācija 17.lpp)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ir norādīti iespējamie papildu ieguvumi, bet nenosakot tos monetārā izteiksmē, papildus norādot, ka šobrīd nav iespējams veikt padziļinātāku ekonomisko ieguvumu analīzi vai arī noteikt šādu pienākumu finansējuma saņēmējiem uz projekta iesniegšanas brīdi, līdz ar to nav sniegts pamatojums, ka sabiedrības sociālekonomiskie ieguvumi ir lielāki par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aicinām SAM MK noteikumos iekļaut nepieciešamību finansējuma saņēmējam veikt projekta izmaksu un ieguvumu analīzi vai MK noteikumu anotāciju papildināt ar izmaksu un ieguvumu analīzi kurā ar aprēķiniem un datiem pamatot ka sabiedrības sociālekonomiskie ieguvumi ir lielāki par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11.03.2024. saskaņošanas sanāksmes laikā. Valsts kanceleja skaidro, ka šobrīd anotācijā sadaļā “Risinājuma apraksts” ir sniegts plašs izklāsts par potenciālajiem sociālekonomiskajiem ieguvumiem bērniem, ģimenēm, valdībai, valsts budžetam un sabiedrībai kopumā no 4.3.6.9. pasākuma atbalstāmo darbību intervences. Tāpat arī skaidrojam, ka anotācijā minētos ieguvumus nav iespējams izteikt monetārā izteiksmē, jo valstī nav izstrādāta metodoloģija kā noteikt cik nodokļu maksātājiem izmaksā, piemēram, bērns, kurš atstāts izglītības iestādē uz otru gadu, pusaudzis, kuram iestājusies grūtniecība, bērni un ģimenes, kuri izmanto sociālā atbalsta pakalpojumus vai ģimenes, kuras nonākušas apreibinošo vielu atkarībā u.c. riski. Līdz ar to 4.3.6.9. pasākuma pozitīvā ietekme nav izmērāma un prognozējama monetārā izteiksmē ne uz MK noteikumu projekta izstrādes un apstiprināšanas laiku, ne arī uz projekta pieteikuma iesniegšanas laiku, jo šī pasākuma ietekmi varēs mērīt ilgtermiņā pēc 4.3.6.9. pasākuma noslēguma, veicot attiecīgos ģimeņu un bērnu atbalsta pasākumu ietekmes pētījumus un paralēli strādājot kopā ar atbildīgajām nozares ministrijām (piemēram, LM, VM, IZM un FM) pie monetārās ietekmes mērīšanas metodoloģijas šādiem uz sociālā atbalsta aktivitātēm orientētiem projektiem un pasākumiem. Uzskatām, ka MK noteikumu projekta anotācijā ir sniegts skaidrojums atbilstoši Ministru kabineta 2023. gada 13. jūlija sēdes protokollēmumā (prot. Nr. 36 85. § 3. punkts) noteiktajām prasībām, jo iepriekšminētais protokollēmums paredz arī iespēju nepiemērot pasākumam izmaksu un ieguvumu analīzes metodi, ja Atbildīgā iestāde SAM MK noteikumu anotācijā pamato kādēļ var nepiemērot minēto risinājumu. Papildus tam Valsts kanceleja ir iekļāvusi MK noteikumu projektā jaunu punktu (19.punkts) ar prasību projekta iesniedzējam projekta pieteikuma atbalstāmo darbību aprakstā pamatot iekļauto pasākumu un darbību izvēli, ņemot vērā saimnieciski izdevīgākā principa kritērijus ar mērķi nodrošināt iespējami lielākus ieguvumus pasākuma mērķa grupai vai plašāku mērķa grupas dalībnieku aptveri, izmantojot pieejamos projekta resursus. Papildus anotācijā ir skaidrots, ka projekta pieteikuma veidlapas atbalstāmo darbību aprakstā projekta iesniedzējs pamato,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izvēlētais atbalsta pasākums, darbība vai aktivitāte nodrošinās iespējami lielākos ieguvumus mērķa grupai un ietekmi uz labākā rezultāta sasniegšanu un veiktā izvēle ir labākā iespējamā, vērtējot citas alternatīvas un ņemot vērā pasākuma izmaksas. Piemēram, ja tiek organizēts seminārs ģimeņu un bērnu līdz 18 gadiem atbalstam, tad būtu jāpamato kā ir izvērtēts seminārā aicināmo dalībnieku skaits, semināra norises vieta, aptverto tēmu loks, formāts (klātiene vai attālināti) pret veicamajām izmaksām. Tāpat ir pamatots kāpēc seminārs ir efektīvāks atbalsta pasākums nekā alternatīvi atbalsta pasākuma veidi (konference, publicitātes kampaņa, aktivitātes sabiedriskajos un sociālajos medijos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pasākumu rezultāti un ietekme būs novērtējama ilgtermiņa perspektīvā;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plānotās intervences dos labumu sabiedrībai kopumā, veicinot bērnu un ģimeņu labbūtību, jaunas pieejas, inovācijas, attīstību vai citus pozitīvus rezultātus ģimeņu un bērnu atbalsta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5.lpp. Aktualizējot mentālās veselības un vardarbības jautājumus, tiek piedāvāti risinājumi vardarbības risku mazināšanai skolas vidē un atbalsta sistēmu stiprināšana, lai palīdzētu ģimenēm ar bērniem krīzes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kādi pasākumi tiks paredzēti, lai palīdzētu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SIF piedāvā aktivitātes, kas vērstas uz attiecību pratību jauniešu un vecāku auditoriju, tai skaitā drošas fiziskās un emocionālās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sniedzot plašāku ieskatu, kā valsts atbalsta politika skaļi nodrošinās vecākiem atbalsta sajūtu. "</w:t>
            </w:r>
            <w:r w:rsidR="00000000" w:rsidRPr="00000000" w:rsidDel="00000000">
              <w:rPr>
                <w:i w:val="1"/>
                <w:rtl w:val="0"/>
              </w:rPr>
              <w:t xml:space="preserve">Lai ģimenes vērtība iegūtu reālas izpausmes, </w:t>
            </w:r>
            <w:r w:rsidR="00000000" w:rsidRPr="00000000" w:rsidDel="00000000">
              <w:rPr>
                <w:i w:val="1"/>
                <w:u w:val="single"/>
                <w:rtl w:val="0"/>
              </w:rPr>
              <w:t xml:space="preserve">ir nepieciešama vienota valsts atbalsta politika,</w:t>
            </w:r>
            <w:r w:rsidR="00000000" w:rsidRPr="00000000" w:rsidDel="00000000">
              <w:rPr>
                <w:i w:val="1"/>
                <w:rtl w:val="0"/>
              </w:rPr>
              <w:t xml:space="preserve"> nodrošinot ne tikai pilnvērtīgu finansiālo un nemateriālo atbalstu bērniem, bet </w:t>
            </w:r>
            <w:r w:rsidR="00000000" w:rsidRPr="00000000" w:rsidDel="00000000">
              <w:rPr>
                <w:i w:val="1"/>
                <w:u w:val="single"/>
                <w:rtl w:val="0"/>
              </w:rPr>
              <w:t xml:space="preserve">skaļi un publiski </w:t>
            </w:r>
            <w:r w:rsidR="00000000" w:rsidRPr="00000000" w:rsidDel="00000000">
              <w:rPr>
                <w:i w:val="1"/>
                <w:rtl w:val="0"/>
              </w:rPr>
              <w:t xml:space="preserve">ar reāliem darbiem apliecinot ģimenes vērtību sabiedrībā, nodrošinot vecākiem novērtējuma un atbalsta sajūtu.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intervences kategorijām "Teritoriālie sasniegšanas mehānismi", "ESF+ sekundārās tēmas" un Dzimumu līdztiesība", norādot intervences kodus un tam piemērojamo pasākuma fondu finansējuma apjomu, atbilstoši Programmā un tās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pasākuma finansējuma dalījumu pa intervences kategorijām-  “Teritoriālie sasniegšanas mehānismi” ir bez teritoriālā sadalījuma (kods 33)  - 12 941 250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sekundāras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kods) 10 400 000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kods) 12 941 250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ir dzimumu līdztiesības integrētā pieeja (kods 02) – 12 941 250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"Goda ģimeņu godināšana, pasākumi, kas veicina ģimenes kopā būšanu" aprakstā iekļauta informācija "</w:t>
            </w:r>
            <w:r w:rsidR="00000000" w:rsidRPr="00000000" w:rsidDel="00000000">
              <w:rPr>
                <w:i w:val="1"/>
                <w:rtl w:val="0"/>
              </w:rPr>
              <w:t xml:space="preserve">Plānots turpināt  ģimeņu sveikšanu ikvienā no 17 Latvijas dzemdību namiem, kur pasaulē sagaida ģimenes trešo vai katru nākamo bērniņu. Paredzēts gan informatīvs, gan simboliski materiāli noderīgs atbalsts"</w:t>
            </w:r>
            <w:r w:rsidR="00000000" w:rsidRPr="00000000" w:rsidDel="00000000">
              <w:rPr>
                <w:rtl w:val="0"/>
              </w:rPr>
              <w:t xml:space="preserve">. Lūdzam skaidrot, kas tiek plānots simboliski materiāli noderīgā atbalstā.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SIF plāno izvērst ģimeņu godināšanas pasākumus un projekta ietvaros, organizējot iepirkumu, paredzēta kuplo ģimeņu godināšana visos 17 Latvijas dzemdību namos, proti, ja ģimenē ienāk trešais, ceturtais utt. bērns, tad ģimene saņem nelielu dāvaniņu (piem.,  pirmais komplekts, kas nepieciešams bērnam/ mammai slimnīcā, apsveikums un informācija par iespējām daudzbērnu ģimenei- informācijas un atbalsta saņemšanā gan no valsts, gan no pašvaldības), tādējādi novērtējot ģimeni kā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“Saliedētas un pilsoniski aktīvas sabiedrības attīstības pamatnostādnēm 2021.-2027. gadam”, sasaistē ar valstiskuma apziņas un piederības sajūtas stiprināšanu, svētku svinēšana, līdz ar to arī godināšanas pasākumi ir viens no vienojošiem elementiem saliedētas sabiedrības potenciālam. Ņemot vērā šos secinājumus un pozitīvo ietekmi, ir nepieciešams turpināt šāda veida pasākumu kopumus un aktivitātes, tostarp iekļaujot mērķgrupā ģimenes, kas ir “Latvijas Goda ģimenes apliecība” īpašnieki (tai skaitā ģimenes, kurās aug bērni ar invaliditāti), tādējādi stiprinot ģimenes kā vērtības nostiprināšanos sabiedrībā un veicina ģimeņu kopā būšanu.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iekļautā informācija "</w:t>
            </w:r>
            <w:r w:rsidR="00000000" w:rsidRPr="00000000" w:rsidDel="00000000">
              <w:rPr>
                <w:i w:val="1"/>
                <w:rtl w:val="0"/>
              </w:rPr>
              <w:t xml:space="preserve">Tiek plānots, ka noteikumu projektā minētās ministrijas deleģēto funkciju ietvaros tiks iesaistītas kā viedokļa sniedzēji, eksperti, savukārt citi sadarbības partneri tiks piesaistīti arī konkrētu darbību ieviešanā</w:t>
            </w:r>
            <w:r w:rsidR="00000000" w:rsidRPr="00000000" w:rsidDel="00000000">
              <w:rPr>
                <w:rtl w:val="0"/>
              </w:rPr>
              <w:t xml:space="preserve">". Ņemot vērā, ka pasākumā ir plānots risināt starpnozaru jautājumus, kā arī anotācijā iekļauto atsauci uz </w:t>
            </w:r>
            <w:r w:rsidR="00000000" w:rsidRPr="00000000" w:rsidDel="00000000">
              <w:rPr>
                <w:i w:val="1"/>
                <w:rtl w:val="0"/>
              </w:rPr>
              <w:t xml:space="preserve">Ministru prezidenta 2022. gada 10. janvāra rezolūcijā doto uzdevumu – Pārresoru koordinācijas centram sadarbībā ar Izglītības un zinātnes ministriju, Veselības ministriju, Labklājības ministriju un Vides aizsardzības un reģionālās attīstības ministriju turpināt uzsāktās reformas pedagoģiski psiholoģiskā atbalsta institucionālā risinājuma izstrādei un agrīnās prevencijas pakalpojumu attīstībai visā valsts teritorijā (valsts un pašvaldību līmenī), sagatavojot un īstenojot pierādījumos balstītus pakalpojumus un vienlaikus nodrošinot atbalstu, kas orientēts uz bērnu attīstību, </w:t>
            </w:r>
            <w:r w:rsidR="00000000" w:rsidRPr="00000000" w:rsidDel="00000000">
              <w:rPr>
                <w:rtl w:val="0"/>
              </w:rPr>
              <w:t xml:space="preserve">aicinām pārskatīt nozaru ministriju iesaisti un izveidot skaidru sadarbības modeli pasākuma aktivitāšu īstenošanā, sniedzot ieguldījumu koordinētas politikas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 tiks izvērtēti atbilstoši pasākumiem un darbībām, kas tiks īstenoti. Sabiedrības integrācijas fonda īstenotajās aktivitātēs nav plānots iesaistīt ministrijas kā sadarbības partnerus, pirms atsevišķu aktivitāšu ieviešanas plānots veidot fokusgrupu vai ekspertu intervijas.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kuras personas ir mērķa grupa (vecuma robeža nesakrīt ar noteikumu projektu), ņemot vērā, ka saskaņā ar normatīvo aktu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aizgādnībā var būt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aizbildnībā var būt līdz 18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aprūpē ir 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un profesionālo izglītības iestāžu pedagogi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"Vecāku lomas stiprināšana sabiedrībā" norādīts, ka "</w:t>
            </w:r>
            <w:r w:rsidR="00000000" w:rsidRPr="00000000" w:rsidDel="00000000">
              <w:rPr>
                <w:i w:val="1"/>
                <w:rtl w:val="0"/>
              </w:rPr>
              <w:t xml:space="preserve">veidojas situācijas, kad bērnam ir četri vecāki</w:t>
            </w:r>
            <w:r w:rsidR="00000000" w:rsidRPr="00000000" w:rsidDel="00000000">
              <w:rPr>
                <w:rtl w:val="0"/>
              </w:rPr>
              <w:t xml:space="preserve">". Lūdzu precizēt anotāciju, tā kā juridiski nav iespējama situācija, ka bērnam varētu būt vairāk par diviem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Strīpota anotācijā šāda veida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norādīs ".</w:t>
            </w:r>
            <w:r w:rsidR="00000000" w:rsidRPr="00000000" w:rsidDel="00000000">
              <w:rPr>
                <w:i w:val="1"/>
                <w:rtl w:val="0"/>
              </w:rPr>
              <w:t xml:space="preserve">.. ir būtiski nodrošināt iespēju bērniem un jauniešiem ar ierobežotām spējām (vājredzīgi, neredzīgi, vājdzirdīgi vai nedzirdīgi u.c.) redzēt vai klausīties vecumam un uztveres īpatnībām pielāgotus raidījumus</w:t>
            </w:r>
            <w:r w:rsidR="00000000" w:rsidRPr="00000000" w:rsidDel="00000000">
              <w:rPr>
                <w:rtl w:val="0"/>
              </w:rPr>
              <w:t xml:space="preserve">." Lūdzu papildināt anotāciju, konkrētāk norādot, kāda veida raidījumiem, kādās platformās, kādam raidījumu skaitam šie atbalsta pasākumi ir paredzēti.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ģimenei draudzīgas informatīvās vides attīstību un informācijas pieejamību Latvijas Goda ģimeņu mērķgrupā, kurās aug bērni ar invaliditāti, tiks strādāts pie bērnu un jauniešu raidījumu pieejamības veicināšanas.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konkrētās aktivitātes tiks veikta fokusgrupas diskusija un/vai ekspertu intervijas ar pārstāvjiem, kuri aizstāv konkrēto mērķgrupu intereses, piemēram, Latvijas nedzirdīgo savienību un viņu jauniešu centru, Latvijas Neredzīgo biedrību un viņu jauniešu grupu, Invalīdu un viņu draugu apvienību Apeirons, Vieglās valodas aģentūru, Latvijas Autisma apvienību, Latvijas Jaunatnes padomi u.c. tostarp iesaistot arī Latvijas Goda ģimeņu apliecības īpašniekus, lai precīzi noteiktu kuri raidījumi un kurām vajadzībām būtu pielāgojami – surdotulkojums, titri, vieglā valoda, audio apraksts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informācija par mērķa grupu "</w:t>
            </w:r>
            <w:r w:rsidR="00000000" w:rsidRPr="00000000" w:rsidDel="00000000">
              <w:rPr>
                <w:i w:val="1"/>
                <w:rtl w:val="0"/>
              </w:rPr>
              <w:t xml:space="preserve">bērniem vecumā līdz 18 gadiem un personām, kuru aizgādībā vai aizbildnībā ir bērni vecumā līdz 18 gadiem, adoptētāji, audžuģimene, bērnu aprūpes iestādes atbildīgais darbinieks, kurš nodrošina bērna aprūpi un audzināšanu, iegūstama, lūdzot uzrādīt bērna dzimšanas apliecību, pasi vai ID karti, kā arī vecāku pasi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Dzimšanas apliecībā, pasē, ID kartē vai vecāku pasē nav un nevar būt redzama informācija par to, ka bērns atrodas aizbildnībā, audžuģimenē vai ir ievietos ilgstošas ilgstošas sociālās aprūpes un sociālās rehabilitācijas institūcijā. Lūdzu precizēt, kā tiks iegūti dati par konkrēto mērķa grupu/grupām.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noteikta atbilstoši Programmā un rādītāju pasē noteiktajai bērni līdz 18 gadu vecumam.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visā anotācijā precizēt mērķa grupu, ņemot vērā to, ka saskaņā ar normatīvo aktu nosacījumiem, bērni līdz 18 gadu vecumam nevar būt aizgādnībā.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aprūpē ir 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un profesionālo izglītības iestāžu pedagogi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"Rezultāta rādītājs - Bērni ar attīstības grūtībām, nepietiekamu attīstību vai tās veidošanās risku (kumulatīvais skaits), kuriem veicināta pozitīva attīstība un pašrealizācija, – 8500"</w:t>
            </w:r>
            <w:r w:rsidR="00000000" w:rsidRPr="00000000" w:rsidDel="00000000">
              <w:rPr>
                <w:rtl w:val="0"/>
              </w:rPr>
              <w:t xml:space="preserve">, savukārt, noteikumu projektā šāda mērķa grupa nebija norādīta, tāpat arī noteikumu projektā netika minēts šāds sasniedzamā rezultāta rādītājs. Lūdzu sinhronizēt anotācijā norādīto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6.punktā ir noteikts sasniedzamais rezultāta rādītājs-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 sniegtās informācijas sadaļā par atbalstāmajām darbībām nav saprotams, kādi konkrēti pasākumi ir iecerēti, kā arī nav saprotams kā pasākuma kopējais finansējums tiks sadalīts konkrētajām darbībām. Lūdzu papildināt ar skaidrojumiem pie katras no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finansiālais sadalījums tiek atspoguļots projekta iesniegumā, tas nav MK noteikumu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 risinājuma apraksta. Pasākumam turpmākajos 6 gados ir plānoti būtiski finansiālie resursi. Izstrādājot Ministru kabineta noteikumus nevajadzētu būt vairs neskaidrībām par to, kādi pasākumi, kādā veidā un termiņā ir īstenojami. Norādot, ka pasākums tiks īstenots noteiktos konceptuālajos virzienos, kam seko vispārīgi definētas tēmas un jautājumi, rada vēl lielākas bažas, ka iecerētās darbības nav pārdomātas, tās ir sadrumstalotas, fragmentāras un nav pārrunātas un saskaņotas ne ar Labklājības ministriju, kuras atbildībā ir ģimenes un bērnu politika un  vienlīdzīgu tiesību un iespēju veicināšana un nediskriminācija, ne ar citām iesaistītajām nozaru ministrijām.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izrunāts saskaņošanas sanāksmē un panākta konceptuāla vienošanās par pasākumiem un to termiņiem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risinājuma aprakstu lūdzam skaidrot, kā tieši pētījumu platformas izveide un padziļināta pētījumu veikšana varētu ietekmēt ģimenes psiholoģiskā un emocionālā stāvokļa uzlabošanos un stiprināt ģimenes lomu sabiedrībā. Tāpat lūdzam skaidrot, kā šī iecerētā pētījumu platforma papildinās jau esošo valsts pasūtīto pētījumu un publikāciju datu bāzi.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tik daudzšķautņainam fenomenam – kā ģimene, ir arī nepieciešama ļoti plaša un aptveroša, specifiskas mērķa auditorijas iekļaujoša izpēte, gan ilgtermiņā, gan atkārtotos pētījumos, ļaujot monitorēt izmaiņas, to cēloņus un sekas. Tikai padziļināti izprotot procesus, kas notiek konkrētā  ģimenē, ir iespējams veidot individuālus pakalpojumus, kas spēj risināt ģimenes problēmas, sniedzot mērķētu atbalstu, bez stereotipizētas un vispārināts pieejas gan nacionālā līmeņa politikas izstrāde, gan individuālo pakalpojumu piedāvāšanā. Plānotā platforma dos pieeju un iespēju interesentiem vienuviet atrast un lietot jau izstrādātos pētījumus par plašu ar demogrāfijas jautājumiem saistītos  pētījumus. Attīstot platformu www.vietagimenei.lv, sadarbībā ar Latvijas lielākajām augstskolām, tiks veidota atsevišķa informatīvā sadaļa pētījumiem - “Demogrāfija un (ģimenes) sociālā labklājība”, kas vienkopus glabās dažādu līmeņu pētnieciskos darbus, kas saistāmi ar demogrāfijas, ģimenes atbalsta politikas un sociālās labklājības jautājumiem, dažādās akadēmiskajās disciplīnās. Sadarbībā ar augstskolām tiks raisīta diskusija par jautājumiem, kuriem šobrīd trūkst datu vai padziļinātas izpētes, lai aicinātu studentus veikt pētījumus tieši par šīm tēmām, tādējādi neieguldot papildus finansiālos resursus valsts pasūtījumos, bet gan veicot trīspusēju sadarbību, pētījumu pieprasījumu izveidē iesaistot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netiek veidota kā alternatīva vai jauna pētījumu datu bāze, bet gan kā tematiski apkopojoša sadaļa, kas ir lietotājam daudz draudzīgāka un praktiskāk pielietojama. Lai arī  Latvijas augstskolās tiek veidotas savas akadēmisko resursu datubāzes, tās bieži vien ir pieejamas tikai konkrētās augstskolas studentiem. Tāpēc iecerēts šo sadaļu veidot lai nodrošinātu šīs vērtīgās informācijas pieejamību visiem interesentiem, tostarp nevaldības organizācijām, darba devējiem, pašvaldībām, citām valsts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platformas sadaļas attīstībai tiks organizēts arī garengriezuma jeb longitudināls pētījums "Generations and Gender Survey" (GGS) 2. vilnis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mērķgrupa: pašvaldības un to iestādes, darba devēji, nevaldības organizācijas, izglītības iestādes, ģimenes,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risinājuma aprakstu, lūdzam papildināt ar atsauci uz pētījumiem un datiem, kas pamato izteikto bažu par bērnu drošību un atbilstošu psiholoģisko klimatu ģimenē, saistībā ar laulību šķiršanu un vairāku partnerību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(Fonds PLECS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PLECS ir konceptuāli iebildumi par tiesību aktu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Neredzam, kā šāda no LM, IZM un citiem bērnu politikas un stratēģijas dokumentiem atsevišķi stāvoša norise risina anotācijā minēto problēmu, ka šobrīd pastāv sadrumstalota bērnu politika. Aktivitātes īstenošanas nesaistīšana ar IZM, LM un citu ministriju plānošanas dokumentiem šo risku (bērnu politikas sadrumstalotību) nevis risina, bet vērš plašāku.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Aktivitātei “Pētījumu platformas izveide un īstenošana nozarē “Demogrāfija un sociālā labklājība”” būtu jābūt integrētai atbilstošajā ministrijā (LM), stiprinot ministrijas analītisko kapacitāti, nevis virzot atrauti, ārpus ministrijas. Tieši ministrijas iekšēji stiprinātā analītiskā kapacitāte labvēlīgi iespaido pārdomātāku un mērķētāku rīcībpolitiku. Ja šādi risinājumi tiek veidoti ārpus ministrijas, tad rodas būtiski zināšanu pārneses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īsti skaidra nepieciešamība papildu finansējumam “Diskriminācijas un vardarbības (aizskāruma un pāri darījuma) mazināšana izglītības iestādēs un e-vidē”. Redzam nepieciešamību pēc izvērtējuma un resursu efektivitātes pamatojuma. Jo jau šobrīd Valsts kanceleja (PKD) finansē projektu KiVa, kas tieši risina šos jautājumus. Jautājums, vai šeit nerodas dubults finansējums vienam un tam pašam projektam, kā arī, projektu pārvaldības un uzraudzības kontekstā nav atrunāta finansējuma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nav definēts budžeta sadalījums projektiem. Līdz ar to nav skaidrs, vai tiks finansēts viens projekts (grants), vai būs saņemtā finansējuma limitācija vienam projektam u.c.. Tas raisa finansējuma pārvaldības un labas prakses riskus – nedefinējot realizējamo projektu skaitu un maksimāli pieejamo finansējumu vienam projektam, veidojas situācija, kad projekta virsvadība nav atklāta, caurskatāma un rodas labvēlīga augsne necaurskatāmiem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Ieguldījuma un sasniedzamo rādītāju attiecība, un tēmas un projektu sadrumstalotība, no vienas puses projektā norādīts, ka 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personas, kuru aizgādnībā vai aizbildnībā ir bērni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adoptētāji, kuru aprūpē bērns nodots pirmsadopcijas aprūpes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audžuģimene, arī specializētā audžuģimene (persona vai laulātie), kuru aprūpē nodots bārenis vai bez vecāku gādības palikušais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bērnu aprūpes iestādes atbildīgais darbinieks, kurš nodrošina bērna aprūpi un audzināšanu;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cita persona, kuras aprūpē bērns nodots uz laiku, kas ilgāks par trim mēnešiem, ja pirms nodošanas vecāku dzīvesvietas bāriņtiesa atzinusi, ka šāda nodošana atbilst bērna interesēm un persona spēs bērnu pienācīgi aprūpēt;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vispārējo izglītības iestāžu pedagogi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pašvaldības un pašvaldības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ģimenes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tajā pašā laikā pie sasniedzamajiem rādītājiem minēta tikai viena grupa ar izmērāmiem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Bērni ar attīstības grūtībām, nepietiekamu attīstību vai tās veidošanās risku (kumulatīvais skaits), kuriem veicināta pozitīva attīstība un pašrealizācija, – 8500.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raisa bažas par noteikumu un finansējuma izlietojuma efektivitāti, nosakot rezultātos vienu grupu, bet kā mērķa grupas iekļaujot plašu sarakstu rodas situācija, kurā apzināti darbs tiks veltīts tikai vienas grupas rezultātu sasniegšanai, pārējās minētās mērķa grupas atstājot novārtā.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15 miljonu investīcijas izpildes kvalitāte noteikti prasa, lai tiktu veiktu veikts arī pēcpārbaudes izvērtējums. Šobrīd projektā ir norādīts, ka šāds izvērtējums netiks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raisa bažas, ka šis projekts, ja nav virzīts uz rezultātu sasniegšanu un izvērtējumu par sasniegtajiem rezultātiem, faktiski ir ESF+ ‘naudas apgūšanas’ projekts. Tas ir, projekts, kur faktiskie rezultāti nav būtiski, bet nepieciešamība veikt darbības, jo ‘pieejams ESF+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sanāksmēs ar IZM un LM pārstāvji atbalsta konceptuālu virzību. Atbalsts nepārklājas ar IZM vai LM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ģimenes politikas jautājumi skar Labklājības ministrijas darbību, savukārt jauniešu iesaistes un izglītošanas jautājumi cita starpā ir Izglītības un zinātnes ministrijas atbildībā, lūgums norādīt (veikt kartējumu), kā plānots koordinēt atbildības un lomas starp nozarēm. Esošās situācijas aprakstā nav skaidras norādes par līdz šim īstenotajām iniciatīvām (un ieguldīto finansējumu) ģimeņu atbalstam, pētniecībai, jauniešu informēšanai un izglītošanai. Noteikumu projektā piedāvātās darbības nerada pārliecību, ka tās īstenojot tiks sasniegts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detalizētu informāciju par trūkumiem līdz šim īstenotajās iniciatīvās un ieguldītajā finansējumā ģimeņu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Pamatots kā piedāvātās darbības sasniegs uzstādītos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ES un citiem atbalsta instrumentiem, piemēram, valsts budžeta finansēto programmu “Ģimenei draudzīga darbavieta”, norādot, kā tiks nodrošināta demarkācija un dubultfinansējuma riska novēršana gadījumos, kad no dažādiem finanšu avotiem tiks atbalstītas vienas un tās pašas atbalstāmās darbības. Tāpat arī norādīt, kā tiks nodrošināta demarkācija ar 4.3.4.3.pasākuma 1.kārtu, kuras ietvaros plānots veikt izvērtējumu par bērnu un ģimenes politikas jomā regulāri nepieciešamajiem politikas īstenošanas efektivitātes izvērtējumiem.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 "Starpnozaru sadarbības un atbalsta sistēmas izveide bērnu veselīgai attīstībai un sekmīgai pašrealizācijai"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-4.3.6.4. pasākuma „Atbalsta instrumentu izstrāde un ieviešana ģimenes funkcionalitātes stiprināšanai”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"Pasākumi ģimenes un darba dzīves saskaņošanai"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sadaļas izriet, ka tiks veikta mērķa grupas atbilstības pārbaude, tostarp informācija par vispārējās izglītības iestāžu pedagogiem un atbalsta personālu tiks iegūta, pieprasot izziņu no izglītības iestādes, kurā pedagogs ir nodarbināts.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noteikuma projektu ar tiesībām finansējuma saņēmējam veikt mērķa grupas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finansējuma saņēmējam ir nepieciešams uzglabāt izziņu par pedagogu no izglītības iestādes, vai tikai lūgt to uzrādīt, veicot mērķa grupas atbilstības pārbaudi,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arī anotāciju, tostarp papildinot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ietvaros tiks uzkrāti dati par dalībniekiem, lai nodrošinātu Eiropas Parlamenta un Padomes 2013.gada 11.decembra Regulas 1296/2013 prasības par Eiropas Savienības Nodarbinātības un sociālās inovācijas programmu ("EaSI") un ar kuru groza Lēmumu Nr. 283/2010/ES, ar ko izveido Eiropas progresa mikrofinansēšanas instrumentu nodarbinātībai un sociālajai iekļaušanai un kuri tiks tālāk iesniegti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norādītajam "Kvalitatīvai ieviešanai katrā projektā būtu nepieciešams: ... projekta vadītāja asistents – 39.1. apakšsaime, III līmenis, 9. mēnešalgu grupa " saskaņot līmeni un mēnešalgu grupu - (9.mēnešalgu grupai atbilst IIA vai IIB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vadītāja asistents – 39.1. apakšsaime, II līmenis, 9.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4.3.6.9. pasākuma "Ģimenei draudzīgas vides un sabiedrības veidošana un intervences psiholoģiskā un emocionālā noturīguma veicināšanai" īstenošanas noteikumi" ietvaros plānots viens projekts ierobežotā projektu atlasē, lūdzam anotācijas ietvaros veikt izmaksu un ieguvumu analīzi, ņemot vērā Ministru kabineta 2023. gada 13. jūlija sēdes protokollēmumā (prot. Nr. 36 85. § 3. punkts)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objektīvi apstākļi, kāpēc, balstoties uz pieņēmumiem, nav iespējams noteikt pasākuma īstenošanas rezultātā iespējamos ieguvumus, lūdzam tos aprakstīt anotācijā to kā pamatojumu izmaksu un ieguvumu analīzes neveikšanai.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finansējuma saņēmējam netiek veikta izmaksu un ieguvumu analīze, jo 4.3.6.9. pasākuma ietvaros netiek plānots komercdarbības atbalsts vai neto ienākumi, netiek radītas taustāmas materiālās vērtības, ko būtu iespējams kvantificēt, izmērīt, novērtēt vai uzskaitīt izmaksu un ieguvumu analīzes ietvaros, nosakot to nākotnes vērtību, jo projekts ir vērsts uz iekļaujošas sabiedrības vērtību popularizēšanu, stiprinot sociālo iekļaušanu, dzimumu līdztiesību, darba un ģimenes dzīves saskaņošanu un vecāku prasmes, preventīvu atbalstu veselīgai bērnu sociālemocionālai un psiholoģiskai attīstībai, kā arī cilvēkkapitāla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(Fonds PLECS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miljonu investīcijas izpildes kvalitāte noteikti prasa, lai tiktu veiktu veikts arī pēcpārbaudes izvērtējums. Šobrīd projektā ir norādīts, ka šāds izvērtējums netiks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raisa bažas, ka šis projekts, ja nav virzīts uz rezultātu sasniegšanu un izvērtējumu par sasniegtajiem rezultātiem, faktiski ir ESF+ ‘naudas apgūšanas’ projekts. Tas ir, projekts, kur faktiskie rezultāti nav būtiski, bet nepieciešamība veikt darbības, jo ‘pieejams ESF+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plānots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"Ietekmes apraksts" 1. teikumā norādīto "vai 24 gadiem, ja turpina mācīties" saskaņot ar noteikumu projekta 3.2. apakšpunktā norādīto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novērtējumu par plānoto ietekmi uz tautsaimniecību ,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rādītājiem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programmā norādīts, ka Atbalsts plānots grantu veidā, jo ieguldījumi novirzīti darbībām, kas veicina publisko pakalpojumu attīstību, kas nenes peļņu.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finansējuma sadalījumu pa gadiem, lai tas atbilstu pirmajā un otrajā rindkopā, kā arī noteikumu projekta 6.punktā norādītajam apmēram, nepieciešamības gadījumā veicot labojumus arī 1.,1.1., 2., 2.1., 3., 3.1., 5. un 5.1.punktā. Papildus vēršam uzmanību, ka anotācijas 3.sadaļas 6.punktā norādītais 2025. gada indikatīvais finansējuma sadalījums pa avotiem neveido attiecīgā gada finansējuma kopsummu. Vienlaikus lūdzam atbilstoši 5.punktam precizēto finansiālo ietekmi norādīt arī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kārtās sadalītā pasākuma finansējuma atbilstību norādītai proporcijai (nepārsniedz 85%), par 1 euro  ir palielināta nacionālā finansējuma daļu. Attiecīgi palielinās arī pasākuma kopsumma par 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15 225 001 euro (no tā elastības finansējums 2 402 125 euro), tai skaitā Eiropas Sociālā fonda Plus finansējums 12 941 250 euro (no tā elastības finansējums 2 041 807 euro) un valsts budžeta līdzfinansējums 2 283 751 euro (no tā elastības finansējums 360 318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pieejamais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pieejamais kopējais finansējums Valsts kancelejai ir 5 254 330 euro, ko veido Eiropas Sociālā fonda Plus finansējums – 4 466 180 euro un valsts budžeta līdzfinansējums – 788 150 euro.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24.2.apakšpunktu pasākumā paredzēta personas datu apstrāde, līdz ar to lūdzam papildināt anotācijas 8.1.13.apakšsadaļu.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2021/1057 (2021. gada 24. jūnijs),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4.3.6.9. pasākuma mērķa grupas personas datu glabāšanas termiņš nosakāms atbilstoši regulas Nr. 2021/1060 82. punkta prasībām, t.i., dokumentus par ES fondu atbalstītajiem izdevumiem glabā līdz 2034. gada 31. decembrim, lai pierādītu maksājumu veikšanas un finanšu izlietojuma pamatotību. Savukārt MK noteikumi Nr. 770 nosaka gan kādi dati (t.sk personas dati) glabājas KPVIS, gan datu glabāšanas termiņu, t.i. atbilstoši MK noteikumu Nr. 770 27. punktam dati glabājami līdz 2039.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 prioritātes "Nodarbinātība un sociālā iekļaušana"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skaitļus un vārdus "4.3. prioritātes "Nodarbinātība un sociālā iekļaušana"".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-1.1.kārtību, kādā īsteno Eiropas Savienības kohēzijas politikas programmas 2021.–2027. gadam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bērni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papildināt noteikumu projektu, nosakot, ka 3.1.apakšpunktā minētās mērķa grupas persona, kurai uzsākta atbalsta sniegšana pirms pilngadības sasniegšanas, var pabeigt atbalsta saņemšanu arī pēc pilngadības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bērni var saņemt līdz 18 gadiem, neskatoties uz izglītības iestādi, kurā viņš turpina mācības, ja tas klasificējas atbalstam. Atbilstoši Darbības programmai un rādītāju pasei Rādītāja nosaukums Nr.EECO06 ir Bērni vecumā līdz 18 gadiem un rādītāja definīcija- Dalībnieku skaits, kas jaunāki par 18 gadiem, uzsākot dalību ESF+ atbalsta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bērni vecumā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ģimenes ar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3.12. apakšpunktu ievietot 3.2. līdz 3.4. apakšpunktā, tā kā šajos apakšpunktos tiek uzskaitīti bērni un viņu aprūpētāji, pēc kā seko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-3.3.ģimenes ar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ģimenes ar bērniem;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bērni vecumā līdz 18 gadiem  – 1700;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saturu un to, ka vairākās aktivitātēs paredzēta jauniešu iesaiste, aicinām palielināt mērķauditorijas vecumu līdz 25 gadiem, attiecīgi sadalot, kuras aktivitātes paredzētas līdz 18 gadiem, kuras – līdz 25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atbalstu bērni var saņemt līdz 18 gadiem, neskatoties uz izglītības iestādi, kurā viņš turpina mācības, ja tas klasificējas atbalstam. Atbilstoši Darbības programmai un rādītāju pasei Rādītāja nosaukums Nr.EECO06 ir Bērni vecumā līdz 18 gadiem un rādītāja definīcija- Dalībnieku skaits, kas jaunāki par 18 gadiem, uzsākot dalību ESF+ atbalsta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līdz 2024.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(6.punktā) ir norādīts pasākuma ietvaros līdz 2029. gada 31. decembrim sasniedzamais rezultāta rādītājs bērni ar attīstības grūtībām, nepietiekamu attīstību vai tās veidošanās risku (kumulatīvais skaits), kuriem veicināta pozitīva attīstība un pašrealizācija. Pateicamies par norādēm anotācijā, ka informācija par mērķa grupu tiks iegūta ar izglītības iestāžu, darba devēju apliecinājumu, kā arī dalībnieku aizpildītām aptaujas anketām.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laika periodā līdz 2029. gada 31. decembrim, kamēr noris dažādi pasākumi un aktivitātes projekta ietvaros, tomēr netiktu projekta ietvaros pieprasīti vai iegūti papildus dati citā veidā par bērniem ar ar attīstības grūtībām, nepietiekamu attīstību vai tās veidošanās risku, apstrādājot sensitīvu informāciju vai radot papildus administratīvo slogu, </w:t>
            </w:r>
            <w:r w:rsidR="00000000" w:rsidRPr="00000000" w:rsidDel="00000000">
              <w:rPr>
                <w:b w:val="1"/>
                <w:rtl w:val="0"/>
              </w:rPr>
              <w:t xml:space="preserve">lūdzam rast iespēju arī noteikumu projektā ietvert informāciju par mērķa grupas jeb sasniedzamā rezultāta rādītāja apliecinošo datu ieguves veidu un šādas informācijas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anoācija- rezultāta rādītājs -8500 bērni, tajā skaitā arī bērni ar attīstības grūtībām, nepietiekamu attīstību vai tās veidošanās risku (kumulatīvais skaits), kuriem veicināta pozitīva attīstība un pašrealizācija. Ņemot vērā, ka ikvienam bērnam var attsīstīties risks veidoties attīstības grūtībām, ieviešot pasākumā plānotās darbības tiks veikti preventīvi pasākumi risku mazināšanā, līdz ar to pasākuma ietvaros nav plānots atsevišķi identificēt bērnus ar attīstības grūtībām vai nepietiekamībām.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15 225 000 </w:t>
            </w:r>
            <w:r w:rsidR="00000000" w:rsidRPr="00000000" w:rsidDel="00000000">
              <w:rPr>
                <w:i w:val="1"/>
                <w:rtl w:val="0"/>
              </w:rPr>
              <w:t xml:space="preserve">euro </w:t>
            </w:r>
            <w:r w:rsidR="00000000" w:rsidRPr="00000000" w:rsidDel="00000000">
              <w:rPr>
                <w:rtl w:val="0"/>
              </w:rPr>
              <w:t xml:space="preserve">(no tā elastības finansējums 2 402 125 </w:t>
            </w:r>
            <w:r w:rsidR="00000000" w:rsidRPr="00000000" w:rsidDel="00000000">
              <w:rPr>
                <w:i w:val="1"/>
                <w:rtl w:val="0"/>
              </w:rPr>
              <w:t xml:space="preserve">euro</w:t>
            </w:r>
            <w:r w:rsidR="00000000" w:rsidRPr="00000000" w:rsidDel="00000000">
              <w:rPr>
                <w:rtl w:val="0"/>
              </w:rPr>
              <w:t xml:space="preserve">), tai skaitā Eiropas Sociālā fonda Plus finansējums 12 941 250 </w:t>
            </w:r>
            <w:r w:rsidR="00000000" w:rsidRPr="00000000" w:rsidDel="00000000">
              <w:rPr>
                <w:i w:val="1"/>
                <w:rtl w:val="0"/>
              </w:rPr>
              <w:t xml:space="preserve">euro </w:t>
            </w:r>
            <w:r w:rsidR="00000000" w:rsidRPr="00000000" w:rsidDel="00000000">
              <w:rPr>
                <w:rtl w:val="0"/>
              </w:rPr>
              <w:t xml:space="preserve">(no tā elastības finansējums 2 041 807 </w:t>
            </w:r>
            <w:r w:rsidR="00000000" w:rsidRPr="00000000" w:rsidDel="00000000">
              <w:rPr>
                <w:i w:val="1"/>
                <w:rtl w:val="0"/>
              </w:rPr>
              <w:t xml:space="preserve">euro</w:t>
            </w:r>
            <w:r w:rsidR="00000000" w:rsidRPr="00000000" w:rsidDel="00000000">
              <w:rPr>
                <w:rtl w:val="0"/>
              </w:rPr>
              <w:t xml:space="preserve">) un valsts budžeta līdzfinansējums 2 283 750 </w:t>
            </w:r>
            <w:r w:rsidR="00000000" w:rsidRPr="00000000" w:rsidDel="00000000">
              <w:rPr>
                <w:i w:val="1"/>
                <w:rtl w:val="0"/>
              </w:rPr>
              <w:t xml:space="preserve">euro </w:t>
            </w:r>
            <w:r w:rsidR="00000000" w:rsidRPr="00000000" w:rsidDel="00000000">
              <w:rPr>
                <w:rtl w:val="0"/>
              </w:rPr>
              <w:t xml:space="preserve">(no tā elastības finansējums 360 318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atbildīgās iestādes tiesības pēc Eiropas Komisijas lēmuma par vidusposma pārskatu ierosināt no 2026. gada 1. janvāra palielināt pasākumam pieejamo kopējo finansējumu līdz noteikumu projektā plānotajam kopējam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no 2026. gada 1. janvāra palielināt pasākumam pieejamo kopējo finansējumu līdz šo noteikumu 7. punktā minētajam plānotajam kopējam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15 225 001 euro (no tā elastības finansējums 2 402 125 euro), tai skaitā Eiropas Sociālā fonda Plus finansējums 12 941 250 euro (no tā elastības finansējums 2 041 807 euro) un valsts budžeta līdzfinansējums 2 283 751 euro (no tā elastības finansējums 360 318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15 225 001 euro (no tā elastības finansējums 2 402 125 euro), tai skaitā Eiropas Sociālā fonda Plus finansējums 12 941 250 euro (no tā elastības finansējums 2 041 807 euro) un valsts budžeta līdzfinansējums 2 283 751 euro (no tā elastības finansējums 360 318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Normatīvo aktu projektu izstrādes rokasgrāmatā noteiktajam, izmantot saistītās atstarpes, rakstot daudzciparu skaitļus: https://tai.mk.gov.lv/book/1/chapter/137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15 225 001 euro (no tā elastības finansējums 2 402 125 euro), tai skaitā Eiropas Sociālā fonda Plus finansējums 12 941 250 euro (no tā elastības finansējums 2 041 807 euro) un valsts budžeta līdzfinansējums 2 283 751 euro (no tā elastības finansējums 360 318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pieejamais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Normatīvo aktu projektu izstrādes rokasgrāmatā noteiktajam, izmantot saistītās atstarpes, rakstot daudzciparu skaitļus: https://tai.mk.gov.lv/book/1/chapter/137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plānotais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pieejamais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9 970 671  euro, ko veido Eiropas Sociālā fonda Plus finansējums – 8 475 070 euro un valsts budžeta līdzfinansējums – 1 495 601 euro ir plānotais nevis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plānotais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plānotais kopējais finansējums Sabiedrības integrācijas fondam ir 9 970 671 euro, ko veido Eiropas Sociālā fonda Plus finansējums – 8 475 070 euro un valsts budžeta līdzfinansējums – 1 495 601 euro. Projekta iesniegumā kopējo pieejamo finansējumu plāno ne vairāk kā 8 397 548 euro apmērā, ko veido Eiropas Sociālā fonda Plus finansējums 7 137 915 euro apmērā un valsts budžeta finansējums 1 259 633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pieejamais kopējais finansējums Valsts kancelejai ir 5 254 330 euro, ko veido Eiropas Sociālā fonda Plus finansējums – 4 466 180 euro un valsts budžeta līdzfinansējums – 788 150 euro.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Normatīvo aktu projektu izstrādes rokasgrāmatā noteiktajam, izmantot saistītās atstarpes, rakstot daudzciparu skaitļus: https://tai.mk.gov.lv/book/1/chapter/137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plānotais kopējais finansējums Valsts kancelejai ir 5 254 330 euro, ko veido Eiropas Sociālā fonda Plus finansējums – 4 466 180 euro un valsts budžeta līdzfinansējums- 788 150 euro.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pieejamais kopējais finansējums Valsts kancelejai ir 5 254 330 euro, ko veido Eiropas Sociālā fonda Plus finansējums – 4 466 180 euro un valsts budžeta līdzfinansējums – 788 150 euro.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5 254 330 euro, ko veido Eiropas Sociālā fonda Plus finansējums – 4 466 180 euro un valsts budžeta līdzfinansējums – 788 150 euro ir plānotais nevis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plānotais kopējais finansējums Valsts kancelejai ir 5 254 330 euro, ko veido Eiropas Sociālā fonda Plus finansējums – 4 466 180 euro un valsts budžeta līdzfinansējums – 788 150 euro. Projekta iesniegumā  kopējo pieejamo finansējumu plāno ne vairāk kā 4 425 328 euro apmērā, ko veido Eiropas Sociālā fonda Plus finansējums  3 761 528 euro apmērā un valsts budžeta līdzfinansējums 663 800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plānotais kopējais finansējums Valsts kancelejai ir 5 254 330 euro, ko veido Eiropas Sociālā fonda Plus finansējums – 4 466 180 euro un valsts budžeta līdzfinansējums- 788 150 euro. Projekta iesniegumā  kopējo pieejamo finansējumu plāno ne vairāk kā 4 425 328 euro apmērā, ko veido Eiropas Sociālā fonda Plus finansējums  3 761 528 euro apmērā un valsts budžeta līdzfinansējums 663 800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atbildīgās iestādes funkcijas pilda Valsts kanceleja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izņemt no teksta definēto saīsinājumu "(turpmāk – atbildīgā iestāde)", jo turpmāk tas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atbildīgās iestādes funkcijas pilda Valsts kanceleja.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ar sadarbības partneri slēdz attiecīgi sadarbības līgumu vai vienošanos par sadarbību (turpmāk – sadarbības līgums) atbilstoši normatīvajam aktam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projektā paredzēts arī sadarbības partneris, noteikumu projektā norāda finansējuma saņēmēja un sadarbības partnera sadarbības pamatprincipus, pienākumus un tiesības, mērķu un rādītāju savstarpējo sasniegšanas dalījumu (ja attiecināms). Nepieciešams skaidri norādīt sadarbības partnera veicamās darbības un resursus, ar kādiem tas iesaistās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 tiek slēgts sadarbības līgums, noteikumu projektā ir jāatrunā tā galvenie aspekti (atbildība, funkcijas utt.). Ņemot vērā iepriekš minēto, lūdzam papildināt noteikumu projektu. Vienlaikus vēršam uzmanību, ka, izpildot minētās prasības, noteikumu projektā nedublē normatīvajos aktos, kas nosaka kārtību, kādā Eiropas Savienības fondu vadībā iesaistītās institūcijas nodrošina šo fondu ieviešanu 2021.–2027. gada plānošanas periodā, ietverto regulējumu (skat. Ministru kabineta 2023. gada 13. jūlija noteikumu Nr. 408 "Kārtība, kādā Eiropas Savienības fondu vadībā iesaistītās institūcijas nodrošina šo fondu ieviešanu 2021.–2027. gada plānošanas periodā"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vienosies ar sadarbības partneri par sadarbības jomām, kurā tas tiks iesaistīts vai par konkrētu darbību īstenošanu projektā. Tiek plānots, ka noteikumu projektā minētās ministrijas deleģēto funkciju ietvaros tiks iesaistītas kā viedokļa sniedzējas kvalitatīvas visaptverošas intervences programmas ieviešanai, savukārt pastāv iespēja, ka citi sadarbības partneri tiks piesaistīti arī konkrētu darbību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izvēlē tiks ievērots 13.07.2023. Ministru kabineta noteikumos Nr. 408 “Kārtība, kādā Eiropas Savienības fondu vadībā iesaistītās institūcijas nodrošina šo fondu ieviešanu 2021.–2027. gada plānošanas periodā” 3.3.apakšpunktā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4.3.6.9. pasākumā plānots iesaistīt to nozaru institūcijas, kurām ir vistiešākā sasaiste 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sadarbības partneriem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4.3.6.9.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ar sadarbības partneri slēdz attiecīgi sadarbības līgumu vai vienošanos par sadarbību (turpmāk – sadarbības līgums)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nelietot komatu pēc vārda "konkurss", ja minētais projektu konkurss paredzēts reģionālu 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bērnu un jauniešu raidījumu pieejamības nodrošināšana bērniem ar funkcionāliem un attīstības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turpmāk tekstā ar vārdu "jaunieši" tiek saprasts jaunieši līdz 18 gadu vecumam, lai iekļautos mērķa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bērnu un jauniešu raidījumu pieejamības nodrošināšana bērniem ar funkcionāliem un attīstības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izglītojoši un atbalsta pasākumi bērniem un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turpmāk tekstā ar vārdu "jaunieši" tiek saprasts jaunieši līdz 18 gadu vecumam, lai iekļautos mērķa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izglītojoši un atbalsta pasākumi bērniem un ģimenēm: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izglītojoši un atbalsta pasākumi bērniem un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19.2. punktu ar "jauniešiem", jo tālākajā uzskaitījumā un anotācijā minēti gan bērni, gan jaunieši.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izglītojoši un atbalsta pasākumi bērniem, jauniešiem un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Darbības programmai un rādītāju pasei Rādītāja nosaukums Nr.EECO06 ir Bērni vecumā līdz 18 gadiem un rādītāja definīcija- Dalībnieku skaits, kas jaunāki par 18 gadiem, uzsākot dalību ESF+ atbalsta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panākta vienošanās, ka tiks noradīts jaunieši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izglītojoši un atbalsta pasākumi bērniem un ģimenēm: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turpmāk tekstā ar vārdu "jaunieši" tiek saprasts jaunieši līdz 18 gadu vecumam, lai iekļautos mērķa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ģimeņu atbalsta, demogrāfijas un sociālās labklājības tematikas pētījumu īstenošana un sistematizēšana vienotā platformā, sekmējot uz pierādījumiem balstītas politikas izstrādi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neveidot atsevišķu platformu, bet izskatīt iespēju pilnveidot esošo pētījumu un publikāciju datu bāzi. Vai arī anotācijā sniegt aprakstu, kāpēc nevar tik izmantot esošā datu bāze un kādā veidā tās nodrošināta informācijas apmaiņa starp šī divām platformām.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piemēram, tematiski sašaurināt uzdevumu, lai novērstu pārklāšanos ar Atveseļošanas un noturības mehānisma plāna 2. komponentes “Digitālā transformācija” reformu un investīciju virziena 2.3. “Digitālās prasmes” reformas 2.3.2.r. “Digitālās prasmes sabiedrības un pārvaldes digitālajai transformācijai”  2.3.2.1.i. investīciju  “Digitālās prasmes iedzīvotājiem t.sk. jauniešiem” īstenošanu”, kuras ietvaros ir plānots atbalsts digitālā darba ar jaunatni attīstībai pašvaldībās.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digitālo rīku un platformu pilnveide un attīstība jauniešu izglītošanas kursu pieteikumiem un demogrāfijas pētījumu apkopošanai;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neveidot jaunas platformas, bet apzināt esošos rīkus un vietnes, kurās tiek publicēti un izplatīti pētījumi.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apmācību programmu izstrāde, iegāde un nodrošināšana diskriminācijas un vardarbības mazināšanai izglītības iestādēs un e-vidē;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apzinātas un izvērtētas programmas, kas tika izstrādātas un īstenotas izglītības iestādēs iepriekšējā plānošanas periodā, piemēram,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saistīts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bērnu un jauniešu raidījumu pieejamības veicināšana (piemēram, ar titriem, surdotulkojumu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kāda veida raidījumiem, kādās plašsaziņas līdzekļu platformās, kādām jauniešu mērķgrupām konkrēti šie atbalsta pasākumi ir paredzēti.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veicinātu ģimenei draudzīgas informatīvās vides attīstību un informācijas pieejamību Latvijas Goda ģimeņu mērķgrupā, kurās aug bērni ar invaliditāti, tiks strādāts pie bērnu un jauniešu raidījumu pieejamības veicināšanas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konkrētās aktivitātes tiks veikta fokusgrupas diskusija un/vai ekspertu intervijas ar pārstāvjiem, kuri aizstāv konkrēto mērķgrupu intereses, piemēram, Latvijas nedzirdīgo savienību un viņu jauniešu centru, Latvijas Neredzīgo biedrību un viņu jauniešu grupu, Invalīdu un viņu draugu apvienību Apeirons, Vieglās valodas aģentūru, Latvijas Autisma apvienību, Latvijas Jaunatnes padomi u.c. tostarp iesaistot arī Latvijas Goda ģimeņu apliecības īpašniekus, lai precīzi noteiktu kuri raidījumi un kurām vajadzībām būtu pielāgojami – surdotulkojums, titri, vieglā valoda, audio apraksts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atlīdzības izmaksas, kuras ir šo noteikumu </w:t>
            </w:r>
            <w:r w:rsidR="00000000" w:rsidRPr="00000000" w:rsidDel="00000000">
              <w:rPr>
                <w:rtl w:val="0"/>
              </w:rPr>
              <w:t xml:space="preserve">17.14.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pārējām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 punktā norādīto informāciju, ka sadarbības partnerim var tikt piešķirts finansējums atbalstāmo darbību īstenošanai, lūdzu izvērtēt nepieciešamību personāla atlīdzības izmaksu vienotajā likmē iekļaut arī sadarbības partneru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norādīts: "Netiešās izmaksas plāno, piemērojot netiešo izmaksu vienoto likmi 15 % apmērā no projekta tiešajām attiecināmajām personāla izmaksām (finansējuma saņēmēja projekta vadības personāla un projekta īstenošanas personāla, kā arī </w:t>
            </w:r>
            <w:r w:rsidR="00000000" w:rsidRPr="00000000" w:rsidDel="00000000">
              <w:rPr>
                <w:u w:val="single"/>
                <w:rtl w:val="0"/>
              </w:rPr>
              <w:t xml:space="preserve">sadarbības partnera projekta īstenošanas personāla atlīdzības izmaksas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atlīdzības izmaksas, kuras ir šo noteikumu </w:t>
            </w:r>
            <w:r w:rsidR="00000000" w:rsidRPr="00000000" w:rsidDel="00000000">
              <w:rPr>
                <w:rtl w:val="0"/>
              </w:rPr>
              <w:t xml:space="preserve">17.14.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pārējām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savienojumu "personāla atlīdzības izmaksas" aizstāt ar vārdiem "personāla izmaksas" un attiecīgi precizēt visā MK noteikumu projektā un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20.1.1. punktā minēto nevalstisko organizāciju konkursu paredzēts sludināt, lai nodrošinātu reģionālu pasākumu norisi, lūdzu nelietot komatu pēc vārda "konkurss".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sabiedrības izpratnes veidošana par bērniem un ģimenēm draudzīgu, atbalstošu vidi, tajā skaitā nevalstisko organizāciju projektu konkurss reģionālu 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sabiedrības izpratnes veidošana par bērniem un ģimenēm draudzīgu, atbalstošu vidi, tajā skaitā nevalstisko organizāciju projektu konkurss reģionālu pasākumu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bērnu un jauniešu raidījumu pieejamības nodrošināšana bērniem ar funkcionāliem un attīstības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turpmāk tekstā ar vārdu "jaunieši" tiek saprasts jaunieši līdz 18 gadu vecumam, lai iekļautos mērķa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bērnu un jauniešu raidījumu pieejamības nodrošināšana bērniem ar funkcionāliem un attīstības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Jaunatnes likuma 1. pantu jaunieši ir personas vecumā no 13 līdz 25 gadiem. Ja atbalstāmās darbības nav vērstas uz šo vecuma grupu, bet tikai bērniem vecumā līdz 18 gadiem, lūdzu precizēt TA projektu un anotāciju, lietojot vārdu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turpmāk tekstā ar vārdu "jaunieši" tiek saprasts jaunieši līdz 18 gadu vecumam, lai iekļautos mērķa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vecāku un citu personu, kuri ir iesaistīti bērnu aprūpē, izglītošana par savstarpējo attiecību veidošanu ģimenē un vecāku lomu veselīgai bērnu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palīgteikums "kuri ir iesaistīti bērnu aprūpē" attiecas uz vārdu savienojumu "citas personas", lūdzu izmantot atbilstošu locījumu.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vecāku un citu personu, kuras ir iesaistītas bērnu aprūpē, izglītošana par savstarpējo attiecību veidošanu ģimenē un vecāku lomu veselīgā bērnu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vecāku un citu personu, kuras ir iesaistītas bērnu aprūpē, izglītošana par savstarpējo attiecību veidošanu ģimenē un vecāku lomu veselīgai bērnu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personāla izmaksas, kuras ir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pārējām šo noteikumu minētajām projekta tiešajām attiecināmajām īstenošanas izmaksām. Minētās atbalstāmās darbības ietvaros ir attiecināmas finansējuma saņēmēja un sadarbības partnera projekta vadības personāla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ir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no projektu iesniegumu kārtām atšķirīgu vienoto personāla izmaksu likmi – 1.kārtā 13 procentu, 2.kārtā 20 procentu - apmērā no pārējām šo noteikumu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supervīzijas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 ir izstrādājusi vienības izmaksu standarta likmi par supervīzijas pakalpojumu sniegšanu (pieejams vietnē: Vienības izmaksu standarta likmes aprēķina un piemērošanas metodika supervīzijas pakalpojuma izmaksām - ES fondi ), līdz ar to aicinām izvērtēt sadarbībā ar Labklājības ministriju kā atbildīgo iestādi, vai šī likme nav izmantojama arī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nav iespējams izvērtēt LM izstrādātās metodikas 100% atbilstību pasākuma plānotajām supervīzijām. Uzsākot pasākuma īstenošanu un konkrētās darbības ieviešanu tiks izvērtēta metodika un nepieciešamības gadījumā veikti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iekšzemes komandējumu un darba braucienu izmaksas šo noteikumu </w:t>
            </w:r>
            <w:r w:rsidR="00000000" w:rsidRPr="00000000" w:rsidDel="00000000">
              <w:rPr>
                <w:rtl w:val="0"/>
              </w:rPr>
              <w:t xml:space="preserve">17.1.</w:t>
            </w:r>
            <w:r w:rsidR="00000000" w:rsidRPr="00000000" w:rsidDel="00000000">
              <w:rPr>
                <w:rtl w:val="0"/>
              </w:rPr>
              <w:t xml:space="preserve">–</w:t>
            </w:r>
            <w:r w:rsidR="00000000" w:rsidRPr="00000000" w:rsidDel="00000000">
              <w:rPr>
                <w:rtl w:val="0"/>
              </w:rPr>
              <w:t xml:space="preserve">17.16. </w:t>
            </w:r>
            <w:r w:rsidR="00000000" w:rsidRPr="00000000" w:rsidDel="00000000">
              <w:rPr>
                <w:rtl w:val="0"/>
              </w:rPr>
              <w:t xml:space="preserve">apakšpunktā</w:t>
            </w:r>
            <w:r w:rsidR="00000000" w:rsidRPr="00000000" w:rsidDel="00000000">
              <w:rPr>
                <w:rtl w:val="0"/>
              </w:rPr>
              <w:t xml:space="preserve">​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apakšpunktā nebūtu papildināms ar šādu Finanšu ministrijas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iekšzemes komandējumu un darba braucienu izmaksas šo noteikumu </w:t>
            </w:r>
            <w:r w:rsidR="00000000" w:rsidRPr="00000000" w:rsidDel="00000000">
              <w:rPr>
                <w:rtl w:val="0"/>
              </w:rPr>
              <w:t xml:space="preserve">20.1.</w:t>
            </w:r>
            <w:r w:rsidR="00000000" w:rsidRPr="00000000" w:rsidDel="00000000">
              <w:rPr>
                <w:rtl w:val="0"/>
              </w:rPr>
              <w:t xml:space="preserve"> - </w:t>
            </w:r>
            <w:r w:rsidR="00000000" w:rsidRPr="00000000" w:rsidDel="00000000">
              <w:rPr>
                <w:rtl w:val="0"/>
              </w:rPr>
              <w:t xml:space="preserve">20.3. </w:t>
            </w:r>
            <w:r w:rsidR="00000000" w:rsidRPr="00000000" w:rsidDel="00000000">
              <w:rPr>
                <w:rtl w:val="0"/>
              </w:rPr>
              <w:t xml:space="preserve">apakšpunkt</w:t>
            </w:r>
            <w:r w:rsidR="00000000" w:rsidRPr="00000000" w:rsidDel="00000000">
              <w:rPr>
                <w:rtl w:val="0"/>
              </w:rPr>
              <w:t xml:space="preserve">os minēto atbalstāmo darbību īstenošanai.Iekšzemes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un metodikas "Vienas vienības izmaksu standarta likmes aprēķina un piemērošanas metodika 1 km izmaksām darbības programmas “Izaugsme un nodarbinātība” un Eiropas Savienības kohēzijas politikas programmas 2021.–2027.gadam  īstenošanai" iekļautajiem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vai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daļlaiku, tad papildus  jāņem vērā darbinieka iesaistes periods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nosacījumu,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vai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daļlaiku, tad papildus  jāņem vērā darbinieka iesaistes periods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projekta komunikācijas un vizuālās identitātes pasākumu izmaksas šo noteikumu </w:t>
            </w:r>
            <w:r w:rsidR="00000000" w:rsidRPr="00000000" w:rsidDel="00000000">
              <w:rPr>
                <w:rtl w:val="0"/>
              </w:rPr>
              <w:t xml:space="preserve">17.13.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Eiropas Savienības fondu vadībā iesaistītās institūcijas nodrošina šo fondu ieviešanu 2021.–2027.gada plānošanas periodā, Eiropas Savienības fondu 2021.–2027. gada plānošanas perioda un Atveseļošanas fonda komunikācijas un dizaina vadlīnijām un regulas Nr. 2021/1060 47. un 50.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19.12. apakšpunktā minētie normatīvie akti un vadlīnijas neparedz komunikācijas un vizuālās identitātes prasību nodrošināšanas </w:t>
            </w:r>
            <w:r w:rsidR="00000000" w:rsidRPr="00000000" w:rsidDel="00000000">
              <w:rPr>
                <w:u w:val="single"/>
                <w:rtl w:val="0"/>
              </w:rPr>
              <w:t xml:space="preserve">izmaksas</w:t>
            </w:r>
            <w:r w:rsidR="00000000" w:rsidRPr="00000000" w:rsidDel="00000000">
              <w:rPr>
                <w:rtl w:val="0"/>
              </w:rPr>
              <w:t xml:space="preserve">, bet šo prasību </w:t>
            </w:r>
            <w:r w:rsidR="00000000" w:rsidRPr="00000000" w:rsidDel="00000000">
              <w:rPr>
                <w:u w:val="single"/>
                <w:rtl w:val="0"/>
              </w:rPr>
              <w:t xml:space="preserve">saturu</w:t>
            </w:r>
            <w:r w:rsidR="00000000" w:rsidRPr="00000000" w:rsidDel="00000000">
              <w:rPr>
                <w:rtl w:val="0"/>
              </w:rPr>
              <w:t xml:space="preserve">, turklāt noteikumu projekta 23.4. apakšpunktā ir ietverts finansējuma saņēmēja un sadarbības partneru pienākums nodrošināt šo prasību ievērošanu atbilstoši attiecīgajiem normatīvajiem aktiem un vadlīnijām. Ievērojot minēto, rosinām svītrot noteikumu projekta 19.12. apakšpunktā vārdus un skaitļus “atbilstoši normatīvajiem aktiem, kas nosaka kārtību, kādā Eiropas Savienības fondu vadībā iesaistītās institūcijas nodrošina šo fondu ieviešanu 2021.–2027. gada plānošanas periodā, Eiropas Savienības fondu 2021.–2027. gada plānošanas perioda un Atveseļošanas fonda komunikācijas un dizaina vadlīnijām un regulas Nr. 2021/1060 47. un 50.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komunikācijas un vizuālās identitātes prasību nodrošināšanas izmaksas  atbilstoši šo noteikumu </w:t>
            </w:r>
            <w:r w:rsidR="00000000" w:rsidRPr="00000000" w:rsidDel="00000000">
              <w:rPr>
                <w:rtl w:val="0"/>
              </w:rPr>
              <w:t xml:space="preserve">27.4.</w:t>
            </w:r>
            <w:r w:rsidR="00000000" w:rsidRPr="00000000" w:rsidDel="00000000">
              <w:rPr>
                <w:rtl w:val="0"/>
              </w:rPr>
              <w:t xml:space="preserve"> apakšpunktā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pakalpojumu (uzņēmumu) līgumu izmaksas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20.1.4.</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apakšpunktos minēto atbalstāmo darbību īstenošanai, t.sk. licenču,aprobēšanas,tulkošanas lokalizācijas un pilotēšanas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komentārs: Lūdzam izvērtēt, vai 20.1.3.apakšpunktā norādītās atbalstāmās darbības īstenošanai arī nevarētu būt pakalpojuma līguma izmaksām. Tāpat ierosinām izmaksas, kuras minētas no 23.4. līdz 23.9.apakšpunktos, kā arī 23.11.apakšpunktā, norādīt kā 23.3.punkta apakšpunktus, jo šajos punktos norādītās izmaksas arī var būt pakalpojumu līgumu ietvaros. Papildus aicinām izvērtēt, vai 23.10. apakšpunktā norādītās izmaksas nav iekļaujamas kā 23.3.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pakalpojumu (uzņēmumu) līgumu izmaksas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20.1.4.</w:t>
            </w:r>
            <w:r w:rsidR="00000000" w:rsidRPr="00000000" w:rsidDel="00000000">
              <w:rPr>
                <w:rtl w:val="0"/>
              </w:rPr>
              <w:t xml:space="preserve">, </w:t>
            </w:r>
            <w:r w:rsidR="00000000" w:rsidRPr="00000000" w:rsidDel="00000000">
              <w:rPr>
                <w:rtl w:val="0"/>
              </w:rPr>
              <w:t xml:space="preserve">20.1.3.</w:t>
            </w:r>
            <w:r w:rsidR="00000000" w:rsidRPr="00000000" w:rsidDel="00000000">
              <w:rPr>
                <w:shd w:fill="#ffffff" w:val="clea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apakšpunktos minēto atbalstāmo darbību īstenošanai, t.sk.: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pasniedzēju, konsultantu, ekspertu un citu speciālistu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sniegto skaidrojumu izziņā, taču joprojām nav skaidrs. vai noteikumu projekta 23.4.apakšpunkā minētās izmaksas nav uzskatāmas par personāla izmaksām, kuras šobrīd ir plānots segt kā vienu pozīciju ar vienoto likmi. Skaidrojam, ka identisku izmaksu attiecināšanā jāievēro vienāda pieeja. Turklāt izziņā sniegtais skaidrojums:"Skaidrojam, ka 22.2. apakšpunktā minētās izmaksas nav uzskatāmas par sadarbības personāla izmaksām, jo sadarbības partnerim tiek piemērota likme 20% apmērā no pārējām šo noteikumu minētajām projekta tiešajām attiecināmajām īstenošanas izmaksām." nav korekts, jo tikai projekta iesniedzējam, t.i  finansējuma saņēmējam, projekta iesnieguma budžeta tāmē tiek norādīta likme personāla izmaksām, nevis sadarbības partnerim (likmes aprēķinā drīkst iekļaut projektā plānoto sadarbības partneru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apakšpunktā “pasniedzēju, konsultantu, ekspertu un citu speciālistu atlīdzība” tiks slēgti pakalpojuma līgumi ar ārpakalpojuma sniedzējiem un tās nav uzskatāmas par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izvērtējumu un pētījumu veikšanas izmaksas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 </w:t>
            </w:r>
            <w:r w:rsidR="00000000" w:rsidRPr="00000000" w:rsidDel="00000000">
              <w:rPr>
                <w:rtl w:val="0"/>
              </w:rPr>
              <w:t xml:space="preserve">20.2.4.</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 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nepieciešama atsauce arī uz 20.2.2.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un pētījumu veikšanas izmaksas 20.2.1., 20.2.2., 20.2.3., 20.2.4. un 20.3. 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22.16. citas informatīvo un izglītojošo pasākumu īstenošanas izmaksas šo noteikumu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kādas citas informatīvo un izglītojošo pasākumu īstenošanas izmaksas būtu attiecināmas atbalstāmās darbības "Komunikācijas un vizuālās identitātes prasību nodrošināšanas pasākumi"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citas informatīvo un izglītojošo pasākumu īstenošanas izmaksas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pakalpojumu (uzņēmuma) līgumos, kurus slēdz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minēto atbalstāmo pakalpojumu izmaksu īstenošanai, atkarībā no līguma veida un satura var paredzēt avansa maksājumus ne vairāk kā 20 procentu apmērā no attiecīgā līguma summas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atsauci uz MK noteikumu 19.1.apakšpunktu (pakalpojumu (uzņēmuma) līgumu izmaksas) ar atsauci uz 17.punktu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(uzņēmuma) līgumos, kurus slēdz šo noteikumu 17. punktā minēto atbalstāmo darbību īstenošanai, atkarībā no līguma veida un satura var paredzēt avansa maksājumus ne vairāk kā 20 procentu apmērā no attiecīgā līguma summas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ir uzskaitītas 19.punktā. 17.punkts nosaka sadarbības līguma ar sadarbības partneri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pakalpojumu (uzņēmuma) līgumos, kurus slēdz šo noteikumu </w:t>
            </w:r>
            <w:r w:rsidR="00000000" w:rsidRPr="00000000" w:rsidDel="00000000">
              <w:rPr>
                <w:rtl w:val="0"/>
              </w:rPr>
              <w:t xml:space="preserve">20.</w:t>
            </w:r>
            <w:r w:rsidR="00000000" w:rsidRPr="00000000" w:rsidDel="00000000">
              <w:rPr>
                <w:rtl w:val="0"/>
              </w:rPr>
              <w:t xml:space="preserve"> punktā minēto atbalstāmo darbību īstenošanai, atkarībā no līguma veida un satura var paredzēt avansa maksājumus ne vairāk kā 20 procentu apmērā no attiecīgā līguma summas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ar parakstu apliecina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projekta 23.7. apakšpunktu aiz skaitļa un vārda “61. panta” ar vārdiem “un publiskos iepirkumu regulējošo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paraksta apliecinājumu par interešu konflikta neesību saskaņā ar Eiropas Parlamenta un Padomes 2018. gada 18. jūlija Regulas (ES, Euratom) 2018/1046 par finanšu noteikumiem, ko piemēro Savienības vispārējam budžetam, ar kuru groza Regulas (ES) 1296/2013, (ES) 1301/2013, (ES) 1303/2013, (ES) 1304/2013, (ES) 1309/2013, (ES) 1316/2013, (ES)  223/2014, (ES) 283/2014 un Lēmumu 541/2014/ES un atceļ Regulu (ES, Euratom)  966/2012, 61. panta un publiskos iepirkumu regulējošo normatīvo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terminu "mentāls" aizstāt ar "psihoemocionāls".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psihoemocionālus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psihoemocionālā veselības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anotācijā termins "mentāls" ar "psihoemocionāls".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ņemts vērā iepriekš sniegtais iebildums un Anotācijā nav sniegts plašāks skaidrojums par plānotajiem pasākumiem diskriminācijas un vardarbības (aizskāruma un pāri darījuma) mazināšanai izglītības iestādēs un e-vidē*. Atkārtoti aicinām sniegt skaidrojumu, Anotācijā lietotajiem diskriminācijas un vardarbības veidiem (terminiem) - </w:t>
            </w:r>
            <w:r w:rsidR="00000000" w:rsidRPr="00000000" w:rsidDel="00000000">
              <w:rPr>
                <w:b w:val="1"/>
                <w:rtl w:val="0"/>
              </w:rPr>
              <w:t xml:space="preserve">aizskārums un pāri darījums izglītības iestādē</w:t>
            </w:r>
            <w:r w:rsidR="00000000" w:rsidRPr="00000000" w:rsidDel="00000000">
              <w:rPr>
                <w:rtl w:val="0"/>
              </w:rPr>
              <w:t xml:space="preserve">, un kā šie vardarbības veidi atšķiras no anotācijā aprakstītā emocionālās vardarbības veida "</w:t>
            </w:r>
            <w:r w:rsidR="00000000" w:rsidRPr="00000000" w:rsidDel="00000000">
              <w:rPr>
                <w:i w:val="1"/>
                <w:rtl w:val="0"/>
              </w:rPr>
              <w:t xml:space="preserve">bulings</w:t>
            </w:r>
            <w:r w:rsidR="00000000" w:rsidRPr="00000000" w:rsidDel="00000000">
              <w:rPr>
                <w:rtl w:val="0"/>
              </w:rPr>
              <w:t xml:space="preserve">" jeb ņirgāšanās.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diskriminācijas un vardarbības (</w:t>
            </w:r>
            <w:r w:rsidR="00000000" w:rsidRPr="00000000" w:rsidDel="00000000">
              <w:rPr>
                <w:b w:val="1"/>
                <w:rtl w:val="0"/>
              </w:rPr>
              <w:t xml:space="preserve">aizskāruma un pāri darījuma</w:t>
            </w:r>
            <w:r w:rsidR="00000000" w:rsidRPr="00000000" w:rsidDel="00000000">
              <w:rPr>
                <w:rtl w:val="0"/>
              </w:rPr>
              <w:t xml:space="preserve">) mazināšana izglītības iestādēs un e-vidē;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ir svītrotas iekavas - nenorādot piemērus, ar mērķi neizdalīt kādu no vardarbības veidiem, jo plānotie pasākumi ir paredzēts visu veidu vardarbības mazināšanai izglītības iestādēs un e-vidē.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ņemts vērā iepriekš sniegtais iebildums ar lūgumu papildināt anotācijas sadaļas "Diskriminācijas un vardarbības mazināšana izglītības iestādēs un e-vidē" otro rindkopu ar informāciju par Veselības ministrijas izstrādātajām vadlīnijām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Veselības ministrija ir izstrādājusi vadlīnijas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un rekomendācijas ņirgāšanās izplatības mazināšanai izglītības vidē | Esparveselibu.lv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izvērtēt un precizēt anotācijas 1.3. sadaļas apakšsadaļas "Risinājuma apraksts" punktu "Informācija par mērķa grupu tiks iegūta:", skaidrojot, ka dalībnieku lapas un dalībnieku aptaujas, kas būs jāaizpilda mērķa grupai, būs finansējuma saņēmēja izstrādātas, kā tas tika skaidrots notikušajā saskaņošanas sanāksmē. Papildus vēršam uzmanību, ka Ministru kabineta 2023. gada 21. marta noteikumos Nr. 135 "Eiropas Savienības fondu projektu pārbaužu veikšanas kārtība 2021.–2027. gada plānošanas periodā" nav ietvertas dalībnieku lapas vai dalībnieku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Ministru kabineta 2022. gada 13. decembra sēdes protokollēmumu (prot. Nr. 64 6. § 3. punkts) ministrijām dots uzdevums, </w:t>
            </w:r>
            <w:r w:rsidR="00000000" w:rsidRPr="00000000" w:rsidDel="00000000">
              <w:rPr>
                <w:i w:val="1"/>
                <w:rtl w:val="0"/>
              </w:rPr>
              <w:t xml:space="preserve">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w:t>
            </w:r>
            <w:r w:rsidR="00000000" w:rsidRPr="00000000" w:rsidDel="00000000">
              <w:rPr>
                <w:rtl w:val="0"/>
              </w:rPr>
              <w:t xml:space="preserve">. Ievērojot minēto, lūdzam anotācijā skaidrot, kā finansējuma saņēmējs pārliecināsies par dalībnieku atbilstību noteikumu projekta 3.1., 3.2. un 3.3. apakšpunktā minētajā mērķa grupām (piemēram, personu apliecinoši dokumenti, izziņas no valsts reģistriem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lūdzam redakcionāli precizēt anotācijas 1.3.sadaļā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ir izvēlēts piemērot vienotā personāla izmaksu likmi līdz 20 % no tiešajām attiecināmajām izmaksām, kas neietver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ir izvēlēts piemērot vienotā personāla izmaksu likmi līdz 20 % no tiešajām attiecināmajām izmaksām, kas neietver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apakšsadaļas "Risinājuma apraksts" punktu "4.3.6.9. pasākumam ir sekojošs dalījums pa intervences kategorijas kodiem un tiem paredzēto finansējuma apjomu" ar informāciju par pasākuma finansējuma dalījumu pa intervences kategorijām </w:t>
            </w:r>
            <w:r w:rsidR="00000000" w:rsidRPr="00000000" w:rsidDel="00000000">
              <w:rPr>
                <w:u w:val="single"/>
                <w:rtl w:val="0"/>
              </w:rPr>
              <w:t xml:space="preserve">kārtu ietvaros</w:t>
            </w:r>
            <w:r w:rsidR="00000000" w:rsidRPr="00000000" w:rsidDel="00000000">
              <w:rPr>
                <w:rtl w:val="0"/>
              </w:rPr>
              <w:t xml:space="preserve">, ņemot vērā, ka pasākuma īstenošana ir sadalīta kārtās un vienai intervences kategorijai ir attiecināmi vairāki kodi, kā arī KPVIS sistēmā intervences kodi ir ievadāmi arī kārtu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vienas intervences kategorijas kodu kopsummai sadalījumā pa kārtām ir jāsakrīt ar kopējo pasākuma plānoto ESF+ finansējumu - 12 941 250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20.02.2024. nosūtīja savus komentārus par anotācijā ietverto informāciju par vienotās likmes aprakstu un nepieciešamajiem papildinājumiem, taču šajā noteikumu projekta versijā tie vēl nav iestrādāti. Lūgums Valsts kancelejai veikt precizējumus atbilstoši nosūtītajai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mērķa grupu tiks iegūta: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vispārējās izglītības iestāžu pedagogiem un atbalsta personālu iegūstami, pieprasot izziņu no izglītības iestādes, kurā pedagogs ir nodarbināts[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bērniem vecumā līdz 18 gadiem un personām, kuru aizgādībā vai aizbildnībā ir bērni vecumā līdz 18 gadiem, adoptētāji, audžuģimene, bērnu aprūpes iestādes atbildīgais darbinieks, kurš nodrošina bērna aprūpi un audzināšanu, iegūstama, lūdzot uzrādīt bērna dzimšanas apliecību, pasi vai ID karti, kā arī vecāku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kādu iemeslu dēļ informācija par mērķa grupu netiks iegūta no attiecīgajām informācijas sistēmām (piemēram, VISS vai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6.lpp. Rezultāta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attīstības grūtībām, nepietiekamu attīstību vai tās veidošanās risku (kumulatīvais skaits), kuriem veicināta pozitīva attīstība un pašrealizācija, – 8500.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kādā veidā projektu īstenošanās gaitā tiks apliecināta atbilstība norādītajai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SAM 4.3.6. rādītāju metadoloģijas aprakstam Programmas specifiskais rezultāta rādītājs r.4.3.6.c- Bērnu ar attīstības grūtībām, nepietiekamībām vai to veidošanās risku kumulatīvais skaits, kuriem veicināta pozitīva attīstība un pašrealizācija (definīcija-Bērnu ar attīstības grūtībām, nepietiekamībām vai to veidošanās risku kumulatīvais skaits, kuriem pateicoties saņemtajiem pierādījumos balstītiem agrīnās intervences atbalsta pakalpojumiem, veicināta pozitīva attīstība un pašrealizācija, mazinot riska faktoru ietekmi) , līdz ar to īstenojot pasākumā plānotās atbalstāmās darbības, tiks arī sasniegts rezultāta rādītājs. Vienlaikus skaidrojam, ka ne visām 3.punktā nosauktajām mērķa grupām ir definēti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rādītāji būs definēti projektos. Mērķa grupas rezultāti atspoguļosies projekta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anotāciju, jo nav saprotams, kādas prasmes tiek saistītas ar sabiedrības psiholoģisko un emocionālo stāvokli. "</w:t>
            </w:r>
            <w:r w:rsidR="00000000" w:rsidRPr="00000000" w:rsidDel="00000000">
              <w:rPr>
                <w:i w:val="1"/>
                <w:rtl w:val="0"/>
              </w:rPr>
              <w:t xml:space="preserve">Visa pamatā, kā norāda iepriekš minētie dokumenti, ir psiholoģiskais un emocionālais stāvoklis sabiedrībā. Kā zināms, šīs prasmes tiek veidotas jau ģimenē..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sistēmas izveide ģimenēm ar bērniem, kuri zaudējuši tuviniekus, norādīts, ka mērķa grupa ir bērni, kuri negadījumā vai slimības dēļ zaudējuši kādu no tuviniekiem. Tā kā bērnam emocionāli vienlīdz smagi var būt jebkādā veidā zaudēt tuvinieku, lūzu rast iespēju paplašināt mērķa grupu, dzēšot vārdus "negadījumā vai slimības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ietvarā plānots izveidot atbalsta sistēmu, kas nodrošina programmas bērniem, kuri zaudējuši kādu no tuviniekiem.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"Vecāku lomas stiprināšana" ir norādīti dati par laulību šķiršanu un atkārtotām laulībām par 2020 un 2021.gadu. Lūdzu pievienot datus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aprakstītajām noteikumu projekta 17.1., 17.4. un 17.10. apakšpunktos minētajām atbalstāmajām darbībām pievienot detalizētāku skaidrojumu par to, kā tieši tiek plānots īstenot atklātos projektu konkursus un projektu pieteikumu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paredzēts arī atklāts projektu konkurss nozares nevaldības organizācijām, kuras ikdienā strādā ar dažādām ģimenes jomu aktivitātēm, informatīvi izglītojošas publicitātes un/ vai aktivitāšu jomā (tajā skaitā sabiedriskās diskusijas) par noteiktām ģimenes tēmām, piemēram, vardarbība vai vardarbības prevencija ģimenē, bērni ar invaliditāti, jaunieši ar deviantu uzvedību (uzvedības un saskarsmes grūtībām), psihoemocionālā labbūtība ģimenē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sadaļās "Saturiskais apraksts pasākumiem, kas izriet no atbalstāmajām darbībām, kuras īsteno Sabiedrības integrācijas fonds" un "Saturiskais apraksts pasākumiem, kas izriet no atbalstāmajām darbībām, kuras īsteno Valsts kancelejas Pārresoru koordinācijas departaments" uzskaitīto darbību nosaukumus norādīt atbilstoši noteikumu projekta 17.punktā un tā apakšpunktos minētajām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tiks iesniegts detalizēts likmes aprēķins vadošajā iestādē, attiecīgi vadošās iestādes eksperti sniegs savus komentārus par likmes aprēķina aprakstu, jo šobrīd to nav iespējams pārbaudīt, jo nav iesniegti detalizētie likmes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 "Netiešās izmaksas plāno, piemērojot netiešo izmaksu vienoto likmi 15 % apmērā no projekta tiešajām attiecināmajām personāla izmaksām (finansējuma saņēmēja projekta vadības personāla un projekta īstenošanas personāla, kā arī sadarbības partnera projekta īstenošanas personāla atlīdzības izmaksas)." </w:t>
            </w:r>
            <w:r w:rsidR="00000000" w:rsidRPr="00000000" w:rsidDel="00000000">
              <w:rPr>
                <w:rtl w:val="0"/>
              </w:rPr>
              <w:t xml:space="preserve">papildināt, norādīt konkrētu </w:t>
            </w:r>
            <w:r w:rsidR="00000000" w:rsidRPr="00000000" w:rsidDel="00000000">
              <w:rPr>
                <w:rtl w:val="0"/>
              </w:rPr>
              <w:t xml:space="preserve">MK</w:t>
            </w:r>
            <w:r w:rsidR="00000000" w:rsidRPr="00000000" w:rsidDel="00000000">
              <w:rPr>
                <w:rtl w:val="0"/>
              </w:rPr>
              <w:t xml:space="preserve"> noteikumu punktu/apakšpunktu, no kurām izmaksām tiek piemērota 15% netiešo izmaksu likme.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ņemot vērā, ka noteikumu projekts ietekmē arī Valsts kanceleju un Sabiedrības integrācijas fondu kā finansējuma saņēmējus, kā arī Valsts kanceleju kā atbildīgo iestādi. Vienlaikus lūdzam papildināt minēto sadaļu arī par potenciālajiem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ietekmes aprakstu, norādot kāda ir tieši 4.3.6.9. pasākuma ietekme un kādas pozitīvās izmaiņas tautsaimniecībai dos tieši 4.3.6.9. pasākuma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ir norādītas pozitīvās izmaiņas- iedzīvotāju resursi - zināšanas, prasmes un attieksme.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un Sabiedrības integrācijas fonds būs finansējuma saņēmēji, savukārt Bērnu aizsardzības centrs Valsts kancelejas sadarbības partneris, lūdzam anotācijas 3.sadaļas 6.punktā sniegto informāciju papildināt, norādot, ka Valsts kancelejai plānotā finansējuma ietvaros ir paredzēts finansējums Bērnu aizsardzības centram, kā arī precizēt informāciju punktā "Cita informācija" par institūcijām, kas pieprasīs projekta īstenošanai nepieciešamo finansējumu. Papildus lūdzam 6.punktā sniegtajā informācijā precizēt 2029. gada indikatīvā finansējuma sadalījumu pa avotiem, lai tas veidotu attiecīgā gada finansējuma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"informācija par mērķa grupu tiks iegūta: par vispārējās izglītības iestāžu pedagogiem un atbalsta personālu iegūstami, pieprasot izziņu no izglītības iestādes, kurā pedagogs ir nodarbināts; par bērniem vecumā līdz 18 gadiem un personām, kuru aizgādībā vai aizbildnībā ir bērni vecumā līdz 18 gadiem, adoptētāji, audžuģimene, bērnu aprūpes iestādes atbildīgais darbinieks, kurš nodrošina bērna aprūpi un audzināšanu, iegūstama, lūdzot uzrādīt bērna dzimšanas apliecību, pasi vai ID karti, kā arī vecāku pasi". No minētā saprotams, ka projekta ietvaros tiek plānota personas datu apstrāde, savukārt anotācijas 8.1.13. apakšpunktā tas nav pilnvērtīgi atspoguļots.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23-TA-2336</w:t>
    </w:r>
    <w:r>
      <w:br/>
    </w:r>
    <w:r w:rsidR="00000000" w:rsidRPr="00000000" w:rsidDel="00000000">
      <w:rPr>
        <w:rtl w:val="0"/>
      </w:rPr>
      <w:t xml:space="preserve">16.04.2024. 14.13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23-TA-2336</w:t>
    </w:r>
    <w:r>
      <w:br/>
    </w:r>
    <w:r w:rsidR="00000000" w:rsidRPr="00000000" w:rsidDel="00000000">
      <w:rPr>
        <w:rtl w:val="0"/>
      </w:rPr>
      <w:t xml:space="preserve">16.04.2024. 14.13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Izziņa_23-TA-2336.docx</dc:title>
</cp:coreProperties>
</file>

<file path=docProps/custom.xml><?xml version="1.0" encoding="utf-8"?>
<Properties xmlns="http://schemas.openxmlformats.org/officeDocument/2006/custom-properties" xmlns:vt="http://schemas.openxmlformats.org/officeDocument/2006/docPropsVTypes"/>
</file>