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23-TA-760: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4.3.4.5. pasākuma "Atbalsts pilsoniskās sabiedrības organizāciju izaugsmei, stiprinot līdzdalību publiskās pārvaldes lēmumu pieņemšanas procesos"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Sadarbības partneris saskaņā ar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minētā sadarbības līguma nosacījumiem atbilstoši kompetencei var piedalīties projekta īstenošanā, lai sniegtu kvalitatīvu ieguldījumu pilsoniskā dialoga attīstībā, un:</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(Providus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Providus uzskata, ka arī sadarbības partnerim - NVO pārstāvim - jābūt iespējai celt savu kapacitāti, organizēt informatīvus un citus pasākumus, kā arī pasūtīt pētījumus un analīzes, kas šobrīd paredzēti 17.1, 17.3, 17.6 punktos. Tādēļ ierosinām atbilstoši papildināt 12.punktu ar šādiem apakšpunktiem: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stiprināt kapacitāti;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 veikt izvērtējumus, pētījumus, ekspertīzes un analīzes;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12.7.organizēt informatīvus un izglītojošus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dzēsts 12.punkts, kas nosaka uz sadarbības partneri attiecināmās atbalstāmās darbības. Atbilstoši precizēts arī MK noteikumu 16.2. apakšpunkts, izslēdzot atsauci uz dzēsto 12. punktu. Konkrētas atbildības jomas tiks noteiktas sadarbības līgumā.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MK noteikumu projekta 17*. punktā norādītā atbalstāmā darbība “kapacitātes stiprināšana” ir vērsta uz mērķgrupas kapacitātes stiprināšanu, nevis finansējuma saņēmēja vai sadarbības partnera kapacitātes stiprināšanu (precizēta 17.1. apakšpunkta redakcija). Papildināta arī anotācijas 1.3. sadaļa: “Finansējuma saņēmējam piešķirtā projekta finansējuma daļa ir vērsta uz mērķgrupas kapacitātes stiprināšanu, nodrošinot iespējami plašākas mērķa grupas aptveri un iesaisti projekta atbalstāmajās darbībās, izmantojot Sabiedrības integrācijas fonda plašo klientu loku no nevalstiskā sektora.”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*šeit un turpmāk norādīta aktuālās MK noteikumu versijas numerācija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Sadarbības partnerim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minēto atbalstāmo darbību īstenošanai saskaņā ar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minētā sadarbības līguma nosacījumiem tiks piešķirts projekta finansējums, kas nepārsniedz 40 procentus no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norādītā kopējā pasākumam pieejamā finansējuma. Sadarbības partnerim piešķiramā finansējuma apjoms tiks proporcionāli palielināts, ja stāsies spēkā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minētie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(Providus - 25.08.2023.)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Providus iebilst pret konkrēta finansējuma saņemšanas sliekšņa noteikšanu projekta sadarbības partnerim. Par finansējuma sadalījumu starp Sabiedrības integrācijas fondu un NVO-MK Memoranda padomes deleģēto pārstāvi būtu jāvienojas tad, kad ir skaidri zināms, kādiem nolūkiem tie plāno izmantot atvēlēto finansējumu.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Izlēgt šo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ar iebilduma sniedzēju. 30.08.2023. iebilduma sniedzējs e-pasta formātā atsaucis sniegtos iebildumus.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Sadarbības partnerim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minēto atbalstāmo darbību īstenošanai saskaņā ar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minētā sadarbības līguma nosacījumiem tiks piešķirts projekta finansējums, kas nepārsniedz 40 procentus no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norādītā kopējā pasākumam pieejamā finansējuma. Sadarbības partnerim piešķiramā finansējuma apjoms tiks proporcionāli palielināts, ja stāsies spēkā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minētie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Sadarbības partnerim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minēto atbalstāmo darbību īstenošanai tiks piešķirts publiskais finansējums, kas nepārsniedz 40 procentus no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plānotā kopējā finansējuma kopā ar elastības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(LPA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Pilsoniskā alianse iebilst, ka sadarbības partneris tam deleģēto atbildības jomu un darbību īstenošanai saņem publisko finansējumu, kas nepārsniedz 40 procentus no noteikumu projekta 6. punktā plānotā kopējā finansējuma ar elastības finansējumu. Mūsu ieskatā, tas ir nesamērīgi zems procents pilsoniskā dialoga kvalitatīvai ieviešanai praksē, ņemot vērā, ka pamatizmaksas veido konsultantu, ekspertu un speciālistu izmaksas.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partnerim šo noteikumu 12. punktā minēto atbalstāmo darbību īstenošanai tiks piešķirts publiskais finansējums, kas nepārsniedz </w:t>
            </w:r>
            <w:r w:rsidR="00000000" w:rsidRPr="00000000" w:rsidDel="00000000">
              <w:rPr>
                <w:b w:val="1"/>
                <w:rtl w:val="0"/>
              </w:rPr>
              <w:t xml:space="preserve">80 </w:t>
            </w:r>
            <w:r w:rsidR="00000000" w:rsidRPr="00000000" w:rsidDel="00000000">
              <w:rPr>
                <w:rtl w:val="0"/>
              </w:rPr>
              <w:t xml:space="preserve">procentus no šo noteikumu 6. punktā plānotā kopējā finansējuma kopā ar elastības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11.08.2023. tikšanās laikā panākta vienošanās, ka projekta finansējuma procentuālais sadalījums starp finansējuma saņēmēju un sadarbības partneri paliek nemainīgs – 60% finansējuma saņēmējam, 40% sadarbības partnerim.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Sadarbības partnerim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minēto atbalstāmo darbību īstenošanai saskaņā ar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minētā sadarbības līguma nosacījumiem tiks piešķirts projekta finansējums, kas nepārsniedz 40 procentus no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norādītā kopējā pasākumam pieejamā finansējuma. Sadarbības partnerim piešķiramā finansējuma apjoms tiks proporcionāli palielināts, ja stāsies spēkā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minētie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Sadarbības partnerim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minēto atbalstāmo darbību īstenošanai tiks piešķirts publiskais finansējums, kas nepārsniedz 40 procentus no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plānotā kopējā finansējuma kopā ar elastības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(Providus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Providus iebilst pret konkrēta finansējuma saņemšanas sliekšņa noteikšanu projekta sadarbības partnerim. Par finansējuma sadalījumu starp Sabiedrības integrācijas fondu un NVO-MK Memoranda padomes deleģēto pārstāvi būtu jāvienojas tad, kad ir skaidri zināms, kādiem nolūkiem tie plāno izmantot atvēlēto finansējumu.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šo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Konkrēts sadarbības partnerim piešķiramā finansējuma apjoms ir nosakāms Ministru kabineta noteikumu līmenī, lai nodrošinātu balansu starp finansējuma saņēmējam noteikto atbildību par projekta īstenošanu, kopējo mērķu sasniegšanu, izdevumu attiecināmību, maksājumu veikšanu, atskaišu gatavošanu, iepirkuma procedūru veikšanu, sadarbību ar visa veida kontrolējošām iestādēm un projekta sadarbības partnerim noteikto atbildību nodrošināt atsevišķu projekta darbību pasākumu īstenošanu un datu apkopošanu.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Sadarbības partnerim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minēto atbalstāmo darbību īstenošanai saskaņā ar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minētā sadarbības līguma nosacījumiem tiks piešķirts projekta finansējums, kas nepārsniedz 40 procentus no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norādītā kopējā pasākumam pieejamā finansējuma. Sadarbības partnerim piešķiramā finansējuma apjoms tiks proporcionāli palielināts, ja stāsies spēkā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minētie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Sadarbības partnerim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minēto atbalstāmo darbību īstenošanai tiks piešķirts publiskais finansējums, kas nepārsniedz 40 procentus no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plānotā kopējā finansējuma kopā ar elastības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15.3.apakšpunktā minēto, lūdzam precizēt noteikumu projekta 13.punktu, nosakot, ka sadarbības partnerim atbalstāmo darbību īstenošanai tik piešķirts finansējums no projekta, lai būtu nepārprotami, kas domāts ar vārdiem "publiskais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 punkta 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Sadarbības partnerim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minēto atbalstāmo darbību īstenošanai saskaņā ar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minētā sadarbības līguma nosacījumiem tiks piešķirts projekta finansējums, kas nepārsniedz 40 procentus no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norādītā kopējā pasākumam pieejamā finansējuma. Sadarbības partnerim piešķiramā finansējuma apjoms tiks proporcionāli palielināts, ja stāsies spēkā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minētie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Atbalstāmās darbības un attiecināmās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jaunu punktu, kas nosaka, ka projekta īstenošanas gaitā radušās sadārdzinājuma izmaksas finansējuma saņēmējs sedz no saviem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punktu: "22. Projekta īstenošanas gaitā radušās sadārdzinājuma izmaksas finansējuma saņēmējs un sadarbības partneris sedz no saviem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Atbalstāmās darbības un attiecināmās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Atbalstāmās darbības un attiecināmās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ievērotu ANO Konvencijā par personu ar invaliditāti tiesībām noteikto vienlīdzīgu iespēju principu un horizontālā principa “Vienlīdzība, iekļaušana, nediskriminācija un pamattiesību ievērošana”  (HP)  īstenošanu praksē, aicinām  paredzēt attiecināmās izmaksas vispārīgo un specifisko HP darbību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 horizontālā principa “Vienlīdzība, iekļaušana, nediskriminācija un pamattiesību ievērošana” darbību īstenošanai, t.sk. pandusu nomas, indukcijas cilpu nomas, zīmju valodas tulku un vieglās valodas tulkošanas pakalpojumu izmaksas, subtitrēšanas un reāllaika transkripcijas pakalpojumu izmaksas, ja tas ir nepieciešams vides un informācijas pieejamības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apakšpunktu "19.2.9. Izmaksas horizontālā principa “Vienlīdzība, iekļaušana, nediskriminācija un pamattiesību ievērošana” darbību īstenošanai, t.sk. pandusu nomas, indukcijas cilpu nomas, zīmju valodas tulku un vieglās valodas tulkošanas pakalpojumu izmaksas, subtitrēšanas un reāllaika transkripcijas pakalpojumu izmaksas, ja tas ir nepieciešams vides un informācijas pieejamības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Atbalstāmās darbības un attiecināmās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konsultantu, ekspertu un speciālistu piesaiste;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(Providus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Valdības un NVO pilsoniskā dialoga mehānismam primāri ir jātiek organizētam caur MK-NVO Memoranda Padomi. Tādēļ ierosinām atrunāt, ka konsultantu, ekspertu un speciālistu piesaiste tiks organizēta primāri Nevalstisko organizāciju un Ministru kabineta sadarbības memoranda īstenošanas padomes darba nodrošināšanas vajadzībām.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konsultantu, ekspertu un speciālistu piesaiste, it sevišķi Nevalstisko organizāciju un Ministru kabineta sadarbības memoranda īstenošanas padomes darba nodrošināšanas vajadzībām.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06.07.2023.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noteikumi nosaka atbalstāmo darbību ietvaru, neierobežojot projekta iesniedzēja un sadarbības partnera izvēles iespējas projekta īstenošanas posmā. Kādam mērķim katra no atbalstāmajām darbībām tiks izmantota, tā ir projekta iesniedzēja un sadarbības partnera izšķiršanās.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konsultantu, ekspertu un speciālistu piesaiste;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izvērtējumu, pētījumu, ekspertīžu un analīzes veikšana;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izvērtējumu, pētījumu, ekspertīžu un analīzes ietvaros visi dati, kur vien tas ir iespējams, tiks sniegti dalījumā pēc  dzimuma, vecuma, invaliditātes veida, trešo valstu valstspiederīgais, personas ar ārvalstu izcelsmi – ārzemnieks, repatriants, bēglis, persona, kurai piešķirts alternatīvais statuss, vai patvēruma meklētājs,  piederības minoritātei  rases un etniskās izcelsmes, bezpajumtnieki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8.2. sadaļa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“Izvērtējumu, pētījumu, ekspertīžu un analīzes ietvaros visi dati, kur vien tas ir iespējams, tiks sniegti dalījumā pēc dzimuma, vecuma, invaliditātes veida, trešo valstu valstspiederīgais, personas ar ārvalstu izcelsmi – ārzemnieks, repatriants, bēglis, persona, kurai piešķirts alternatīvais statuss, vai patvēruma meklētājs,  piederības minoritātei  rases un etniskās izcelsmes, bezpajumtnieki u.c. Iespēju robežās publiskie iepirkumi tiks veikti sociāli atbildīgā veidā - pērkot ētiski ražotus produktus un pakalpojumus un izmantojot publiskās iepirkumu procedūras (priviliģētais iepirkums), lai radītu darbvietas, pienācīgus darba apstākļus, sekmētu sociālo un profesionālo iekļautību, kā arī veicinātu labākus darba nosacījumus cilvēkiem ar invaliditāti un nelabvēlīgā situācijā esošiem cilvēkiem (piemēram, pasākumu rīkošanai nolikumā tiks paredzēta prasība par telpu un satura piekļūstamību, ēdināšanas pakalpojuma nodrošināšanai tiks piesaistīts sociālais uzņēmums, kurš nodarbina cilvēkus ar invaliditāti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izvērtējumu, pētījumu, ekspertīžu un analīzes veikšana;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 līdzdalības platformas un to digitālie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anotācijā (piemēram, 8.1.9. sadaļā)  norādot, ka pasākuma ietvaros veidojot digitālos risinājumus, tiks ņemts vērā piekļūstamības princips, kā to paredz ANO Konvencija par personu ar invaliditāti tiesībām, proti, pasākuma ietvaros izveidotie produkti un pakalpojumi būs piekļūstami cilvēkiem ar redzes, dzirdes, kustību vai garīga rakstura traucējumiem, vecāka gadagājuma cilvēkiem, cilvēkiem ar uztveres īpatnībām, lasīšanas grūtībām, autiskā spektra traucējumiem, kā arī cilvēkiem ar viegliem vai pārejošiem funkcionēšanas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8.1.9. sadaļa papildināta: “Veidojot digitālos risinājumus, tiks ņemts vērā piekļūstamības princips, kā to paredz ANO Konvencija par personu ar invaliditāti tiesībām - pasākuma ietvaros izveidotie produkti un pakalpojumi būs piekļūstami cilvēkiem ar redzes, dzirdes, kustību vai garīga rakstura traucējumiem, vecāka gadagājuma cilvēkiem, cilvēkiem ar uztveres īpatnībām, lasīšanas grūtībām, autiskā spektra traucējumiem, kā arī cilvēkiem ar viegliem vai pārejošiem funkcionēšanas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 līdzdalības platformu un to digitālo risinājumu ieviešana un attīstīšana;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tiešās attiecināmās personāla izmaksas – finansējuma saņēmēja projekta vadības un īstenošanas personāla, kā arī sadarbības partnera projekta īstenošanas personāla atlīdzības izmaksas (izņemot virsstundas) šo noteikumu </w:t>
            </w:r>
            <w:r w:rsidR="00000000" w:rsidRPr="00000000" w:rsidDel="00000000">
              <w:rPr>
                <w:rtl w:val="0"/>
              </w:rPr>
              <w:t xml:space="preserve">17.8. </w:t>
            </w:r>
            <w:r w:rsidR="00000000" w:rsidRPr="00000000" w:rsidDel="00000000">
              <w:rPr>
                <w:rtl w:val="0"/>
              </w:rPr>
              <w:t xml:space="preserve">apakšpunktā</w:t>
            </w:r>
            <w:r w:rsidR="00000000" w:rsidRPr="00000000" w:rsidDel="00000000">
              <w:rPr>
                <w:rtl w:val="0"/>
              </w:rPr>
              <w:t xml:space="preserve"> minēto atbalstāmo darbību īstenošanai. Izmaksas ir attiecināmas atbilstoši atbildīgās iestādes apstiprinātajai vienkāršoto izmaksu metodikai, kas saskaņota ar Finanšu ministriju (turpmāk – vadošā iestāde). Līdz metodikas apstiprināšanai tiek piemērota personāla izmaksu vienotā likme 20 procentu apmērā no attiecināmajām izmaksām, kas noteiktas šo noteikumu </w:t>
            </w:r>
            <w:r w:rsidR="00000000" w:rsidRPr="00000000" w:rsidDel="00000000">
              <w:rPr>
                <w:rtl w:val="0"/>
              </w:rPr>
              <w:t xml:space="preserve">19.2. </w:t>
            </w:r>
            <w:r w:rsidR="00000000" w:rsidRPr="00000000" w:rsidDel="00000000">
              <w:rPr>
                <w:rtl w:val="0"/>
              </w:rPr>
              <w:t xml:space="preserve">apakšpunktā</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(LPA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Pilsoniskā alianse aicina neierobežot īstenošanas personāla atlīdzības izmaksas 20% apmērā, kā arī neattiecināt virsstundas, ja tādas rodas.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"tiešās attiecināmās personāla izmaksas – finansējuma saņēmēja projekta vadības un īstenošanas personāla, kā arī sadarbības partnera projekta īstenošanas personāla atlīdzības izmaksas šo noteikumu 17.8. apakšpunktā minēto atbalstāmo darbību īstenošanai. Projekta īstenošanas personāla atlīdzības aprēķinu sadarbības partnerim veic saskaņā ar Valsts un pašvaldību institūciju amatpersonu un darbinieku atlīdzības likumā noteiktajām mēnešalgu grupām un intervāliem."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06.07.2023.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19.1. apakšpunkta redakcija precizēta, izslēdzot vienotās likmes 20% apmērā ierobežojumu personāla izmaksām, tomēr tiek saglabāts nosacījums, ka tiešās attiecināmās personāla izmaksas būs attiecināmas atbilstoši atbildīgās iestādes apstiprinātajai vienkāršoto izmaksu metodikai.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Finanšu ministrijas izstrādātajām Vadlīnijām attiecināmo izmaksu noteikšanai ES Kohēzijas politikas programmas 2021.-2027. gada plānošanas periodā virsstundu atmaksa nav attiecināma no ES fondu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tiešās attiecināmās personāla izmaksas – finansējuma saņēmēja un sadarbības partnera projekta vadības un īstenošanas personāla atlīdzības izmaksas (izņemot virsstundas) šo noteikumu </w:t>
            </w:r>
            <w:r w:rsidR="00000000" w:rsidRPr="00000000" w:rsidDel="00000000">
              <w:rPr>
                <w:rtl w:val="0"/>
              </w:rPr>
              <w:t xml:space="preserve">17.8. </w:t>
            </w:r>
            <w:r w:rsidR="00000000" w:rsidRPr="00000000" w:rsidDel="00000000">
              <w:rPr>
                <w:rtl w:val="0"/>
              </w:rPr>
              <w:t xml:space="preserve">apakšpunktā</w:t>
            </w:r>
            <w:r w:rsidR="00000000" w:rsidRPr="00000000" w:rsidDel="00000000">
              <w:rPr>
                <w:rtl w:val="0"/>
              </w:rPr>
              <w:t xml:space="preserve"> minēto atbalstāmo darbību īstenošanai. Izmaksas ir attiecināmas atbilstoši atbildīgās iestādes apstiprinātajai vienkāršoto izmaksu metodikai, kas saskaņota ar vadošo iestādi.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tiešās attiecināmās personāla izmaksas – finansējuma saņēmēja projekta vadības un īstenošanas personāla, kā arī sadarbības partnera projekta īstenošanas personāla atlīdzības izmaksas (izņemot virsstundas) šo noteikumu </w:t>
            </w:r>
            <w:r w:rsidR="00000000" w:rsidRPr="00000000" w:rsidDel="00000000">
              <w:rPr>
                <w:rtl w:val="0"/>
              </w:rPr>
              <w:t xml:space="preserve">17.8. </w:t>
            </w:r>
            <w:r w:rsidR="00000000" w:rsidRPr="00000000" w:rsidDel="00000000">
              <w:rPr>
                <w:rtl w:val="0"/>
              </w:rPr>
              <w:t xml:space="preserve">apakšpunktā</w:t>
            </w:r>
            <w:r w:rsidR="00000000" w:rsidRPr="00000000" w:rsidDel="00000000">
              <w:rPr>
                <w:rtl w:val="0"/>
              </w:rPr>
              <w:t xml:space="preserve"> minēto atbalstāmo darbību īstenošanai. Izmaksas ir attiecināmas atbilstoši atbildīgās iestādes apstiprinātajai vienkāršoto izmaksu metodikai, kas saskaņota ar Finanšu ministriju (turpmāk – vadošā iestāde). Līdz metodikas apstiprināšanai tiek piemērota personāla izmaksu vienotā likme 20 procentu apmērā no attiecināmajām izmaksām, kas noteiktas šo noteikumu </w:t>
            </w:r>
            <w:r w:rsidR="00000000" w:rsidRPr="00000000" w:rsidDel="00000000">
              <w:rPr>
                <w:rtl w:val="0"/>
              </w:rPr>
              <w:t xml:space="preserve">19.2. </w:t>
            </w:r>
            <w:r w:rsidR="00000000" w:rsidRPr="00000000" w:rsidDel="00000000">
              <w:rPr>
                <w:rtl w:val="0"/>
              </w:rPr>
              <w:t xml:space="preserve">apakšpunktā</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atbalstāma šāda pieejas maiņa, līdz ar to lūdzam izvēlēties vienu no risinājumiem un ar to virzīties uz saskaņošanu ar VI. Papildus norādām, ka vienotā likme ir jāsaskaņo ar VI, pierādot šo konkrēto likmes apmēru, kā arī anotācijā jābūt obligāti norādāmajai informācijai, piemērojot šo vienkāršoto izmaksu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ja ar vienoto personāla likmi līdz 20 % ir pietiekami, lai segtu personāla atlīdzības izmaksas, lūdzam izvērtēt nepieciešamību izstrādāt vienkāršoto izmaksu metodiku, kas ir administratīvi lielāks slogs visām iesaistītajām pusēm.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izmaksas tiks  attiecinātas atbilstoši atbildīgās iestādes apstiprinātajai vienkāršoto izmaksu metodikai, lūdzam anotāciju papildināt ar informāciju, vai noteikumu projekta 19.1.apakšpunktā norādītā vienkāršoto izmaksu metodika tiks apstiprināta līdz atlases izsludināšanai. Attiecīgi lūdzam norādīt, ka gadījumā, ja līdz atlases izsludināšanai vienkāršoto izmaksu metodika nebūs apstiprināta, projekta iesniegumu atlasē netiks veikta personāla atlīdzības izmaksu apmēra pamatotības analīze.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19.1. apakšpunkta redakcija precizēta.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arī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tiks izstrādāta līdz projektu iesniegumu atlases izsludināšanai, pamatojoties uz Valsts un pašvaldību institūciju amatpersonu un darbinieku atlīdzības likumā noteiktajām mēnešalgu grupām un intervāliem, vienotu pieeju nodrošinot arī projekta īstenošanas personāla atlīdzības aprēķinā sadarbības partnerim.”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tiešās attiecināmās personāla izmaksas – finansējuma saņēmēja un sadarbības partnera projekta vadības un īstenošanas personāla atlīdzības izmaksas (izņemot virsstundas) šo noteikumu </w:t>
            </w:r>
            <w:r w:rsidR="00000000" w:rsidRPr="00000000" w:rsidDel="00000000">
              <w:rPr>
                <w:rtl w:val="0"/>
              </w:rPr>
              <w:t xml:space="preserve">17.8. </w:t>
            </w:r>
            <w:r w:rsidR="00000000" w:rsidRPr="00000000" w:rsidDel="00000000">
              <w:rPr>
                <w:rtl w:val="0"/>
              </w:rPr>
              <w:t xml:space="preserve">apakšpunktā</w:t>
            </w:r>
            <w:r w:rsidR="00000000" w:rsidRPr="00000000" w:rsidDel="00000000">
              <w:rPr>
                <w:rtl w:val="0"/>
              </w:rPr>
              <w:t xml:space="preserve"> minēto atbalstāmo darbību īstenošanai. Izmaksas ir attiecināmas atbilstoši atbildīgās iestādes apstiprinātajai vienkāršoto izmaksu metodikai, kas saskaņota ar vadošo iestādi.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pārējās projekta īstenošanas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iespējami plašāku vienkāršoto izmaksu piemērošanu. Ja piemērot vienkāršotās izmaksas papildus jau paredzētajam nav iespējams, lūdzam sniegt argumentētu pamatojumu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apakšpunktu: “19.2.8. mācību pasākumu organizēšanas izmaksas šo noteikumu 16.1. apakšpunktā minētās atbalstāmās darbības īstenošanai atbilstoši atbildīgās iestādes apstiprinātajai vienkāršoto izmaksu metodikai, kas saskaņota ar vadošo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mācību pasākumu (dažāda veida mācības un e-kursu izstrāde) organizēšanai nepieciešamās izmaksas tiks plānotas, piemērojot vienkāršoto izmaksu metodiku, kuru apstiprinās atbildīgā iestāde pēc vadošās iestādes saskaņojuma. Metodika tiks izstrādāta līdz projektu iesniegumu atlases izsludināšanai, pamatojoties uz līdzšinējo Valsts kancelejas pieredzi mācību organizēšanā ES fondu vadībā iesaistīto institūciju nodarbinātajiem, kā arī atbildīgās iestādes pieredzi ES fondu 2014.-2020. gada plānošanas periodā, uzraugot vairākus administratīvās kapacitātes stiprināšanas jomas projektus. Balstoties uz iepriekš minēto, Valsts kanceleja ir veikusi mācību pasākumu izmaksu aprēķinus gan izstrādājot Atveseļošanas fonda investīciju ieviešanas regulējumu, gan plānojot Administratīvās kapacitātes ceļa kartes 2021-2027 ietvaru. Tas pats aprēķins, kas Administratīvās kapacitātes ceļa kartes izstrādes procesā tika saskaņots ar Eiropas Komisiju, tiks izmantots arī šajā vienkāršoto izmaksu metodikā.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citu atbalstāmo darbību ietvaros īstenojamo pasākumu (ekspertu, konsultantu piesaiste, izvērtējumu, pētījumu un ekspertīžu veikšana, sadarbības mehānismu un līdzdalības platformu izveide u.c.) ieviešanu nav iespējams piemērot vienkāršoto izmaksu principu, jo iespējamais tēmu un ekspertīzes apjoms un saturs var būt ļoti plašs un tāpēc izmaksu ziņā ievērojami atšķirīgs. Turklāt 4.3.4.5. pasākuma kopējais finansējuma apjoms ir salīdzinoši neliels, kā rezultātā arī katras atbalstāmās darbības ietvaros prognozējamais pasākumu skaits būs ierobežots. Līdz ar to resursu ieguldījums vēl citu vienkāršoto izmaksu veidu plānošanā būtu nesamērīgs.”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pārējās projekta īstenošanas izmaksas finansējuma saņēmēja un sadarbības partnera atbalstāmo darbību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19.2.4. jaunradītu darba vietu aprīkojuma, biroja mēbeļu un tehnikas, datorprogrammu un licenču iegādes vai nomas izmaksas, tai skaitā aprīkojuma uzturēšanas un remonta izmaksas, ne vairāk kā 3000 </w:t>
            </w:r>
            <w:r w:rsidR="00000000" w:rsidRPr="00000000" w:rsidDel="00000000">
              <w:rPr>
                <w:i w:val="1"/>
                <w:rtl w:val="0"/>
              </w:rPr>
              <w:t xml:space="preserve">euro </w:t>
            </w:r>
            <w:r w:rsidR="00000000" w:rsidRPr="00000000" w:rsidDel="00000000">
              <w:rPr>
                <w:rtl w:val="0"/>
              </w:rPr>
              <w:t xml:space="preserve">vienai darba vietai visā projekta īstenošanas laikā, ja projekta vadības vai īstenošanas personāls, tai skaitā sadarbības partnera personāls, ir nodarbināts projektā vismaz 30 procentu apmērā no normālā darba laika uz darba līguma pamata. Ja projekta vadības un īstenošanas personāls, tai skaitā sadarbības partnera personāls, ir nodarbināts nepilnu darba laiku vai daļlaiku, darba vietas aprīkojuma izmaksas ir attiecināmas proporcionāli atlīdzības procentuālajam sadalījumam;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Finanšu ministrijas 2022.gada 25.augusta vadlīniju Nr. 1.2. "Vadlīnijas attiecināmo izmaksu noteikšanai Eiropas Savienības kohēzijas politikas programmas 2021.-2027.gada plānošanas periodā" 33.punktam daļlaika izmaksu attiecināšanas principa gadījumā jāņem vērā darbinieka iesaistes periods projektā pret projekta kopējo īstenošanas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precizēt MK noteikumu attiecīgo apakšpunktu, kā arī vienlaikus lūdzam anotāciju papildināt ar skaidrojumu, ka tiks vērtēts aprīkojuma iegādes samērīgums attiecībā uz darbiniekiem, kuriem tiek piemērots daļlaika noslodzes princips.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19.2.4. apakšpunkta 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19.2.6. jaunradītu darba vietu aprīkojuma, biroja mēbeļu un tehnikas, datorprogrammu un licenču iegādes vai nomas izmaksas, tai skaitā aprīkojuma uzturēšanas un remonta izmaksas, ne vairāk kā 3000 </w:t>
            </w:r>
            <w:r w:rsidR="00000000" w:rsidRPr="00000000" w:rsidDel="00000000">
              <w:rPr>
                <w:i w:val="1"/>
                <w:rtl w:val="0"/>
              </w:rPr>
              <w:t xml:space="preserve">euro </w:t>
            </w:r>
            <w:r w:rsidR="00000000" w:rsidRPr="00000000" w:rsidDel="00000000">
              <w:rPr>
                <w:rtl w:val="0"/>
              </w:rPr>
              <w:t xml:space="preserve">vienai darba vietai visā projekta īstenošanas laikā, ja projekta vadības vai īstenošanas personāls ir nodarbināts projektā vismaz 30 procentu apmērā no normālā darba laika uz darba līguma pamata, šo noteikumu </w:t>
            </w:r>
            <w:r w:rsidR="00000000" w:rsidRPr="00000000" w:rsidDel="00000000">
              <w:rPr>
                <w:rtl w:val="0"/>
              </w:rPr>
              <w:t xml:space="preserve">17.8. </w:t>
            </w:r>
            <w:r w:rsidR="00000000" w:rsidRPr="00000000" w:rsidDel="00000000">
              <w:rPr>
                <w:rtl w:val="0"/>
              </w:rPr>
              <w:t xml:space="preserve">apakšpunktā</w:t>
            </w:r>
            <w:r w:rsidR="00000000" w:rsidRPr="00000000" w:rsidDel="00000000">
              <w:rPr>
                <w:rtl w:val="0"/>
              </w:rPr>
              <w:t xml:space="preserve"> minētās atbalstāmās darbības īstenošanai. Ja projekta vadības un īstenošanas personāls ir nodarbināts nepilnu darba laiku, darba vietas aprīkojuma izmaksas ir attiecināmas, ņemot vērā slodzes proporciju darbam projektā. Ja projekta vadības un projekta īstenošanas personāls ir nodarbināts daļlaiku, darba vietas aprīkojuma izmaksas ir attiecināmas, ņemot vērā gan slodzes proporciju darbam projektā, gan darbinieka iesaistes periodu projektā pret projekta kopējo īstenošanas ilgumu;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19.2.8. normatīvajos aktos par obligātajām veselības pārbaudēm paredzēto veselības pārbaužu izmaksas, redzes korekcijas līdzekļu kompensācija, veselības apdrošināšana projekta vadības un projekta īstenošanas personālam, tai skaitā sadarbības partnera personālam, ja veselības apdrošināšana paredzēta finansējuma saņēmēja un sadarbības partnera iestādē. Ja projekta vadības un projekta īstenošanas personāls, tai skaitā sadarbības partnera personāls, ir nodarbināts normālu darba laiku, veselības apdrošināšanas izmaksas ir attiecināmas 100 procentu apmērā. Ja projekta vadības un projekta īstenošanas personāls, tai skaitā sadarbības partnera personāls, ir nodarbināts nepilnu darba laiku, veselības apdrošināšanas izmaksas nosakāmas atbilstoši nepilnā darba laika noslodzei. Ja projekta vadības un projekta īstenošanas personāla, tai skaitā sadarbības partnera personāla, atlīdzībai piemēro daļlaika attiecināmības principu, veselības apdrošināšanas izmaksas nosakāmas proporcionāli atlīdzības procentuālajam sadalījumam. Veselības apdrošināšanas izmaksas ir attiecināmas tikai uz laiku, kad projekta vadības un projekta īstenošanas personāls, tai skaitā sadarbības partnera personāls, ir nodarbināts projektā šo noteikumu </w:t>
            </w:r>
            <w:r w:rsidR="00000000" w:rsidRPr="00000000" w:rsidDel="00000000">
              <w:rPr>
                <w:rtl w:val="0"/>
              </w:rPr>
              <w:t xml:space="preserve">17.8. </w:t>
            </w:r>
            <w:r w:rsidR="00000000" w:rsidRPr="00000000" w:rsidDel="00000000">
              <w:rPr>
                <w:rtl w:val="0"/>
              </w:rPr>
              <w:t xml:space="preserve">apakšpunktā</w:t>
            </w:r>
            <w:r w:rsidR="00000000" w:rsidRPr="00000000" w:rsidDel="00000000">
              <w:rPr>
                <w:rtl w:val="0"/>
              </w:rPr>
              <w:t xml:space="preserve"> minēto atbalstāmo darbību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19.2.8.apakšpunktā minētās izmaksas tiek attiecinātas no MK noteikumu 19.1.apakšpunktā minētajām izmaksām, lūdzam svītrot 19.2.8.apakšpunktu.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apakšpunkts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 projekta vadības un projekta īstenošanas personāls organizācijā veic pienākumus, kas ir saistīti ne tikai ar projektu, bet arī ar konkrētās organizācijas pamatdarbību vai citu finanšu instrumentu administrēšanu, daļu no atlīdzības izmaksām var segt no projekta tiešajām attiecināmajām personāla izmaksām proporcionāli laikam, kurā tiek veikti ar projektu saistītie pienākumi. Šādā gadījumā nepieciešama projekta vadības un projekta īstenošanas personāla darbalaika uzskaite, ievērojot, ka izmaksas no Eiropas Sociālā fonda Plus ir tiešās attiecināmās izmaksas, ja darbinieks projektā nodarbināts vismaz 30 procentu apmērā no kopējās noslodzes.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projektā vadības un īstenošanas personālam ir paredzētas vienkāršotās izmaksas atbilstoši MK noteikumu 19.1.punktam, lūdzam šo punktu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un projekta īstenošanas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nosacījumu, ka finansējuma saņēmējs un sadarbības partneris, īstenojot projektu, nodrošina interešu konflikta neesamību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tai skaitā paraksta apliecinājumu, kā arī nodrošina, ka neiestājas dubultfinansējuma risks.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apakšpunktu: "26.6. nodrošina interešu konflikta neesamību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tai skaitā paraksta apliecinājumu.”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Dubultā finansējuma riska novēršana jau iepriekš bija iekļauta MK noteikumu 26.5. 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un projekta īstenošanas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nodrošina horizontālā principa "Vienlīdzība, iekļaušana, nediskriminācija un pamattiesību ievērošana" vispārīgas un specifiskas darbības, kas veicina vienlīdzību, iekļaušanu, nediskrimināciju un pamattiesību ievērošanu, kā arī rādītāju uzkrāšanu un ziņošanu;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horizontālā principa “Vienlīdzība, iekļaušana, nediskriminācija un pamattiesību ievērošana” ieviešanas uzraudzību, atbilstoši HP vadlīnijās [1] noteiktajam, lūdzam papildināt MK noteikumu projektu ar konkrētiem HP rādītājiem, par kuriem finansējuma saņēmējam ir jāauzkrāj dati (atbilstoši 4.3.4.5. pasākuma projektu iesniegumu vērtēšanas metodikai, kas tika saskaņota 27.04.2023. apakškomitejā).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Vadlīnijas horizontālā principa “Vienlīdzība, iekļaušana, nediskriminācija un pamattiesību ievērošana” īstenošanai un uzraudzībai (2021-2027) (pieejamas šeit:https://www.lm.gov.lv/lv/vadlinijas-horizontala-principa-vienlidziba-ieklausana-nediskriminacija-un-pamattiesibu-ieverosana-istenosanai-un-uzraudzibai-2021-2027 )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īsteno vispārīgas un specifiskas darbības, kas veicina horizontālo principu "Vienlīdzība, iekļaušana, nediskriminācija un pamattiesību ievērošana” un  uzkrāj datus par horizontālā principa šādiem rādītājiem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konsultatīva rakstura pasākumu skaits par dzimumu līdztiesības, personu ar invaliditāti vienlīdzīgu iespēju, vecuma nediskriminācijas, etniskās u.c. piederības un pamattiesību jautājumiem (piemēram, izstrādājot apmācību programmu saturu, plānojot komunikācijas aktivitātes, organizējot informatīvus pasākumus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izstrādāto vai pilnveidoto apmācību programmu, metodisko līdzekļu, vadlīniju, mācību līdzekļu, t.sk. digitālo, skaits, kuros ir integrēti dzimumu līdztiesības, personu ar invaliditāti vienlīdzīgu iespēju, vecuma nediskriminācijas, etniskās u.c. piederības un pamattiesību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personu skaits, kuras ir piedalījušās apmācību programmās, kurās ir integrēti jautājumi par dzimumu līdztiesības, personu ar invaliditāti vienlīdzīgu iespēju, vecuma nediskriminācijas, etniskās u.c. piederības un pamattiesību jautājumiem, tostarp par tiesiskajiem un praktiskajiem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specifiskus atbalsta pakalpojumus saņēmušo persono ar invaliditāti  skaits (darbavietu pielāgošana, ergoterapeita, surdotulka, asistenta pakalpojumi, specializētā transporta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ar iebilduma sniedzēju panākta rakstiski ārpus Tiesību aktu portāla - 31.05.2023 saņemts LM saskaņojums piedāvātajai 27.1. apakšpunkta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27. punkta un 27.1. apakšpunkta redakcijas, norādot minimālo nepieciešamo HP rādītāju un darbību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Konkrētu sasniedzamo HP rādītāju definēšana MK noteikumos ir projekta iesniedzēja ierobežošana noteikt konkrētā projekta mērķim un darbībām visatbilstošākos HP VINPI rādītājus un darbības atbilstoši “Vadlīnijās horizontālā principa “Vienlīdzība, iekļaušana, nediskriminācija un pamattiesību ievērošana” īstenošanai un uzraudzībai (2021-2027)” piedāvātajam izvēles klāstam. Papildus vēršam uzmanību, ka iebildums atbildīgajai iestādei būt tai, kas nosaka HP VINPI rādītājus un darbības, ir pretrunā ar Eiropas Reģionālās attīstības fonda, Eiropas Sociālā fonda plus, Kohēzijas fonda un Taisnīgas pārkārtošanās fonda projektu iesniegumu atlases metodikā 2021.–2027.gadam noteikto, ka projektu iesniegumu vērtēšanas komisijai jāvērtē, vai un kādus rādītājus un darbības projekta iesniegumā ir iekļāvis projekta iesniedzējs.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aicināja sazināties ar CFLA un noskaidrot, vai Kohēzijas politikas fondu vadības informācijas sistēmas (KPVIS) funkcionalitāte nepieprasa jau iepriekš (MK noteikumu līmenī) definēt konkrētus sasniedzamos rādītājus, lai tos varētu ievadīt sistēmā. Sazinoties ar CFLA Programmu uzraudzības un stratēģiskās plānošanas nodaļu, tika konstatēts, ka KPVIS funkcionalitāte šādu vajadzību neparedz – KPVIS 2021.-2027.plānošanas perioda apakšsistēmā ir ievadīti visi HP rādītāji, kuri definēti LM Vadlīniju 4.pielikumā. Tālāk virsprojekta līmenī pastāv divas iespējas – ja MK noteikumos jau ir definēti konkrēti rādītāji, vadošās iestādes darbinieki attiecīgajam SAM vai SAMP pievienos tikai tos, savukārt, ja MK noteikumos ir norāde uz visiem rādītājiem, no kuriem projekta iesniedzējs var pats izvēlēties atbilstošāko/-os, tad KPVIS funkcionalitāte pieļauj arī šādu variantu – attiecīgajam SAM vai SAMP pievienot visu iespējamo rādītāju klāstu.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īsteno vismaz trīs vispārīgas un vismaz trīs specifiskas darbības, kā arī datu uzkrāšanu un ziņošanu par vismaz vienu rādītāju, kas veicina horizontālā principa "Vienlīdzība, iekļaušana, nediskriminācija un pamattiesību ievērošana" ievērošanu;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nodrošina horizontālā principa "Vienlīdzība, iekļaušana, nediskriminācija un pamattiesību ievērošana" vispārīgas un specifiskas darbības, kas veicina vienlīdzību, iekļaušanu, nediskrimināciju un pamattiesību ievērošanu, kā arī rādītāju uzkrāšanu un ziņošanu;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Labklājības ministrijas izstrādātajām vadlīnijām "Horizontālais princips “Vienlīdzība, iekļaušana, nediskriminācija un pamattiesību ievērošana” vadlīnijas īstenošanai un uzraudzībai (2021-2027)" pasākumam ir netieša ietekme uz horizontālo principu " “Vienlīdzība, iekļaušana, nediskriminācija un pamattiesību ievērošana”, kas nosaka, ka pasākumam ir jānosaka vismaz viens horizontālā principa “Vienlīdzība, iekļaušana, nediskriminācija un pamattiesību ievērošana” rādītājs. Lūdzam papildināt MK noteikumu projekta 27.1.apakšpunktu ar šo rādītāju attiecīgi papildinot informāciju arī anotācijā, kā arī lūdzam papildināt anotāciju ar 3 vispārīgām un 3 specifiskām darbībām.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Pamatojumu lūgums skatīt pie 17.iebilduma.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8.2. sadaļa papildināta ar HP VINPI darbību un rādītāju piemēriem atbilstoši projektu iesniegumu vērtēšanas kritēriju metodikā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īsteno vismaz trīs vispārīgas un vismaz trīs specifiskas darbības, kā arī datu uzkrāšanu un ziņošanu par vismaz vienu rādītāju, kas veicina horizontālā principa "Vienlīdzība, iekļaušana, nediskriminācija un pamattiesību ievērošana" ievērošanu;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datu uzkrāšanu par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minētā rezultāta rādītāja – 50 pilsoniskās sabiedrības organizācijas 6 mēnešu laikā pēc iesaistes projekta darbībās sniegušas atzinumus par rīcībpolitikas plānošanas dokumentiem un normatīvajiem aktiem –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(LPA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datu uzkrāšana ir iespējama Valsts kancelejai, kas ir TAP portāla uzturētājs. Vienlaikus aicinām sniegt informāciju, kāds bāzes skaits pilsoniskās sabiedrības organizācijām, kas 2023.gadā ir siegušas atzinumus par rīcībpolitikas plānošanas dokumentiem un normatīvajiem aktiem, lai varētu izvērtēt rezultatīvā rādītāja atbilstību.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06.07.2023.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Rādītāju uzskaite ir finansējuma saņēmēja (tai skaitā arī sadarbības partnera, ja tas saņem daļu projekta finansējuma)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 nevar veikt šo datu uzskaiti arī tāpēc, ka rezultāta rādītājs ietver tikai tās pilsoniskās sabiedrības organizācijas, kas ir bijušas iesaistītas projekta darbībās, un Valsts kancelejas rīcībā tādas informācijas nebūs.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aktu projektu publiskā portāla pašreizējā funkcionalitāte nenodrošina iespēju uzkrāt/analizēt šāda veida statistikas datus. Līdz ar to Valsts kancelejas rīcībā nav datu par pilsoniskās sabiedrības organizācijām, kas 2023. gadā ir sniegušas atzinumus.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Plānojot rezultāta rādītāju, tika pieņemts, ka piektā daļa no projekta darbībās iesaistītajām pilsoniskās sabiedrības organizācijām sniegs atzinumus attiecīgo pārstāvēto sabiedrības grupu interešu aizstāvībā.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datu uzkrāšanu par šo noteikumu </w:t>
            </w:r>
            <w:r w:rsidR="00000000" w:rsidRPr="00000000" w:rsidDel="00000000">
              <w:rPr>
                <w:rtl w:val="0"/>
              </w:rPr>
              <w:t xml:space="preserve">4.2. </w:t>
            </w:r>
            <w:r w:rsidR="00000000" w:rsidRPr="00000000" w:rsidDel="00000000">
              <w:rPr>
                <w:rtl w:val="0"/>
              </w:rPr>
              <w:t xml:space="preserve">apakšpunktā</w:t>
            </w:r>
            <w:r w:rsidR="00000000" w:rsidRPr="00000000" w:rsidDel="00000000">
              <w:rPr>
                <w:rtl w:val="0"/>
              </w:rPr>
              <w:t xml:space="preserve"> minētā rezultāta rādītāja sasniegšanu.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Sadarbības iestādei ir tiesības vienpusēji atkāpties no līguma par projekta īstenošanu jebkurā no šādiem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31.punktu, jo attiecīgie nosacījumi dublē Ministru kabineta noteikumu "Kārtība, kādā Eiropas Savienības fondu vadībā iesaistītās institūcijas nodrošina šo fondu ieviešanu 2021.–2027.gada plānošanas periodā" (šobrīd saskaņošanas stadijā) 35.punktā noteikto. Nepieciešamības gadījumā aicinām attiecīgo informāciju iekļaut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Sadarbības iestādei ir tiesības vienpusēji atkāpties no līguma par projekta īstenošanu jebkurā no šādiem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uzmanītu uz to, ka Ministru kabineta noteikumos nevar būt iekļautas tādas materiālās tiesību normas, kas veidotu no pilnvarojošā likuma būtiski atšķirīgas tiesiskās attiecības. Ievērojot minēto, lūdzam noteikumu projektā svītrot vienošanās par projekta īstenošanu vienpusēja uzteikuma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(LPA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Pilsoniskā alianse iebilst pret sekojošiem ierobežojumiem, kas noteikti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“4.3.4.5. pasākuma kapacitātes stiprināšanas pasākumos netiks iesaistītas tās organizācijas, kas būs noslēgušas līgumu ar Sabiedrības integrācijas fondu par projekta īstenošanu Atveseļošanas fonda 6.3.1.4.i. investīcijas ietvaros, kā arī viņu sadarbības partneri. Abu fondu pasākumiem ir atšķirīgs uzsākšanas laiks, kas atvieglos sinerģijas un demarkācijas nodrošināšanu. (..) Papildus jāņem vērā, ka, katru gadu no jauna plānojot valsts budžeta programmas “NVO fonds” prioritātes, tiks ņemta vērā demarkācija ar 4.3.4.5. pasākumu.”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abu fondu pasākumiem ir atšķirīgs uzsākšanas laiks un mērķi, kā arī valsts nevar būtiski pasliktināt NVO iespējas stiprināt to kapacitāti un būt aktīviem interešu pārstāvībā, svītrot tekstu: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4.3.4.5. pasākuma kapacitātes stiprināšanas pasākumos netiks iesaistītas tās organizācijas, kas būs noslēgušas līgumu ar Sabiedrības integrācijas fondu par projekta īstenošanu Atveseļošanas fonda 6.3.1.4.i. investīcijas ietvaros, kā arī viņu sadarbības partneri.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jāņem vērā, ka, katru gadu no jauna plānojot valsts budžeta programmas “NVO fonds” prioritātes, tiks ņemta vērā demarkācija ar 4.3.4.5. pasākumu.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Dubultā finansējuma riska novēršana un demarkācijas nodrošināšana jau ir noregulēta MK noteikumu 26.5.punktā: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atbildīgs par dubultā finansējuma riska novēršanu un demarkācijas nodrošināšanu ar citiem līdzīgiem vai saistītiem projektiem un nodrošina, lai pasākuma ietvaros plānotais atbalsts nepārklātos ar citiem valsts un ārvalstu finanšu atbalsta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11.08.2023. tikšanās laikā panākta vienošanās par precizējumiem anotācijas sadaļā par sinerģiju un demarkāciju:  “[..]Dalībai 4.3.4.5. pasākumā sadarbības partnera statusā, kam atbalstāmo darbību īstenošanai tiek piešķirts projekta finansējums, netiks deleģēta organizācija, kas būs noslēgusi līgumu ar Sabiedrības integrācijas fondu par projekta īstenošanu Atveseļošanas fonda 6.3.1.4.i. investīcijas ietvaros, kā arī tās sadarbības partneri, kuriem projekta īstenošanai būs piešķirts finansējums, pie nosacījuma, ja šī finansējuma plūsmas laika periodi projekta darbību līmenī pārklājas 4.3.4.5. pasākuma un 6.3.1.4.i. investīcijas starpā. Dalībai 4.3.4.5. pasākumā sadarbības partnera statusā var tikt deleģēta organizācija arī tādā gadījumā, ja Atveseļošanas fonda 6.3.1.4.i. investīcijas ietvaros tā ir iesaistīta sadarbības partnera statusā bez finansējuma piešķiršanas no Atveseļošanas fonda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(LPA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Pilsoniskā alianse iebilst, ka sadarbības partneris tam deleģēto atbildības jomu un darbību īstenošanai saņem publisko finansējumu, kas nepārsniedz 40 procentus no noteikumu projekta 6. punktā plānotā kopējā finansējuma ar elastības finansējumu. Mūsu ieskatā, tas ir nesamērīgi zems procents pilsoniskā dialoga kvalitatīvai ieviešanai praksē, ņemot vērā, ka pamatizmakasas veido konsultantu, ekspertu un speciālistu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partneris tam deleģēto atbildības jomu un darbību īstenošanai saņem publisko finansējumu, kas nepārsniedz </w:t>
            </w:r>
            <w:r w:rsidR="00000000" w:rsidRPr="00000000" w:rsidDel="00000000">
              <w:rPr>
                <w:b w:val="1"/>
                <w:rtl w:val="0"/>
              </w:rPr>
              <w:t xml:space="preserve">80</w:t>
            </w:r>
            <w:r w:rsidR="00000000" w:rsidRPr="00000000" w:rsidDel="00000000">
              <w:rPr>
                <w:rtl w:val="0"/>
              </w:rPr>
              <w:t xml:space="preserve"> procentus no noteikumu projekta 6. punktā plānotā kopējā finansējuma ar elastības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11.08.2023. tikšanās laikā panākta vienošanās, ka projekta finansējuma procentuālais sadalījums starp finansējuma saņēmēju un sadarbības partneri paliek nemainīgs – 60% finansējuma saņēmējam, 40% sadarbības partnerim.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(LPA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Pilsoniskā alianse iebilst pret sekojošiem ierobežojumiem, kas noteikti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 sloga mazināšanai finansējuma saņēmēja un sadarbības partnera projekta vadības un īstenošanas personāla izmaksu nodrošināšanai tiks piemērota vienkāršoto izmaksu metodika, kuru apstiprinās atbildīgā iestāde pēc Finanšu ministrijas saskaņojuma. Metodika tiks izstrādāta, pamatojoties uz Valsts un pašvaldību institūciju amatpersonu un darbinieku atlīdzības likumā noteiktajām mēnešalgu grupām un intervāliem, vienotu pieeju nodrošinot arī projekta īstenošanas personāla atlīdzības aprēķinā sadarbības partnerim. Metodika tiks piemērota ar atbildīgās iestādes metodikas apstiprināšanas brīdi, bet līdz metodikas apstiprināšanai tiks piemērota personāla izmaksu vienotā likme </w:t>
            </w:r>
            <w:r w:rsidR="00000000" w:rsidRPr="00000000" w:rsidDel="00000000">
              <w:rPr>
                <w:b w:val="1"/>
                <w:rtl w:val="0"/>
              </w:rPr>
              <w:t xml:space="preserve">20 procentu apmērā no projekta pārējām tiešajām attiecināmajām īstenošanas izmaksām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4.3.4.5. pasākuma kapacitātes stiprināšanas</w:t>
            </w:r>
            <w:r w:rsidR="00000000" w:rsidRPr="00000000" w:rsidDel="00000000">
              <w:rPr>
                <w:b w:val="1"/>
                <w:rtl w:val="0"/>
              </w:rPr>
              <w:t xml:space="preserve"> pasākumos netiks iesaistītas tās organizācijas, kas būs noslēgušas līgumu ar Sabiedrības integrācijas fondu par projekta īstenošanu Atveseļošanas fonda 6.3.1.4.i. investīcijas ietvaros</w:t>
            </w:r>
            <w:r w:rsidR="00000000" w:rsidRPr="00000000" w:rsidDel="00000000">
              <w:rPr>
                <w:rtl w:val="0"/>
              </w:rPr>
              <w:t xml:space="preserve">, kā arī viņu sadarbības partneri.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Dubultā finansējuma riska novēršana un demarkācijas nodrošināšana jau ir noregulēta MK noteikumu 26.5.punktā: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atbildīgs par dubultā finansējuma riska novēršanu un demarkācijas nodrošināšanu ar citiem līdzīgiem vai saistītiem projektiem un nodrošina, lai pasākuma ietvaros plānotais atbalsts nepārklātos ar citiem valsts un ārvalstu finanšu atbalsta instrumentiem."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Pilsoniskā alianse aicina neierobežot īstenošanas personāla atlīdzības izmaksas 20% apmērā, līdz netiks pieņemta metodika un izteikt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personāla atlīdzības aprēķinu sadarbības partnerim veic saskaņā ar Valsts un pašvaldību institūciju amatpersonu un darbinieku atlīdzības likumā noteiktajām mēnešalgu grupām un intervāliem.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ka abu fondu pasākumiem ir atšķirīgs uzsākšanas laiks un mērķi, </w:t>
            </w:r>
            <w:r w:rsidR="00000000" w:rsidRPr="00000000" w:rsidDel="00000000">
              <w:rPr>
                <w:b w:val="1"/>
                <w:rtl w:val="0"/>
              </w:rPr>
              <w:t xml:space="preserve">svītrot tekstu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4.3.4.5. pasākuma kapacitātes stiprināšanas pasākumos netiks iesaistītas tās organizācijas, kas būs noslēgušas līgumu ar Sabiedrības integrācijas fondu par projekta īstenošanu Atveseļošanas fonda 6.3.1.4.i. investīcijas ietvaros, kā arī viņu sadarbības partneri.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Anotācijas redakcija ir precizēta, izslēdzot vienotās likmes 20% apmērā ierobežojumu personāla izmaksām, tomēr tiek saglabāts nosacījums, ka tiešās attiecināmās personāla izmaksas būs attiecināmas atbilstoši atbildīgās iestādes apstiprinātajai vienkāršoto izmaksu metodikai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Demarkācijas nodrošināšanai būtisks ir ne tikai uzsākšanas, bet arī projektu darbību ieviešanas laiks, un tas AF 6.3.1.4.i investīcijai un ESF+ 4.3.4.5. pasākumam lielā mērā pārklāsies. Turklāt abu pasākumu ietvaros atbalstāmās darbības un mērķi ir ļoti tuvi, tāpēc demarkācijas nodrošināšanai starp šiem pasākumiem ir pievēršama īpaša uzmanība.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Anotācijas 1.3. sadaļa daļēji precizēta, dalības ierobežojumu attiecinot tikai uz sadarbības partneri, kas 4.3.4.5. pasākuma ietvaros saņems finansējumu: "Dalībai 4.3.4.5. pasākumā sadarbības partnera statusā, kam atbalstāmo darbību īstenošanai tiek piešķirts projekta finansējums, netiks deleģēta organizācija, kas būs noslēgusi līgumu ar Sabiedrības integrācijas fondu par projekta īstenošanu Atveseļošanas fonda 6.3.1.4.i. investīcijas ietvaros, kā arī tās sadarbības partneri.”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Latvijas Pilsoniskās alianses sniegto informāciju dokumentā "viedokļu pārskats", lūdzam papildināt ar skaidrojumu attiecībā uz turpmāko rīcību, ja iestāsies sadārdzinājuma gadījums. Vienlaikus vēršam uzmanību, ka nav pieļaujama sadārdzinājuma segšana no ES fondu līdzekļiem un valsts budžeta līdzfinansējuma (t.sk. valsts budžeta dotācijām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"Ja tiks konstatēts sadārdzinājums, situācija tiks risināta pārplānojot projekta aktivitātes, ciktāl tas neskar Eiropas Savienības kohēzijas politikas programmā 2021.–2027. gadam noteiktos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7.punktā sniegto informāciju, norādot institūciju, kurā projekts ietekmēs amata vietu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7.punkta redakcija precizēta: "Noteikumu projekts ietekmē projekta iesniedzēja (Sabiedrības integrācijas fonda) amata vietu skaitu, t.i., plānojot projekta īstenošanu, tiks izvērtēta esošo cilvēkresursu kapacitāte, nepieciešamības gadījumā uz projekta darbības laiku piesaistot personālu uz darba līguma pamata. Projekta vadības un īstenošanas personāls tiks finansēts no projekta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sniegt informāciju, ka pasākuma īstenošanai nepieciešamais finansējums tiks pārdalīts no 74.resora "Gadskārtējā valsts budžeta izpildes procesā pārdalāmais finansējums” 80.00.00 programmas „Nesadalītais finansējums Eiropas Savienības politiku instrumentu un pārējās ārvalstu finanšu palīdzības līdzfinansēto projektu un pasākumu īstenošanai”, vienlaikus norādot konkrēto institūciju, kura lūgs minēto pārdali veikt.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 papildināta: "4.3.4.5. pasākuma īstenošanai nepieciešamo valsts budžeta finansējumu Sabiedrības integrācijas fonds pieprasīs atbilstoši Ministru kabineta 2010. gada 18. maija noteikumos Nr. 464 "Noteikumi par 74. resora „Gadskārtējā valsts budžeta izpildes procesā pārdalāmais finansējums" 80.00.00 programmā plānoto līdzekļu pārdales kārtību Eiropas Savienības politiku instrumentu un pārējās ārvalstu finanšu palīdzības līdzfinansēto projektu un pasākumu īstenošanai" noteiktajai kārtībai."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kā anotācijas 3.sadaļas 6.punktā norādītais 2024., 2025., 2026., 2027. un 2028. gada indikatīvais finansējuma sadalījums pa avotiem neveido attiecīgā gada finansējuma kopsummu. Attiecīgi lūdzam precizēt 6.punktā sniegto informāciju, nepieciešamības gadījumā veicot labojumus arī 1.,1.1., 2., 2.1., 3., 3.1., 5. un 5.1.punktā.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 punkts aritmētiski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anotācijas 5. sadaļas 1. tabulā (turpmāk – Tabula) norādītas Eiropas Savienības regulu vienības, kas ieviestas tabulas B ailē norādītajās noteikumu projekta vienībās. Savukārt noteikumu projektā, piemēram, 2. un 3. punktā, nav norādītas atsauces uz Tabulas A ailē norādītajām Eiropas Savienības regulu normām. Ievērojot, ka vienīgais regulu ieviešanas veids nacionālajos normatīvajos aktos ir atsauču veidošana uz tām, lūdzam attiecīgi papildināt noteikumu projektu ar atsaucēm uz attiecīgajām Eiropas Savienības regulu normām vai precizēt 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 punkta redakcija precizēta, papildinot ar atsauci uz Regulu.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 sadaļas 1. tabula.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sadaļu ar HP darbību aprakstu, kas veicina personu ar invaliditāti vienlīdzīgas iespējas, atbilstoši vadlīnijām horizontālā principa "Vienlīdzība, iekļaušana, nediskriminācija un pamattiesību ievērošana" īstenošanai un uzraudzībai (2021-2027).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aicinām pievērst uzmanību tam, ka, nodrošinot projekta vadību un īstenošanu, informatīvus un izglītojošus pasākumus, ir jānodrošina piekļūstamība cilvēkiem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SAM ietvaros tiks īstenotas HP darbības, kas veicina personu ar invaliditāti vienlīdzīgas iespējas un tiesības: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vispārīgas darbības: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vadībā un īstenošanā tiks ievēroti tādi personāla atlases nosacījumi un prakses, kas ir nediskriminējošas un iekļaujošas cilvēkiem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ievaros izstrādātās platformas un digitālie risinājumi ir piekļūstami cilvēkiem ar funkcionāliem traucējumiem, izmantojot vairākus sensoros (redze, dzirde, tauste)  kanālus (skat. VARAM vadlīnijas “Tīmekļvietnes izvērtējums atbilstoši digitālās vides piekļūstamības prasībām (WCAG 2.1 AA)” (https://pieklustamiba.varam.gov.lv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Vadlīnijas piekļūstamības izvērtējumam pieejamas šeit: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https://www.varam.gov.lv/lv/wwwvaramgovlv/lv/pieklustamiba)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specifiskas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izglītojošu un informatīvu pasākumu īstenošanā tiks nodrošināti cilvēkiem ar dažāda veida funkcionāliem traucējumiem piekļūstami formāti (piem., tulkošana zīmju valodā, subtitrēšana, reāllaika transkripcija, raidījumu un pasākumu ierakstīšana).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8.1.9. sadaļa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kad attiecināms, tiks īstenotas HP darbības, kas veicina personu ar invaliditāti vienlīdzīgas iespējas un tiesības. Piemēram, kāda no šādām vispārīgām un specifiskām darbībām: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vispārīgas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vadībā un īstenošanā tiks ievēroti tādi personāla atlases nosacījumi un prakses, kas ir nediskriminējošas un iekļaujošas cilvēkiem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publiskā iepirkuma nolikumos prasībās pakalpojuma sniedzējam tiks izvirzīta prasība nodrošināt, ka konkrētajai pakalpojuma sniegšanas vietai/videi/objektam/pasākuma norises vietai ir iespēja fiziski piekļūt un to var izmantot cilvēki ar dažādiem funkcionāliem traucējumiem patstāvīgi.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specifiskas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izglītojošu un informatīvu pasākumu īstenošanā tiks nodrošināti cilvēkiem ar dažāda veida funkcionāliem traucējumiem piekļūstami formāti (piemēram, tulkošana zīmju valodā, subtitrēšana, reāllaika transkripcija, raidījumu un pasākumu ierakstīšana);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norises vietai tiks nomātas tikai piekļūstamas telpas vai arī tiks nodrošināta tehnisko risinājumu noma (piemēram, pārvietojamais panduss, pacēlājs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sniegto informāciju šajā sadaļā ar HP darbību aprakstu, kas veicina dzimumu līdztiesību, atbilstoši vadlīnijām horizontālā principa "Vienlīdzība, iekļaušana, nediskriminācija un pamattiesību ievērošana" īstenošanai un uzraudzībai noteikto (2021-2027).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SAM ietvaros tiks īstenotas HP darbības, kas veicina dzimumu līdztiesību: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1)vispārīgas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sievietēm un vīriešiem (projekta vadības un īstenošanas personālam) tiks nodrošinātas vienlīdzīgas iespējas, tostarp nodrošinot dalību mācību pasākumos, semināros, darba grupās, komandējumos;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specifiskās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tiks nodrošinātas dzimumu līdztiesības ekspertu konsultācijas (vai konsultatīva rakstura pasākumi) informatīvu un izglītojoši pasākumu satura izstrādei un izvērtēšanai no dzimumu līdztiesības viedokļa;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pasākumos un diskusijās tiks piesaistīti abu dzimumu eksperti, viedokļu paudēji, lai nodrošinātu abu dzimumu viedokļu, situācijas, vajadzību atspoguļojumu un interešu pārstāvniecību.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8.1.10. sadaļa precizēta: "Pasākuma ietvaros, kad attiecināms, tiks īstenotas HP darbības, kas veicina dzimumu līdztiesību. Piemēram, kāda no šādām vispārīgām un specifiskām darbībām: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vispārīgas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sievietēm un vīriešiem (projekta vadības un īstenošanas personālam) tiks nodrošinātas vienlīdzīgas iespējas, tostarp nodrošinot dalību mācību pasākumos, semināros, darba grupās, komandējumos;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sievietēm un vīriešiem tiks nodrošināta vienāda samaksa par vienādas vērtības darbu (t.sk. piemērota vienlīdzīga bonusu sistēma, veselības apdrošināšana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specifiskās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tiks nodrošinātas dzimumu līdztiesības ekspertu konsultācijas (vai konsultatīva rakstura pasākumi) informatīvu un izglītojoši pasākumu satura izstrādei un izvērtēšanai no dzimumu līdztiesības viedokļa;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pasākumos un diskusijās tiks piesaistīti abu dzimumu eksperti, viedokļu paudēji, lai nodrošinātu abu dzimumu viedokļu, situācijas, vajadzību atspoguļojumu un interešu pārstāvniecību."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vienādu pieeju ES fondu pasākumu īstenošanas MK noteikumu anotācijas aizpildīšanai un, ievērojot vadlīnijās "Horizontālais princips “Vienlīdzība, iekļaušana, nediskriminācija un pamattiesību ievērošana” vadlīnijas īstenošanai un uzraudzībai  (2021-2027)" noteikto, aicinām 8.2. sadaļā sniegt informāciju par: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pasākuma ietekmi uz horizontālo principu "Vienlīdzība, iekļaušana, nediskriminācija un pamattiesību ievērošana" (netieša ietekme)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noteikumos paredzētajiem horizontālā principa rādītājiem;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projektu iesniegumu vērtēšanas kritērija veidu, kura ietvaros projekta iesniedzējam ir jāsniedz informācija par šī horizontālā principa ievērošanu, paredzot specifiskas darbības, kas veicina vienlīdzību, iekļaušanu, nediskrimināciju un pamattiesību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citu informāciju, piemēram, informāciju par nosacījumu finansējuma saņēmējam veikt sociāli atbildīgus iepirkumus.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8.2. sadaļa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MK noteikuma projektu papildināt ar jaunu punktu par plānoto atbalsta veidu saskaņā ar vadošās iestādes vadlīniju projekta “Vadlīnijas Ministru kabineta noteikumu par specifiskā  atbalsta mērķa īstenošanu izstrādei Eiropas Savienības fondu 2021.—2027. gada plānošanas periodā” 7.punktu.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9. punktu: “Pasākuma atbalsts tiek sniegts granta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(SIF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projekta 1.punktu ar apakšpunktu 1.7.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līguma par projekta īstenošanu vienpusēja uzteikuma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Izziņas 20. un 21. ierakstā norādītajam MK noteikumu projekta punkts par projekta īstenošanas līguma vienpusēja uzteikuma nosacījumiem tika dzēsts, līdz ar to priekšlikums zaudējis nozīmi.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pasākumam pieejamo finansējumu un nacionālā līdzfinansējuma likmi;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1.3.apakšpunktu ar vārdiem "plānoto un" aiz vārda "pasākumam", ņemot vērā, ka noteikumu projektā ir noteikts arī plānotā finansējuma apmērs.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 apakšpunkts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pasākumam plānoto un pieejamo finansējumu un nacionālā līdzfinansējuma likmi;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Eiropas Sociālā fonda Plus projekta (turpmāk – projekts) iesniedzējam un projekta sadarbības partnerim;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1.4.apakšpunktu ar vārdiem "finansējuma saņēmējam" aiz vārda "iesniedzējam", ņemot vērā, ka noteikumu projekts nosaka prasības arī attiecīgā pasākuma finansējuma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 apakšpunkts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Eiropas Sociālā fonda Plus projekta (turpmāk – projekts) iesniedzējam, finansējuma saņēmējam un projekta sadarbības partnerim;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ietvaros ir sasniedzami šādi iznākuma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 un 5. punkta redakciju, izsakot tos vienā punktā atbilstoši Vadošās iestādes vadlīnijām “Vadlīnijas Ministru kabineta noteikumu par specifiskā atbalsta mērķa īstenošanu izstrādei”, vienlaikus precizējot rādītāju nosaukumus un veidus atbilstoši Programmā noteiktajam. Lūdzam veikt atbilstošus precizējumus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ietvaros līdz 2029. gada 31. decembrim ir sasniedzami šādi uzraudzības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programmas iznākuma rādītājs biedrības un nodibinājumi, kuri saņēmuši atbalstu - 250, tai skaitā līdz 2024. gada 31. decembrim –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programmas rezultāta rādītājs NVO skaits, kas sniegušas atzinumus par rīcībpolitikas plānošanas dokumentiem un normatīvajiem aktiem (6 mēnešu laikā pēc iesaistes projekta darbībās) - 50.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 un 5. punkta redakcija precizēta, izsakot tos vienā - 4.punktā, vienlaikus saglabājot 4.3.4.5. pasākuma plānoto īstenošanas termiņu – līdz 2028.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ietvaros līdz 2028. gada 31. decembrim ir sasniedzami šādi rādītāji: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rezultāta rādītājs NVO skaits, kas sniegušas atzinumus par rīcībpolitikas plānošanas dokumentiem un normatīvajiem aktiem (6 mēnešu laikā pēc iesaistes projekta darbībās) - 50.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(LPA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lietoto terminu "NVO". Korekti būtu lietot "biedrības un nodibinājumi".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rezultāta rādītājs </w:t>
            </w:r>
            <w:r w:rsidR="00000000" w:rsidRPr="00000000" w:rsidDel="00000000">
              <w:rPr>
                <w:b w:val="1"/>
                <w:rtl w:val="0"/>
              </w:rPr>
              <w:t xml:space="preserve">biedrību un nodibinājumu </w:t>
            </w:r>
            <w:r w:rsidR="00000000" w:rsidRPr="00000000" w:rsidDel="00000000">
              <w:rPr>
                <w:rtl w:val="0"/>
              </w:rPr>
              <w:t xml:space="preserve">skaits, kas sniegušas atzinumus par rīcībpolitikas plānošanas dokumentiem un normatīvajiem aktiem (6 mēnešu laikā pēc iesaistes projekta darbībās) - 50.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Izziņas 37. punktā minēto FM priekšlikumu iznākuma un rezultāta rādītāju formulējumam ir precīzi jāatbilst Eiropas Savienības kohēzijas politikas programmā 2021.–2027.gadam un 4.3.4. SAM rādītāju metodoloģijas aprakstā sniegtajiem formulējumiem.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rezultāta rādītājs nevalstisko organizāciju skaits, kas sniegušas atzinumus par rīcībpolitikas plānošanas dokumentiem un normatīvajiem aktiem (sešu mēnešu laikā pēc iesaistes projekta darbībās) - 50.</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Projektu iesniegumos pasākuma īstenošanai kopējo pasākuma pieejamo finansējumu plāno ne vairāk kā 1 465 472 euro apmērā, tai skaitā Eiropas Sociālā fonda Plus finansējumu – 1 245 651 euro apmērā, valsts budžeta līdzfinansējumu – 219 821 euro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6.punktu, aiztājot vārdu "iesniegumos" ar vārdu "iesniegumā"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6.punkta 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iesniegumā pasākuma īstenošanai kopējo pasākuma pieejamo finansējumu plāno ne vairāk kā 1 465 472 euro apmērā, tai skaitā Eiropas Sociālā fonda Plus finansējumu – 1 245 651 euro apmērā, valsts budžeta līdzfinansējumu – 219 821 euro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Pasākumam plānotais kopējais finansējums kopā ar elastības finansējumu ir 1 740 000 </w:t>
            </w:r>
            <w:r w:rsidR="00000000" w:rsidRPr="00000000" w:rsidDel="00000000">
              <w:rPr>
                <w:i w:val="1"/>
                <w:rtl w:val="0"/>
              </w:rPr>
              <w:t xml:space="preserve">euro</w:t>
            </w:r>
            <w:r w:rsidR="00000000" w:rsidRPr="00000000" w:rsidDel="00000000">
              <w:rPr>
                <w:rtl w:val="0"/>
              </w:rPr>
              <w:t xml:space="preserve">, ko veido Eiropas Sociālā fonda Plus finansējums – 1 479 000 </w:t>
            </w:r>
            <w:r w:rsidR="00000000" w:rsidRPr="00000000" w:rsidDel="00000000">
              <w:rPr>
                <w:i w:val="1"/>
                <w:rtl w:val="0"/>
              </w:rPr>
              <w:t xml:space="preserve">euro </w:t>
            </w:r>
            <w:r w:rsidR="00000000" w:rsidRPr="00000000" w:rsidDel="00000000">
              <w:rPr>
                <w:rtl w:val="0"/>
              </w:rPr>
              <w:t xml:space="preserve">un valsts budžeta līdzfinansējums – 261 000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6. un 7.punkta redakciju, izsakot minētos punktus atbilstoši vadošās iestādes vadlīniju projekta “Vadlīnijas Ministru kabineta noteikumu par specifiskā atbalsta mērķa īstenošanu izstrādei Eiropas Savienības fondu 2021.—2027. gada plānošanas periodā" 4.punktam.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plānotais kopējais finansējums ir 1 740 000 euro (tai skaitā elastības finansējuma apjoms 274 528 euro), tai skaitā Eiropas Sociālā fonda Plus finansējums 1 479 000 euro (tai skaitā elastības finansējuma apjoms 233 349 euro) un valsts budžeta līdzfinansējums– 261 000 euro (tai skaitā elastības finansējuma apjoms 41 179 euro). Maksimālais Eiropas Sociālā fonda Plus finansējuma apmērs nepārsniedz 85 % no projekta kopējā attiecināmā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Projektu iesniegumos pasākuma īstenošanai kopējo pasākuma pieejamo finansējumu plāno ne vairāk kā 1 465 472 euro apmērā, tai skaitā Eiropas Sociālā fonda Plus finansējumu – 1 245 651 euro apmērā, valsts budžeta līdzfinansējumu – 219 821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Atbildīgā iestāde pēc Eiropas Komisijas lēmuma par vidusposma pārskatu var ierosināt no 2026. gada 1. janvāra palielināt pasākumam pieejamo kopējo finansējumu līdz šo noteikumu 6. punktā minētajam plānotajam kopējam finansējuma apmēram.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 6. un 7. punkta 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iesniegumā pasākuma īstenošanai kopējo pasākuma pieejamo finansējumu plāno ne vairāk kā 1 465 472 euro apmērā, tai skaitā Eiropas Sociālā fonda Plus finansējumu – 1 245 651 euro apmērā, valsts budžeta līdzfinansējumu – 219 821 euro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ietvaros Eiropas Savienības fondu vadībā iesaistītās atbildīgās iestādes funkcijas pilda Valsts kanceleja (turpmāk – atbildīgā iestāde).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9.punktā vārdus "Eiropas Savienības vadībā iesaistītās", lai nodrošinātu vienotas normas lietošanu visos Eiropas Savienības fondu regulējošos normatīvos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 punkta 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 ietvaros atbildīgās iestādes funkcijas pilda Valsts kanceleja (turpmāk – atbildīgā iestāde).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iesniedzējam, finansējuma saņēmējam un sadarbības partnerim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Ministru kabineta 2023.gada 13.jūlija protokollēmuma Nr.36 85. § 3.punktā, noteikto, kas paredz, ka, lai veicinātu Eiropas Savienības fondu projektu izvērtējuma par izmaksu un ieguvumu analīzi veikšanu ne tikai gadījumos, kad Eiropas Savienības fondu projekta ietvaros plānots gūt neto ieņēmumus, atbildīgā iestāde, izstrādājot Ministru kabineta noteikumu projektu par specifiskā atbalsta mērķa īstenošanu, paredz nepieciešamību finansējuma saņēmējam veikt izvērtējumu par izmaksu un ieguvumu analīzi Eiropas Savienības fondu projektiem, kuru atlase paredzēta ierobežotas projektu iesniegumu atlases veidā un projekta kopējās izmaksas (ieskaitot PVN) pārsniedz 1 miljonu euro, vienlaikus, atbildīgā iestāde minēto risinājumu var nepiemērot, ja to objektīvi un izvērsti pamato Ministru kabineta noteikumu par specifisko atbalsta mērķa īstenošanu anotācijā, aicinām izvērtēt un, ja attiecināms, papildināt noteikumu projektu ar pienākumu finansējuma saņēmējam veikt izvērtējumu par izmaksu un ieguvumu analīzi vai papildināt anotāciju ar skaidrojumu risinājuma izvēlei.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 skaidrojumu: "Noteikumu projektā finansējuma saņēmējam netiek izvirzīta prasība veikt izmaksu un ieguvumu analīzi, jo 4.3.4.5. pasākuma ietvaros netiek plānots komercdarbības atbalsts vai neto ienākumi, netiek radītas taustāmas materiālās vērtības, ko būtu iespējams kvantificēt, izmērīt, novērtēt vai uzskaitīt izmaksu un ieguvumu analīzes ietvaros, nosakot to nākotnes vērtību, jo projekts ir vērsts uz pilsoniskās sabiedrības organizāciju kapacitātes veicināšanu."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iesniedzējam, finansējuma saņēmējam un sadarbības partnerim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Sadarbības partneris saskaņā ar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minētā sadarbības līguma nosacījumiem atbilstoši kompetencei var piedalīties projekta īstenošanā, lai sniegtu kvalitatīvu ieguldījumu pilsoniskā dialoga attīstībā, un:</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no 12.1. līdz 12.4.apakšpunktam iekļaut atsauces uz konkrētām šo MK noteikumu darbībām, kuru ietvaros var tikt piesaistīti arī sadarbības partneri.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17. punkta redakcija tika precizēta, norādot, ka visas šajā punktā minētās darbības ir atbalstāmas gan finansējuma saņēmējam, gan sadarbības partnerim. Redakcija tika saskaņota 06.07.2023. starpinstitūciju sanāksmē.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Sadarbības partnerim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minēto atbalstāmo darbību īstenošanai saskaņā ar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minētā sadarbības līguma nosacījumiem tiks piešķirts projekta finansējums, kas nepārsniedz 40 procentus no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plānotā kopējā finansējuma kopā ar elastības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14.punktā noteikt sadarbības partneru finansējumu, ņemot vērā, ka  projektu iesniegumā paredz kopējo pasākuma pieejamo finansējumu bez elastības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 punkta redakcija precizēta. Atbilstoši precizēta arī anotācijas 1.3.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Sadarbības partnerim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minēto atbalstāmo darbību īstenošanai saskaņā ar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minētā sadarbības līguma nosacījumiem tiks piešķirts projekta finansējums, kas nepārsniedz 40 procentus no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norādītā kopējā pasākumam pieejamā finansējuma. Sadarbības partnerim piešķiramā finansējuma apjoms tiks proporcionāli palielināts, ja stāsies spēkā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minētie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Finansējuma saņēmējs ar sadarbības partneri slēdz sadarbības līgumu atbilstoši normatīvajiem aktiem par kārtību, kādā Eiropas Savienības fondu vadībā iesaistītās institūcijas nodrošina Eiropas Savienības fondu ieviešanu 2021.–2027. gada plānošanas periodā. Sadarbības līgums nosaka savstarpējo atbildību, funkcijas, finansēšanas mehānismu, pārskatu sniegšanas kārtību, pienākumus projekta sekmīgai īstenošanai, kā arī ietver sadarbības partnera apliecinājumu, ka pasākuma ietvaros saņemtais finansējums netiks izmantots saimnieciskās darbības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14.punktā vārdus "Eiropas Savienības" ar vārdu "šo" aiz vārda "nodrošina". Attiecīgu precizējumu lūdzam veikt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 punkta 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Finansējuma saņēmējs ar sadarbības partneri slēdz sadarbības līgumu atbilstoši normatīvajiem aktiem par kārtību, kādā Eiropas Savienības fondu vadībā iesaistītās institūcijas nodrošina šo fondu ieviešanu 2021.–2027. gada plānošanas periodā. Sadarbības līgums nosaka savstarpējo atbildību, funkcijas, finansēšanas mehānismu, pārskatu sniegšanas kārtību, pienākumus projekta sekmīgai īstenošanai, līguma vienpusējas pārtraukšanas nosacījumus, kā arī ietver sadarbības partnera apliecinājumu, ka pasākuma ietvaros saņemtais finansējums netiks izmantots saimnieciskās darbības veikšanai.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uz projekta iesnieguma iesniegšanas dienu nav noslēgts sadarbības līgums, projekta iesniegumam pievieno finansējuma saņēmēja un sadarbības partnera noslēgtu nodomu protokolu. Nodomu protokolā iekļauj vismaz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nodomu protokols tiek slēgts pirms projekta iesnieguma apstiprināšanas, lūdzam aizstāt noteikumu projekta 16.punktā vārdus "finansējuma saņēmēja" ar vārdiem "projekta iesniedzēja".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16.punkta 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iesniegumam pievieno Nevalstisko organizāciju un Ministru kabineta sadarbības memoranda īstenošanas padomes sēdes protokolu, kas apliecina sadarbības partnera deleģēšanu dalībai projektā. Ja uz projekta iesnieguma iesniegšanas dienu nav noslēgts sadarbības līgums, projekta iesniegumam pievieno projekta iesniedzēja un sadarbības partnera noslēgtu nodomu protokolu. Nodomu protokolā iekļauj vismaz šādu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uz projekta iesnieguma iesniegšanas dienu nav noslēgts sadarbības līgums, projekta iesniegumam pievieno finansējuma saņēmēja un sadarbības partnera noslēgtu nodomu protokolu. Nodomu protokolā iekļauj vismaz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16.punktu papildināt ar prasību uz projekta iesnieguma iesniegšanas dienu pievienot Nevalstisko organizāciju un Ministru kabineta sadarbības memoranda īstenošanas padomes sēdes protokolu, kas apliecina sadarbības partnera deleģēšanu dalībai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16.punkta 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iesniegumam pievieno Nevalstisko organizāciju un Ministru kabineta sadarbības memoranda īstenošanas padomes sēdes protokolu, kas apliecina sadarbības partnera deleģēšanu dalībai projektā. Ja uz projekta iesnieguma iesniegšanas dienu nav noslēgts sadarbības līgums, projekta iesniegumam pievieno projekta iesniedzēja un sadarbības partnera noslēgtu nodomu protokolu. Nodomu protokolā iekļauj vismaz šādu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apņemšanos sadarboties projekta īstenošanā, tai skaitā noslēgt sadarbības līgumu, ja projekta iesniegums tiks apstiprināts;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apakšpunktu, ka sadarbības partneris apzinās/apliecina, ka projekta ietvaros saņemtais finansējums netiks izmantots saimnieciskās darbības veikšanai.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16.4.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partnera apstiprinājumu, ka projekta ietvaros saņemtais finansējums netiks izmantots saimnieciskās darbības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sadarboties projekta īstenošanā, tai skaitā noslēgt sadarbības līgumu, ja projekta iesniegums tiks apstiprināts;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iesniedzējs saskaņā ar projektu iesniegumu atlases nolikumu sagatavo projekta iesniegumu un iesniedz to sadarbības iestādē, izmantojot Kohēzijas politikas fondu vadības informācijas sistēmu. Ja sadarbības iestāde apstiprina projekta iesniegumu, projekta iesniedzējs ir arī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pārcelt noteikumu projekta 16.punktu aiz noteikumu projekta 10.punkta, lai nodrošinātu normu izsekojamību.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pārcelts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Projekta iesniedzējs saskaņā ar projektu iesniegumu atlases nolikumu sagatavo projekta iesniegumu un iesniedz to sadarbības iestādē, izmantojot Kohēzijas politikas fondu vadības informācijas sistēmu. Ja sadarbības iestāde apstiprina projekta iesniegumu, projekta iesniedzējs ir finansējuma saņēmējs.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Pasākuma ietvaros ir atbalstāmas šādas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pasākuma iznākuma rādītāju (biedrības un nodibinājumi, kas saņēmuši atbalstu), lūdzam skaidrot, kāds atbalsts tiks sniegts biedrībām un nodibinājumiem un kurās darbībās tiks iesaistīta pasākuma mērķa grupa.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“Iznākuma rādītāja uzskaitē tiks ņemti vērā dati par mērķgrupas pārstāvjiem, kas būs saņēmuši atbalstu tādu atbalstāmo darbību ietvaros, kur būs iespējams identificēt konkrētas biedrības un nodibinājumus, piemēram, mērķgrupas kapacitātes stiprināšanas pasākumi, konsultantu, ekspertu un speciālistu piesaiste u.c. Savukārt citu atbalstāmo darbību ietvaros (izvērtējumu, pētījumu, ekspertīžu un analīzes veikšana, dažādu sadarbības mehānismu izveide un uzturēšana; līdzdalības platformas un to digitālie risinājumi, informatīvie un izglītojoši pasākumi) tiks vērtēts, vai konkrētās aktivitātes ir vērstas uz mērķgrupu kopumā vai arī atbalsts sniegts atsevišķām biedrībām un nodibinājumiem. Ja projekta darbību ietvaros būs iespējams identificēt un kvantificēt konkrētus atbalsta saņēmējus nevalstiskās organizācijas līmenī, dati par tiem tiks iekļauti iznākuma rādītāju uzskaitē. Savukārt, ja attiecīgā darbība būs vērsta uz nevalstiskā sektora stiprināšanu kopumā (piemēram, veicot pētījumus), tad šāda veida darbībām netiks uzskaitīti iznākuma rādītāji.”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Pasākuma ietvaros finansējuma saņēmējam un sadarbības partnerim ir atbalstāmas šādas darbības: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konsultantu, ekspertu un speciālistu piesaiste;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(Providus - 25.08.2023.)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Valdības un NVO pilsoniskā dialoga mehānismam primāri ir jātiek organizētam caur MK-NVO Memoranda Padomi. Tādēļ ierosinām atrunāt, ka konsultantu, ekspertu un speciālistu piesaiste tiks organizēta primāri Nevalstisko organizāciju un Ministru kabineta sadarbības memoranda īstenošanas padomes darba nodrošināšanas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skaidrojam, ka šis jautājums tika saskaņots jau 06.07.2023. saskaņošanas sanāksmē. Ministru kabineta noteikumi nosaka atbalstāmo darbību ietvaru, neierobežojot projekta iesniedzēja un sadarbības partnera izvēles iespējas projekta īstenošanas posmā. Kādam mērķim katra no atbalstāmajām darbībām tiks izmantota, tā ir projekta iesniedzēja un sadarbības partnera izšķiršanās.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30.08.2023. priekšlikuma sniedzējs e-pasta formātā atsaucis sniegtos iebildumus.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konsultantu, ekspertu un speciālistu piesaiste;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tiešās attiecināmās personāla izmaksas – finansējuma saņēmēja projekta vadības un īstenošanas personāla, kā arī sadarbības partnera projekta īstenošanas personāla atlīdzības izmaksas (izņemot virsstundas) šo noteikumu </w:t>
            </w:r>
            <w:r w:rsidR="00000000" w:rsidRPr="00000000" w:rsidDel="00000000">
              <w:rPr>
                <w:rtl w:val="0"/>
              </w:rPr>
              <w:t xml:space="preserve">17.8. </w:t>
            </w:r>
            <w:r w:rsidR="00000000" w:rsidRPr="00000000" w:rsidDel="00000000">
              <w:rPr>
                <w:rtl w:val="0"/>
              </w:rPr>
              <w:t xml:space="preserve">apakšpunktā</w:t>
            </w:r>
            <w:r w:rsidR="00000000" w:rsidRPr="00000000" w:rsidDel="00000000">
              <w:rPr>
                <w:rtl w:val="0"/>
              </w:rPr>
              <w:t xml:space="preserve"> minēto atbalstāmo darbību īstenošanai. Izmaksas ir attiecināmas atbilstoši atbildīgās iestādes apstiprinātajai vienkāršoto izmaksu metodikai, kas saskaņota ar Finanšu ministriju (turpmāk – vadošā iestāde).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19.1.apakšpunktā vārdus "Finanšu ministriju (turpmāk – vadošā iestāde)" ar vārdiem "vadošo iestādi", ņemot vērā, ka iestāde, kas veic vadošās iestādes funkcijas ir noteikta ar Eiropas Savienības fondu 2021.-2027.gada plānošanas perioda vadības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19.1. apakšpunkta 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tiešās attiecināmās personāla izmaksas – finansējuma saņēmēja un sadarbības partnera projekta vadības un īstenošanas personāla atlīdzības izmaksas (izņemot virsstundas) šo noteikumu </w:t>
            </w:r>
            <w:r w:rsidR="00000000" w:rsidRPr="00000000" w:rsidDel="00000000">
              <w:rPr>
                <w:rtl w:val="0"/>
              </w:rPr>
              <w:t xml:space="preserve">17.8. </w:t>
            </w:r>
            <w:r w:rsidR="00000000" w:rsidRPr="00000000" w:rsidDel="00000000">
              <w:rPr>
                <w:rtl w:val="0"/>
              </w:rPr>
              <w:t xml:space="preserve">apakšpunktā</w:t>
            </w:r>
            <w:r w:rsidR="00000000" w:rsidRPr="00000000" w:rsidDel="00000000">
              <w:rPr>
                <w:rtl w:val="0"/>
              </w:rPr>
              <w:t xml:space="preserve"> minēto atbalstāmo darbību īstenošanai. Izmaksas ir attiecināmas atbilstoši atbildīgās iestādes apstiprinātajai vienkāršoto izmaksu metodikai, kas saskaņota ar vadošo iestādi.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pārējās projekta īstenošanas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norādīt vai MK noteikumu projekta 19.2.apakšpunktā noteiktas izmaksas attiecas tai skaitā uz sadarbības partneriem.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19.2. apakšpunkts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“Noteikumu projekta 19.2. punktā minētās pārējās projekta īstenošanas izmaksas ir attiecināmas gan finansējuma saņēmēja, gan sadarbības partnera organizētajām aktivitātēm un darbībām. Projekta vadības un īstenošanas personālam plānotās izmaksas ir attiecināmas tai skaitā arī sadarbības partnera attiecīgajam personālam.”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pārējās projekta īstenošanas izmaksas finansējuma saņēmēja un sadarbības partnera atbalstāmo darbību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19.2.1. pakalpojumu (tai skaitā uzņēmuma līgumu) izmaksas šo noteikumu </w:t>
            </w:r>
            <w:r w:rsidR="00000000" w:rsidRPr="00000000" w:rsidDel="00000000">
              <w:rPr>
                <w:rtl w:val="0"/>
              </w:rPr>
              <w:t xml:space="preserve">17.1.</w:t>
            </w:r>
            <w:r w:rsidR="00000000" w:rsidRPr="00000000" w:rsidDel="00000000">
              <w:rPr>
                <w:rtl w:val="0"/>
              </w:rPr>
              <w:t xml:space="preserve"> , </w:t>
            </w:r>
            <w:r w:rsidR="00000000" w:rsidRPr="00000000" w:rsidDel="00000000">
              <w:rPr>
                <w:rtl w:val="0"/>
              </w:rPr>
              <w:t xml:space="preserve">17.2.</w:t>
            </w:r>
            <w:r w:rsidR="00000000" w:rsidRPr="00000000" w:rsidDel="00000000">
              <w:rPr>
                <w:rtl w:val="0"/>
              </w:rPr>
              <w:t xml:space="preserve"> , </w:t>
            </w:r>
            <w:r w:rsidR="00000000" w:rsidRPr="00000000" w:rsidDel="00000000">
              <w:rPr>
                <w:rtl w:val="0"/>
              </w:rPr>
              <w:t xml:space="preserve">17.3.</w:t>
            </w:r>
            <w:r w:rsidR="00000000" w:rsidRPr="00000000" w:rsidDel="00000000">
              <w:rPr>
                <w:rtl w:val="0"/>
              </w:rPr>
              <w:t xml:space="preserve"> , </w:t>
            </w:r>
            <w:r w:rsidR="00000000" w:rsidRPr="00000000" w:rsidDel="00000000">
              <w:rPr>
                <w:rtl w:val="0"/>
              </w:rPr>
              <w:t xml:space="preserve">17.4.</w:t>
            </w:r>
            <w:r w:rsidR="00000000" w:rsidRPr="00000000" w:rsidDel="00000000">
              <w:rPr>
                <w:rtl w:val="0"/>
              </w:rPr>
              <w:t xml:space="preserve"> , </w:t>
            </w:r>
            <w:r w:rsidR="00000000" w:rsidRPr="00000000" w:rsidDel="00000000">
              <w:rPr>
                <w:rtl w:val="0"/>
              </w:rPr>
              <w:t xml:space="preserve">17.5.</w:t>
            </w:r>
            <w:r w:rsidR="00000000" w:rsidRPr="00000000" w:rsidDel="00000000">
              <w:rPr>
                <w:rtl w:val="0"/>
              </w:rPr>
              <w:t xml:space="preserve"> un </w:t>
            </w:r>
            <w:r w:rsidR="00000000" w:rsidRPr="00000000" w:rsidDel="00000000">
              <w:rPr>
                <w:rtl w:val="0"/>
              </w:rPr>
              <w:t xml:space="preserve">17.6.</w:t>
            </w:r>
            <w:r w:rsidR="00000000" w:rsidRPr="00000000" w:rsidDel="00000000">
              <w:rPr>
                <w:rtl w:val="0"/>
              </w:rPr>
              <w:t xml:space="preserve"> apakšpunktā minēto atbalstāmo darbību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atsauci arī uz 17.7.apakšpunktu.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19.2.1. pakalpojumu (tai skaitā uzņēmuma līgumu) izmaksas šo noteikumu 17.1. , 17.2. , 17.3. , 17.4. , 17.5., 17.6 un 17.7. apakšpunktā minēto atbalstāmo darbību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19.2.1. apakšpunkts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19.2.1. pakalpojumu (tai skaitā uzņēmuma līgumu) izmaksas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17.3.</w:t>
            </w:r>
            <w:r w:rsidR="00000000" w:rsidRPr="00000000" w:rsidDel="00000000">
              <w:rPr>
                <w:rtl w:val="0"/>
              </w:rPr>
              <w:t xml:space="preserve">, </w:t>
            </w:r>
            <w:r w:rsidR="00000000" w:rsidRPr="00000000" w:rsidDel="00000000">
              <w:rPr>
                <w:rtl w:val="0"/>
              </w:rPr>
              <w:t xml:space="preserve">17.4.</w:t>
            </w:r>
            <w:r w:rsidR="00000000" w:rsidRPr="00000000" w:rsidDel="00000000">
              <w:rPr>
                <w:rtl w:val="0"/>
              </w:rPr>
              <w:t xml:space="preserve">, </w:t>
            </w:r>
            <w:r w:rsidR="00000000" w:rsidRPr="00000000" w:rsidDel="00000000">
              <w:rPr>
                <w:rtl w:val="0"/>
              </w:rPr>
              <w:t xml:space="preserve">17.5.</w:t>
            </w:r>
            <w:r w:rsidR="00000000" w:rsidRPr="00000000" w:rsidDel="00000000">
              <w:rPr>
                <w:rtl w:val="0"/>
              </w:rPr>
              <w:t xml:space="preserve">, </w:t>
            </w:r>
            <w:r w:rsidR="00000000" w:rsidRPr="00000000" w:rsidDel="00000000">
              <w:rPr>
                <w:rtl w:val="0"/>
              </w:rPr>
              <w:t xml:space="preserve">17.6.</w:t>
            </w:r>
            <w:r w:rsidR="00000000" w:rsidRPr="00000000" w:rsidDel="00000000">
              <w:rPr>
                <w:rtl w:val="0"/>
              </w:rPr>
              <w:t xml:space="preserve"> un </w:t>
            </w:r>
            <w:r w:rsidR="00000000" w:rsidRPr="00000000" w:rsidDel="00000000">
              <w:rPr>
                <w:rtl w:val="0"/>
              </w:rPr>
              <w:t xml:space="preserve">17.7.</w:t>
            </w:r>
            <w:r w:rsidR="00000000" w:rsidRPr="00000000" w:rsidDel="00000000">
              <w:rPr>
                <w:rtl w:val="0"/>
              </w:rPr>
              <w:t xml:space="preserve"> apakšpunktā minēto atbalstāmo darbību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19.2.3. ārvalstu komandējumu izmaksas projekta vadītājam un īstenošanas personālam, tostarp biedrību un nodibinājumu pārstāvjiem, atbilstoši normatīvajiem aktiem par </w:t>
            </w:r>
            <w:r w:rsidR="00000000" w:rsidRPr="00000000" w:rsidDel="00000000">
              <w:rPr>
                <w:rtl w:val="0"/>
              </w:rPr>
              <w:t xml:space="preserve">kārtību, kādā atlīdzināmi ar komandējumiem saistītie izdevumi</w:t>
            </w:r>
            <w:r w:rsidR="00000000" w:rsidRPr="00000000" w:rsidDel="00000000">
              <w:rPr>
                <w:rtl w:val="0"/>
              </w:rPr>
              <w:t xml:space="preserve">,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17.4.</w:t>
            </w:r>
            <w:r w:rsidR="00000000" w:rsidRPr="00000000" w:rsidDel="00000000">
              <w:rPr>
                <w:rtl w:val="0"/>
              </w:rPr>
              <w:t xml:space="preserve">, </w:t>
            </w:r>
            <w:r w:rsidR="00000000" w:rsidRPr="00000000" w:rsidDel="00000000">
              <w:rPr>
                <w:rtl w:val="0"/>
              </w:rPr>
              <w:t xml:space="preserve">17.5.</w:t>
            </w:r>
            <w:r w:rsidR="00000000" w:rsidRPr="00000000" w:rsidDel="00000000">
              <w:rPr>
                <w:rtl w:val="0"/>
              </w:rPr>
              <w:t xml:space="preserve"> un </w:t>
            </w:r>
            <w:r w:rsidR="00000000" w:rsidRPr="00000000" w:rsidDel="00000000">
              <w:rPr>
                <w:rtl w:val="0"/>
              </w:rPr>
              <w:t xml:space="preserve">17.8.</w:t>
            </w:r>
            <w:r w:rsidR="00000000" w:rsidRPr="00000000" w:rsidDel="00000000">
              <w:rPr>
                <w:rtl w:val="0"/>
              </w:rPr>
              <w:t xml:space="preserve"> apakšpunktā minēto atbalstāmo darbību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precizēt, kam ir paredzēti ārzemju komandējumi- sadarbības partnerim (biedrība, nodibinājums vai to apvienība) vai mērķu grupai (biedrības un nodibinājumi).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norādot, ka ārvalstu komandējumu izmaksas ir attiecināmas arī tostarp mērķa grupas biedrību un nodibinājumu pārstāvjiem: “Attiecināmas ir ārvalstu komandējumu izmaksas projekta vadītājam un īstenošanas personālam, tostarp arī mērķgrupas biedrību un nodibinājumu pārstāvjiem, gan uz Eiropas Savienības dalībvalstīm, gan ārpus tās, ja tās ir saistītas ar projekta rezultātu sasniegšanu,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19.2.3. ārvalstu komandējumu izmaksas projekta vadītājam un īstenošanas personālam, tostarp biedrību un nodibinājumu pārstāvjiem, atbilstoši normatīvajiem aktiem par </w:t>
            </w:r>
            <w:r w:rsidR="00000000" w:rsidRPr="00000000" w:rsidDel="00000000">
              <w:rPr>
                <w:rtl w:val="0"/>
              </w:rPr>
              <w:t xml:space="preserve">kārtību, kādā atlīdzināmi ar komandējumiem saistītie izdevumi</w:t>
            </w:r>
            <w:r w:rsidR="00000000" w:rsidRPr="00000000" w:rsidDel="00000000">
              <w:rPr>
                <w:rtl w:val="0"/>
              </w:rPr>
              <w:t xml:space="preserve">,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17.4.</w:t>
            </w:r>
            <w:r w:rsidR="00000000" w:rsidRPr="00000000" w:rsidDel="00000000">
              <w:rPr>
                <w:rtl w:val="0"/>
              </w:rPr>
              <w:t xml:space="preserve">, </w:t>
            </w:r>
            <w:r w:rsidR="00000000" w:rsidRPr="00000000" w:rsidDel="00000000">
              <w:rPr>
                <w:rtl w:val="0"/>
              </w:rPr>
              <w:t xml:space="preserve">17.5.</w:t>
            </w:r>
            <w:r w:rsidR="00000000" w:rsidRPr="00000000" w:rsidDel="00000000">
              <w:rPr>
                <w:rtl w:val="0"/>
              </w:rPr>
              <w:t xml:space="preserve"> un </w:t>
            </w:r>
            <w:r w:rsidR="00000000" w:rsidRPr="00000000" w:rsidDel="00000000">
              <w:rPr>
                <w:rtl w:val="0"/>
              </w:rPr>
              <w:t xml:space="preserve">17.8.</w:t>
            </w:r>
            <w:r w:rsidR="00000000" w:rsidRPr="00000000" w:rsidDel="00000000">
              <w:rPr>
                <w:rtl w:val="0"/>
              </w:rPr>
              <w:t xml:space="preserve"> apakšpunktā minēto atbalstāmo darbību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19.2.3. ārvalstu komandējumu izmaksas projekta vadītājam un īstenošanas personālam, tai skaitā sadarbības partnera personālam, iekšzemes komandējumu un darba braucienu izmaksas, kā arī mācību maksa atbilstoši normatīvajiem aktiem par </w:t>
            </w:r>
            <w:r w:rsidR="00000000" w:rsidRPr="00000000" w:rsidDel="00000000">
              <w:rPr>
                <w:rtl w:val="0"/>
              </w:rPr>
              <w:t xml:space="preserve">kārtību, kādā atlīdzināmi ar komandējumiem saistītie izdevumi</w:t>
            </w:r>
            <w:r w:rsidR="00000000" w:rsidRPr="00000000" w:rsidDel="00000000">
              <w:rPr>
                <w:rtl w:val="0"/>
              </w:rPr>
              <w:t xml:space="preserve">. Iekšzemes komandējumu izmaksas tiek segtas atbilstoši vadošās iestādes izstrādātajai metodikai "Vienas vienības izmaksu standarta likmes aprēķina un piemērošanas metodika iekšzemes komandējumu izmaksām darbības programmas "Izaugsme un nodarbinātība" un Eiropas Savienības kohēzijas politikas programmas 2021.–2027. gadam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19.2.3.apakšpunktu,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atsevišķi izdalot apakšpunktu par ārvalstu komandējumu izmaksām, norādot, kuru atbalstāmo darbību nodrošināšanai tiek plānotas ārvalstu komandējumu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izdalot apakšpunktus par iekšzemes komandējumu un darba braucienu izmaksām, norādot, kuru atbalstāmo darbību nodrošināšanai tiek plānotas paredzētas izmaksas (t.sk. finansējuma saņēmējam vai sadarbības partneriem);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izdalot apakšpunktu par mācību maksu, norādot, kuru atbalstāmo darbību nodrošināšanai tiek plānotas paredzētas izmaksas (t.sk. finansējuma saņēmējam vai sadarbības partneriem).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sadalot 19.2.3. apakšpunktu vairākos atsevišķos apakšpunktos (19.2.3.-19.2.5.) un norādot, kuru atbalstāmo darbību nodrošināšanai izmaksas plānotas. Attiecībā uz izmaksu attiecināmību finansējuma saņēmējam un/vai sadarbības partnerim papildināta 19.2. apakšpunkta redakcija (skatīt 52. priekšlikumu).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19.2.3. ārvalstu komandējumu izmaksas projekta vadītājam un īstenošanas personālam, tostarp biedrību un nodibinājumu pārstāvjiem, atbilstoši normatīvajiem aktiem par </w:t>
            </w:r>
            <w:r w:rsidR="00000000" w:rsidRPr="00000000" w:rsidDel="00000000">
              <w:rPr>
                <w:rtl w:val="0"/>
              </w:rPr>
              <w:t xml:space="preserve">kārtību, kādā atlīdzināmi ar komandējumiem saistītie izdevumi</w:t>
            </w:r>
            <w:r w:rsidR="00000000" w:rsidRPr="00000000" w:rsidDel="00000000">
              <w:rPr>
                <w:rtl w:val="0"/>
              </w:rPr>
              <w:t xml:space="preserve">,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17.4.</w:t>
            </w:r>
            <w:r w:rsidR="00000000" w:rsidRPr="00000000" w:rsidDel="00000000">
              <w:rPr>
                <w:rtl w:val="0"/>
              </w:rPr>
              <w:t xml:space="preserve">, </w:t>
            </w:r>
            <w:r w:rsidR="00000000" w:rsidRPr="00000000" w:rsidDel="00000000">
              <w:rPr>
                <w:rtl w:val="0"/>
              </w:rPr>
              <w:t xml:space="preserve">17.5.</w:t>
            </w:r>
            <w:r w:rsidR="00000000" w:rsidRPr="00000000" w:rsidDel="00000000">
              <w:rPr>
                <w:rtl w:val="0"/>
              </w:rPr>
              <w:t xml:space="preserve"> un </w:t>
            </w:r>
            <w:r w:rsidR="00000000" w:rsidRPr="00000000" w:rsidDel="00000000">
              <w:rPr>
                <w:rtl w:val="0"/>
              </w:rPr>
              <w:t xml:space="preserve">17.8.</w:t>
            </w:r>
            <w:r w:rsidR="00000000" w:rsidRPr="00000000" w:rsidDel="00000000">
              <w:rPr>
                <w:rtl w:val="0"/>
              </w:rPr>
              <w:t xml:space="preserve"> apakšpunktā minēto atbalstāmo darbību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19.2.3. ārvalstu komandējumu izmaksas projekta vadītājam un īstenošanas personālam, iekšzemes komandējumu un darba braucienu izmaksas, kā arī mācību maksa atbilstoši normatīvajiem aktiem par </w:t>
            </w:r>
            <w:r w:rsidR="00000000" w:rsidRPr="00000000" w:rsidDel="00000000">
              <w:rPr>
                <w:rtl w:val="0"/>
              </w:rPr>
              <w:t xml:space="preserve">kārtību, kādā atlīdzināmi ar komandējumiem saistītie izdevumi</w:t>
            </w:r>
            <w:r w:rsidR="00000000" w:rsidRPr="00000000" w:rsidDel="00000000">
              <w:rPr>
                <w:rtl w:val="0"/>
              </w:rPr>
              <w:t xml:space="preserve">. Iekšzemes komandējumu izmaksas tiek segtas atbilstoši vadošās iestādes izstrādātajai metodikai "Vienas vienības izmaksu standarta likmes aprēķina un piemērošanas metodika iekšzemes komandējumu izmaksām darbības programmas "Izaugsme un nodarbinātība" un Eiropas Savienības kohēzijas politikas programmas 2021.–2027. gadam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ārzemju komandējumi ir paredzēti ES dalībvalstīs vai arī ir paredzēti ārpus ES. Papildus lūdzam precizēt, vai ārvalstu komandējumu izmaksas ir attiecināmas tikai finansējuma saņēmēja vai arī sadarbības partnera projekta īstenošanas personālam, kā arī precizēt, kuru atbalstāmo darbību īstenošanai nepieciešami ārvalstu komandējumi.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19.2.3. apakšpunkta redakcija precizēta. Anotācija papildināta ar norādi, ka ārvalstu komandējumi ir attiecināmi gan uz ES dalībvalstīm, gan ārpus tās.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19.2.3. ārvalstu komandējumu izmaksas projekta vadītājam un īstenošanas personālam, tostarp biedrību un nodibinājumu pārstāvjiem, atbilstoši normatīvajiem aktiem par </w:t>
            </w:r>
            <w:r w:rsidR="00000000" w:rsidRPr="00000000" w:rsidDel="00000000">
              <w:rPr>
                <w:rtl w:val="0"/>
              </w:rPr>
              <w:t xml:space="preserve">kārtību, kādā atlīdzināmi ar komandējumiem saistītie izdevumi</w:t>
            </w:r>
            <w:r w:rsidR="00000000" w:rsidRPr="00000000" w:rsidDel="00000000">
              <w:rPr>
                <w:rtl w:val="0"/>
              </w:rPr>
              <w:t xml:space="preserve">,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17.4.</w:t>
            </w:r>
            <w:r w:rsidR="00000000" w:rsidRPr="00000000" w:rsidDel="00000000">
              <w:rPr>
                <w:rtl w:val="0"/>
              </w:rPr>
              <w:t xml:space="preserve">, </w:t>
            </w:r>
            <w:r w:rsidR="00000000" w:rsidRPr="00000000" w:rsidDel="00000000">
              <w:rPr>
                <w:rtl w:val="0"/>
              </w:rPr>
              <w:t xml:space="preserve">17.5.</w:t>
            </w:r>
            <w:r w:rsidR="00000000" w:rsidRPr="00000000" w:rsidDel="00000000">
              <w:rPr>
                <w:rtl w:val="0"/>
              </w:rPr>
              <w:t xml:space="preserve"> un </w:t>
            </w:r>
            <w:r w:rsidR="00000000" w:rsidRPr="00000000" w:rsidDel="00000000">
              <w:rPr>
                <w:rtl w:val="0"/>
              </w:rPr>
              <w:t xml:space="preserve">17.8.</w:t>
            </w:r>
            <w:r w:rsidR="00000000" w:rsidRPr="00000000" w:rsidDel="00000000">
              <w:rPr>
                <w:rtl w:val="0"/>
              </w:rPr>
              <w:t xml:space="preserve"> apakšpunktā minēto atbalstāmo darbību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19.2.4. iekšzemes komandējumu un darba braucienu izmaksas atbilstoši normatīvajiem aktiem par </w:t>
            </w:r>
            <w:r w:rsidR="00000000" w:rsidRPr="00000000" w:rsidDel="00000000">
              <w:rPr>
                <w:rtl w:val="0"/>
              </w:rPr>
              <w:t xml:space="preserve">kārtību, kādā atlīdzināmi ar komandējumiem saistītie izdevumi</w:t>
            </w:r>
            <w:r w:rsidR="00000000" w:rsidRPr="00000000" w:rsidDel="00000000">
              <w:rPr>
                <w:rtl w:val="0"/>
              </w:rPr>
              <w:t xml:space="preserve">, un vadošās iestādes izstrādātajai metodikai "Vienas vienības izmaksu standarta likmes aprēķina un piemērošanas metodika iekšzemes komandējumu izmaksām darbības programmas "Izaugsme un nodarbinātība" un Eiropas Savienības kohēzijas politikas programmas 2021.–2027. gadam īstenošanai"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17.3.</w:t>
            </w:r>
            <w:r w:rsidR="00000000" w:rsidRPr="00000000" w:rsidDel="00000000">
              <w:rPr>
                <w:rtl w:val="0"/>
              </w:rPr>
              <w:t xml:space="preserve">, </w:t>
            </w:r>
            <w:r w:rsidR="00000000" w:rsidRPr="00000000" w:rsidDel="00000000">
              <w:rPr>
                <w:rtl w:val="0"/>
              </w:rPr>
              <w:t xml:space="preserve">17.4.</w:t>
            </w:r>
            <w:r w:rsidR="00000000" w:rsidRPr="00000000" w:rsidDel="00000000">
              <w:rPr>
                <w:rtl w:val="0"/>
              </w:rPr>
              <w:t xml:space="preserve">, </w:t>
            </w:r>
            <w:r w:rsidR="00000000" w:rsidRPr="00000000" w:rsidDel="00000000">
              <w:rPr>
                <w:rtl w:val="0"/>
              </w:rPr>
              <w:t xml:space="preserve">17.5.</w:t>
            </w:r>
            <w:r w:rsidR="00000000" w:rsidRPr="00000000" w:rsidDel="00000000">
              <w:rPr>
                <w:rtl w:val="0"/>
              </w:rPr>
              <w:t xml:space="preserve">, </w:t>
            </w:r>
            <w:r w:rsidR="00000000" w:rsidRPr="00000000" w:rsidDel="00000000">
              <w:rPr>
                <w:rtl w:val="0"/>
              </w:rPr>
              <w:t xml:space="preserve">17.6.</w:t>
            </w:r>
            <w:r w:rsidR="00000000" w:rsidRPr="00000000" w:rsidDel="00000000">
              <w:rPr>
                <w:rtl w:val="0"/>
              </w:rPr>
              <w:t xml:space="preserve"> un </w:t>
            </w:r>
            <w:r w:rsidR="00000000" w:rsidRPr="00000000" w:rsidDel="00000000">
              <w:rPr>
                <w:rtl w:val="0"/>
              </w:rPr>
              <w:t xml:space="preserve">17.8.</w:t>
            </w:r>
            <w:r w:rsidR="00000000" w:rsidRPr="00000000" w:rsidDel="00000000">
              <w:rPr>
                <w:rtl w:val="0"/>
              </w:rPr>
              <w:t xml:space="preserve"> apakšpunktā minēto atbalstāmo darbību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norādītas vairākas atbalstāmās darbības, lūdzam precizēt 19.2.4.un 19.2.7.apakšpunktā, kam ir paredzēti attiecīgi iekšzemes komandējumi un transporta izdevumi (vai bez finansējuma saņēmēja un sadarbības partnera projekta vadītāja, īstenošanas personāla vēl kādam ir paredzēti attiecīgie minētie izdevumi).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17.1., 17.2., 17.3., 17.4., 17.5. un 17.6. apakšpunktā minētās atbalstāmās darbības ir vērstas uz mērķa grupas kapacitātes stiprināšanu, līdz ar to 19.2.4. un 19.2.7. (kā arī 19.2.5.) apakšpunktā plānotās izmaksas primāri ir attiecināmas mērķa grupas (biedrību un nodibinājumu) pārstāvjiem, kas iesaistīti gan finansējuma saņēmēja, gan sadarbības partnera atbalstāmo darbību īstenošanā. Vienlaikus noteikumu projekta 19.2.4. un 19.2.7. (kā arī 19.2.5.) apakšpunktā plānotās izmaksas ir attiecināmas arī finansējuma saņēmēja un sadarbības partnera projekta vadības un īstenošanas personālam. Vēršam uzmanību, ka projekta ietvaros attiecināmajām izmaksām ir jābūt pakārtotām atbalstāmajām darbībām un saistītām ar projekta rezultātu sasniegšanu, bet detalizētāks finansējuma (attiecināmo izmaksu pozīciju) sadalījums starp finansējuma saņēmēju un sadarbības partneri tiks plānots noteikumu projekta 15. punktā minētajā sadarbības līgumā atbilstoši katrai pusei noteiktajām atbildības jomām.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papildināta ar precizējumu: “Noteikumu projekta 19.2.4., 19.2.5. un 19.2.7. apakšpunktā plānotās izmaksas ir attiecināmas mērķa grupas pārstāvjiem, kas piedalās finansējuma saņēmēja un sadarbības partnera organizētajās aktivitātēs, kā arī projekta vadības un īstenošanas personālam.”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19.2.4. iekšzemes komandējumu un darba braucienu izmaksas atbilstoši normatīvajiem aktiem par </w:t>
            </w:r>
            <w:r w:rsidR="00000000" w:rsidRPr="00000000" w:rsidDel="00000000">
              <w:rPr>
                <w:rtl w:val="0"/>
              </w:rPr>
              <w:t xml:space="preserve">kārtību, kādā atlīdzināmi ar komandējumiem saistītie izdevumi</w:t>
            </w:r>
            <w:r w:rsidR="00000000" w:rsidRPr="00000000" w:rsidDel="00000000">
              <w:rPr>
                <w:rtl w:val="0"/>
              </w:rPr>
              <w:t xml:space="preserve">, un vadošās iestādes izstrādātajai metodikai "Vienas vienības izmaksu standarta likmes aprēķina un piemērošanas metodika iekšzemes komandējumu izmaksām darbības programmas "Izaugsme un nodarbinātība" un Eiropas Savienības kohēzijas politikas programmas 2021.–2027. gadam īstenošanai"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17.3.</w:t>
            </w:r>
            <w:r w:rsidR="00000000" w:rsidRPr="00000000" w:rsidDel="00000000">
              <w:rPr>
                <w:rtl w:val="0"/>
              </w:rPr>
              <w:t xml:space="preserve">, </w:t>
            </w:r>
            <w:r w:rsidR="00000000" w:rsidRPr="00000000" w:rsidDel="00000000">
              <w:rPr>
                <w:rtl w:val="0"/>
              </w:rPr>
              <w:t xml:space="preserve">17.4.</w:t>
            </w:r>
            <w:r w:rsidR="00000000" w:rsidRPr="00000000" w:rsidDel="00000000">
              <w:rPr>
                <w:rtl w:val="0"/>
              </w:rPr>
              <w:t xml:space="preserve">, </w:t>
            </w:r>
            <w:r w:rsidR="00000000" w:rsidRPr="00000000" w:rsidDel="00000000">
              <w:rPr>
                <w:rtl w:val="0"/>
              </w:rPr>
              <w:t xml:space="preserve">17.5.</w:t>
            </w:r>
            <w:r w:rsidR="00000000" w:rsidRPr="00000000" w:rsidDel="00000000">
              <w:rPr>
                <w:rtl w:val="0"/>
              </w:rPr>
              <w:t xml:space="preserve">, </w:t>
            </w:r>
            <w:r w:rsidR="00000000" w:rsidRPr="00000000" w:rsidDel="00000000">
              <w:rPr>
                <w:rtl w:val="0"/>
              </w:rPr>
              <w:t xml:space="preserve">17.6.</w:t>
            </w:r>
            <w:r w:rsidR="00000000" w:rsidRPr="00000000" w:rsidDel="00000000">
              <w:rPr>
                <w:rtl w:val="0"/>
              </w:rPr>
              <w:t xml:space="preserve"> un </w:t>
            </w:r>
            <w:r w:rsidR="00000000" w:rsidRPr="00000000" w:rsidDel="00000000">
              <w:rPr>
                <w:rtl w:val="0"/>
              </w:rPr>
              <w:t xml:space="preserve">17.8.</w:t>
            </w:r>
            <w:r w:rsidR="00000000" w:rsidRPr="00000000" w:rsidDel="00000000">
              <w:rPr>
                <w:rtl w:val="0"/>
              </w:rPr>
              <w:t xml:space="preserve"> apakšpunktā minēto atbalstāmo darbību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19.2.5. transporta pakalpojumu izmaksas (maksa par degvielu, maksa par sabiedriskā transporta izmantošanu) atbilstoši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 kā arī transportlīdzekļa (tai skaitā specializētā) noma vai transporta (tai skaitā specializētā) pakalpojuma pirkšana;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19.2.5.apakšpunktu, norādot, kuru atbalstāmo darbību nodrošināšanai tiek plānotas minētas izmaksas, t.sk. finansējuma saņēmējam un/vai sadarbības partneriem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19.2.7. apakšpunkta redakcija precizēta. Attiecībā uz izmaksu attiecināmību finansējuma saņēmējam un/vai sadarbības partnerim papildināta 19.2. apakšpunkta redakcija (skatīt 52. priekšlikumu).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19.2.7. transporta pakalpojumu izmaksas (maksa par degvielu, maksa par sabiedriskā transporta izmantošanu) atbilstoši vadošās iestādes izstrādātajai metodikai “Vienas vienības izmaksu standarta likmes aprēķina un piemērošanas metodika 1 km izmaksām darbības programmas “Izaugsme un nodarbinātība” un Eiropas Savienības kohēzijas politikas programmas 2021.–2027.gadam īstenošanai", kā arī transportlīdzekļa (tai skaitā specializētā) noma vai transporta (tai skaitā specializētā) pakalpojuma pirkšana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17.3.</w:t>
            </w:r>
            <w:r w:rsidR="00000000" w:rsidRPr="00000000" w:rsidDel="00000000">
              <w:rPr>
                <w:rtl w:val="0"/>
              </w:rPr>
              <w:t xml:space="preserve">, </w:t>
            </w:r>
            <w:r w:rsidR="00000000" w:rsidRPr="00000000" w:rsidDel="00000000">
              <w:rPr>
                <w:rtl w:val="0"/>
              </w:rPr>
              <w:t xml:space="preserve">17.4.</w:t>
            </w:r>
            <w:r w:rsidR="00000000" w:rsidRPr="00000000" w:rsidDel="00000000">
              <w:rPr>
                <w:rtl w:val="0"/>
              </w:rPr>
              <w:t xml:space="preserve">, </w:t>
            </w:r>
            <w:r w:rsidR="00000000" w:rsidRPr="00000000" w:rsidDel="00000000">
              <w:rPr>
                <w:rtl w:val="0"/>
              </w:rPr>
              <w:t xml:space="preserve">17.5.</w:t>
            </w:r>
            <w:r w:rsidR="00000000" w:rsidRPr="00000000" w:rsidDel="00000000">
              <w:rPr>
                <w:rtl w:val="0"/>
              </w:rPr>
              <w:t xml:space="preserve">, </w:t>
            </w:r>
            <w:r w:rsidR="00000000" w:rsidRPr="00000000" w:rsidDel="00000000">
              <w:rPr>
                <w:rtl w:val="0"/>
              </w:rPr>
              <w:t xml:space="preserve">17.6.</w:t>
            </w:r>
            <w:r w:rsidR="00000000" w:rsidRPr="00000000" w:rsidDel="00000000">
              <w:rPr>
                <w:rtl w:val="0"/>
              </w:rPr>
              <w:t xml:space="preserve"> un </w:t>
            </w:r>
            <w:r w:rsidR="00000000" w:rsidRPr="00000000" w:rsidDel="00000000">
              <w:rPr>
                <w:rtl w:val="0"/>
              </w:rPr>
              <w:t xml:space="preserve">17.8.</w:t>
            </w:r>
            <w:r w:rsidR="00000000" w:rsidRPr="00000000" w:rsidDel="00000000">
              <w:rPr>
                <w:rtl w:val="0"/>
              </w:rPr>
              <w:t xml:space="preserve"> apakšpunktā minēto atbalstāmo darbību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19.2.5. transporta izmaksas (maksa par degvielu, transportlīdzekļu noma, transporta pakalpojumu pirkšana, maksa par sabiedriskā transporta izmantošanu) atbilstoši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uz "transporta pakalpojumu izmaksas", kā arī, ņemot vērā, ka minētajā metodikā nav noteiktas vienkāršoto izmaksu likmes transportlīdzekļu nomai un transporta pakalpojumu pirkšanai, izvērtēt, vai apakšpunkta redakcija nav redakcionāli precizējama.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19.2.5. apakšpunkta 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19.2.7. transporta pakalpojumu izmaksas (maksa par degvielu, maksa par sabiedriskā transporta izmantošanu) atbilstoši vadošās iestādes izstrādātajai metodikai “Vienas vienības izmaksu standarta likmes aprēķina un piemērošanas metodika 1 km izmaksām darbības programmas “Izaugsme un nodarbinātība” un Eiropas Savienības kohēzijas politikas programmas 2021.–2027.gadam īstenošanai", kā arī transportlīdzekļa (tai skaitā specializētā) noma vai transporta (tai skaitā specializētā) pakalpojuma pirkšana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17.3.</w:t>
            </w:r>
            <w:r w:rsidR="00000000" w:rsidRPr="00000000" w:rsidDel="00000000">
              <w:rPr>
                <w:rtl w:val="0"/>
              </w:rPr>
              <w:t xml:space="preserve">, </w:t>
            </w:r>
            <w:r w:rsidR="00000000" w:rsidRPr="00000000" w:rsidDel="00000000">
              <w:rPr>
                <w:rtl w:val="0"/>
              </w:rPr>
              <w:t xml:space="preserve">17.4.</w:t>
            </w:r>
            <w:r w:rsidR="00000000" w:rsidRPr="00000000" w:rsidDel="00000000">
              <w:rPr>
                <w:rtl w:val="0"/>
              </w:rPr>
              <w:t xml:space="preserve">, </w:t>
            </w:r>
            <w:r w:rsidR="00000000" w:rsidRPr="00000000" w:rsidDel="00000000">
              <w:rPr>
                <w:rtl w:val="0"/>
              </w:rPr>
              <w:t xml:space="preserve">17.5.</w:t>
            </w:r>
            <w:r w:rsidR="00000000" w:rsidRPr="00000000" w:rsidDel="00000000">
              <w:rPr>
                <w:rtl w:val="0"/>
              </w:rPr>
              <w:t xml:space="preserve">, </w:t>
            </w:r>
            <w:r w:rsidR="00000000" w:rsidRPr="00000000" w:rsidDel="00000000">
              <w:rPr>
                <w:rtl w:val="0"/>
              </w:rPr>
              <w:t xml:space="preserve">17.6.</w:t>
            </w:r>
            <w:r w:rsidR="00000000" w:rsidRPr="00000000" w:rsidDel="00000000">
              <w:rPr>
                <w:rtl w:val="0"/>
              </w:rPr>
              <w:t xml:space="preserve"> un </w:t>
            </w:r>
            <w:r w:rsidR="00000000" w:rsidRPr="00000000" w:rsidDel="00000000">
              <w:rPr>
                <w:rtl w:val="0"/>
              </w:rPr>
              <w:t xml:space="preserve">17.8.</w:t>
            </w:r>
            <w:r w:rsidR="00000000" w:rsidRPr="00000000" w:rsidDel="00000000">
              <w:rPr>
                <w:rtl w:val="0"/>
              </w:rPr>
              <w:t xml:space="preserve"> apakšpunktā minēto atbalstāmo darbību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19.2.6. projekta informācijas un publicitātes pasākumu izmaksas atbilstoši normatīvajiem aktiem par Eiropas Savienības fondu ieviešanu 2021.–2027. gada plānošanas periodā un Eiropas Savienības fondu 2021.–2027. gada plānošanas perioda un Atveseļošanas fonda komunikācijas un dizaina vadlīnijām šo noteikumu </w:t>
            </w:r>
            <w:r w:rsidR="00000000" w:rsidRPr="00000000" w:rsidDel="00000000">
              <w:rPr>
                <w:rtl w:val="0"/>
              </w:rPr>
              <w:t xml:space="preserve">17.7. </w:t>
            </w:r>
            <w:r w:rsidR="00000000" w:rsidRPr="00000000" w:rsidDel="00000000">
              <w:rPr>
                <w:rtl w:val="0"/>
              </w:rPr>
              <w:t xml:space="preserve">apakšpunktā</w:t>
            </w:r>
            <w:r w:rsidR="00000000" w:rsidRPr="00000000" w:rsidDel="00000000">
              <w:rPr>
                <w:rtl w:val="0"/>
              </w:rPr>
              <w:t xml:space="preserve"> minētās atbalstāmās darbības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vārdus "atbilstoši normatīvajiem aktiem par Eiropas Savienības fondu ieviešanu 2021.–2027. gada plānošanas periodā un Eiropas Savienības fondu 2021.–2027. gada plānošanas perioda un Atveseļošanas fonda komunikācijas un dizaina vadlīnijām šo noteikumu 17.7. apakšpunktā minētās atbalstāmās darbības īstenošanai", ievērojot, ka informācijas un publicitātes pasākumu īstenošanas nosacījumi noteikti noteikumu projekta 26.2.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19.2.6. apakšpunkta 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19.2.8. izmaksas komunikācijas un vizuālās identitātes prasību nodrošināšanai šo noteikumu </w:t>
            </w:r>
            <w:r w:rsidR="00000000" w:rsidRPr="00000000" w:rsidDel="00000000">
              <w:rPr>
                <w:rtl w:val="0"/>
              </w:rPr>
              <w:t xml:space="preserve">17.7. </w:t>
            </w:r>
            <w:r w:rsidR="00000000" w:rsidRPr="00000000" w:rsidDel="00000000">
              <w:rPr>
                <w:rtl w:val="0"/>
              </w:rPr>
              <w:t xml:space="preserve">apakšpunktā</w:t>
            </w:r>
            <w:r w:rsidR="00000000" w:rsidRPr="00000000" w:rsidDel="00000000">
              <w:rPr>
                <w:rtl w:val="0"/>
              </w:rPr>
              <w:t xml:space="preserve"> minētās atbalstāmās darbības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19.2.7. citas informatīvo un izglītojošo pasākumu īstenošanas izmaksas šo noteikumu </w:t>
            </w:r>
            <w:r w:rsidR="00000000" w:rsidRPr="00000000" w:rsidDel="00000000">
              <w:rPr>
                <w:rtl w:val="0"/>
              </w:rPr>
              <w:t xml:space="preserve">17.6. </w:t>
            </w:r>
            <w:r w:rsidR="00000000" w:rsidRPr="00000000" w:rsidDel="00000000">
              <w:rPr>
                <w:rtl w:val="0"/>
              </w:rPr>
              <w:t xml:space="preserve">apakšpunktā</w:t>
            </w:r>
            <w:r w:rsidR="00000000" w:rsidRPr="00000000" w:rsidDel="00000000">
              <w:rPr>
                <w:rtl w:val="0"/>
              </w:rPr>
              <w:t xml:space="preserve"> minētās atbalstāmās darbības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šai izmaksu pozīcijai paredzēt limitu, kā arī anotācijā norādīt kādu citu informatīvo un publicitātes pasākumu īstenošana ir atbalstāma pasākuma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precizēti informatīvo un izglītojošo pasākumu veidi, kuru īstenošana ir atbalstāma pasākuma ietvaros – kampaņas, drukāto un/vai audiovizuālo materiālu izgatavošana un izplatīšana, komunikācija medijos u.c. Izmaksu pozīcijai nav plānots noteikt limitu.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saskaņota 06.07.2023. starpinstitūciju sanāksmē.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19.2.9. citas informatīvo un izglītojošo pasākumu īstenošanas izmaksas šo noteikumu </w:t>
            </w:r>
            <w:r w:rsidR="00000000" w:rsidRPr="00000000" w:rsidDel="00000000">
              <w:rPr>
                <w:rtl w:val="0"/>
              </w:rPr>
              <w:t xml:space="preserve">17.6. </w:t>
            </w:r>
            <w:r w:rsidR="00000000" w:rsidRPr="00000000" w:rsidDel="00000000">
              <w:rPr>
                <w:rtl w:val="0"/>
              </w:rPr>
              <w:t xml:space="preserve">apakšpunktā</w:t>
            </w:r>
            <w:r w:rsidR="00000000" w:rsidRPr="00000000" w:rsidDel="00000000">
              <w:rPr>
                <w:rtl w:val="0"/>
              </w:rPr>
              <w:t xml:space="preserve"> minētās atbalstāmās darbības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19.2.8. mācību pasākumu organizēšanas izmaksas šo noteikumu </w:t>
            </w:r>
            <w:r w:rsidR="00000000" w:rsidRPr="00000000" w:rsidDel="00000000">
              <w:rPr>
                <w:rtl w:val="0"/>
              </w:rPr>
              <w:t xml:space="preserve">17.1. </w:t>
            </w:r>
            <w:r w:rsidR="00000000" w:rsidRPr="00000000" w:rsidDel="00000000">
              <w:rPr>
                <w:rtl w:val="0"/>
              </w:rPr>
              <w:t xml:space="preserve">apakšpunktā</w:t>
            </w:r>
            <w:r w:rsidR="00000000" w:rsidRPr="00000000" w:rsidDel="00000000">
              <w:rPr>
                <w:rtl w:val="0"/>
              </w:rPr>
              <w:t xml:space="preserve"> minētās atbalstāmās darbības īstenošanai atbilstoši atbildīgās iestādes apstiprinātajai vienkāršoto izmaksu metodikai, kas saskaņota ar vadošo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19.2.8. apakšpunktu, norādot vai minētas izmaksas paredzētas finansējuma saņēmējam un/vai sadarbības partneriem.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izmaksu attiecināmību finansējuma saņēmējam un/vai sadarbības partnerim papildināta 19.2. apakšpunkta redakcija (skatīt 52. priekšlikumu).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19.2.10. mācību pasākumu organizēšanas izmaksas šo noteikumu </w:t>
            </w:r>
            <w:r w:rsidR="00000000" w:rsidRPr="00000000" w:rsidDel="00000000">
              <w:rPr>
                <w:rtl w:val="0"/>
              </w:rPr>
              <w:t xml:space="preserve">17.1. </w:t>
            </w:r>
            <w:r w:rsidR="00000000" w:rsidRPr="00000000" w:rsidDel="00000000">
              <w:rPr>
                <w:rtl w:val="0"/>
              </w:rPr>
              <w:t xml:space="preserve">apakšpunktā</w:t>
            </w:r>
            <w:r w:rsidR="00000000" w:rsidRPr="00000000" w:rsidDel="00000000">
              <w:rPr>
                <w:rtl w:val="0"/>
              </w:rPr>
              <w:t xml:space="preserve"> minētās atbalstāmās darbības īstenošanai atbilstoši atbildīgās iestādes apstiprinātajai vienkāršoto izmaksu metodikai, kas saskaņota ar vadošo iestādi;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Pasākuma atbalstāmo darbību ietvaros ir attiecināms pievienotās vērtības nodoklis tiešajām attiecināmajām izmaksām atbilstoši Eiropas Parlamenta un Padomes 2021. gada 24. jūnija Regula (ES) </w:t>
            </w:r>
            <w:r w:rsidR="00000000" w:rsidRPr="00000000" w:rsidDel="00000000">
              <w:rPr>
                <w:rtl w:val="0"/>
              </w:rPr>
              <w:t xml:space="preserve">Nr. 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apakšpunkta nosacījumiem, ja tas nav atgūstams atbilstoši normatīvajiem aktiem nodokļu politikas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Finanšu ministrijas vadlīniju Nr.1.2. "Vadlīnijas attiecināmo izmaksu noteikšanai Eiropas Savienības kohēzijas politikas programmas 2021.-2027.gada plānošanas periodā" 19.1.apakšpunktam projektiem, kuru kopējās izmaksas ir mazākas par 5 milj.EUR (ieskaitot PVN) un nav iesaistīts komercdarbības atbalsts (t.sk. de minimis), ir iespējams piemērot vienkāršotu PVN attiecināšanas shēmu, proti uzreiz PVN līdzekļus attiecinot no ES fondu projekta. Līdz ar to aicinām izvērtēt, vai teikuma daļa "ja tas nav atgūstams atbilstoši normatīvajiem aktiem nodokļu politikas jomā" nav dzēšama. Vienlaikus, ja izvērtējuma rezultātā tiek secināts izmantot vienkāršoto pieeju, lūdzam anotācijā papildināt ar skaidrojumu, ka tiks nodrošināts dubultā finansējuma novēršanas risks.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 punkta redakcija precizēta.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“Tā kā projektiem, kuru kopējās izmaksas ir mazākas par 5 milj. EUR, atbilstoši Regulas Nr. 2021/1060 64. panta 1. punkta "c" apakšpunktam, var piemērot vienkāršotu pievienotās vērtības nodokļa attiecināšanas shēmu, tiks vadīts dubultā finansējuma novēršanas risks, projekta iesniedzējam parakstot deklarāciju.”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Pasākuma atbalstāmo darbību ietvaros ir attiecināms pievienotās vērtības nodoklis tiešajām attiecināmajām izmaksām atbilstoši Regulas </w:t>
            </w:r>
            <w:r w:rsidR="00000000" w:rsidRPr="00000000" w:rsidDel="00000000">
              <w:rPr>
                <w:rtl w:val="0"/>
              </w:rPr>
              <w:t xml:space="preserve">Nr. 2021/1060</w:t>
            </w:r>
            <w:r w:rsidR="00000000" w:rsidRPr="00000000" w:rsidDel="00000000">
              <w:rPr>
                <w:rtl w:val="0"/>
              </w:rPr>
              <w:t xml:space="preserve"> 64. panta 1. punkta "c" apakšpunkta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un projekta īstenošanas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paredzot projekta iesniedzēja un sadarbības partneriem pienākumu izstrādāt iekšējās kontroles sistēmu (iekšējo kārtību), ietverot tajā informāciju par interešu konflikta, krāpšanas, korupcijas risku un dubultā finansējuma novēršanas mehānismiem.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“Finansējuma saņēmējs un sadarbības partneris nodrošina interešu konflikta neesamību, krāpšanas, korupcijas un dubultā finansējuma riska novēršanu, piemēram, izstrādājot attiecīgu iekšējo kārtību vai integrējot šos principus jau esošā iekšējā kārtībā, kā arī iekļaujot tos sadarbības līgumā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noteikumu projekta 26.5. un 26.6. apakšpunktu esošā redakcija jau apliecina gan finansējuma saņēmēja, gan sadarbības partnera atbildību par dubultā finansējuma riska novēršanu un pienākumu nodrošināt interešu konflikta neesamību atbilstoši Regulai Nr. 2018/1046, kas cita starpā nozīmē arī iekšējās kontroles sistēmas izstrādāšanu.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un projekta īstenošanas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pakalpojumu (tai skaitā uzņēmuma) līgumos, kurus slēdz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17.3.</w:t>
            </w:r>
            <w:r w:rsidR="00000000" w:rsidRPr="00000000" w:rsidDel="00000000">
              <w:rPr>
                <w:rtl w:val="0"/>
              </w:rPr>
              <w:t xml:space="preserve">, </w:t>
            </w:r>
            <w:r w:rsidR="00000000" w:rsidRPr="00000000" w:rsidDel="00000000">
              <w:rPr>
                <w:rtl w:val="0"/>
              </w:rPr>
              <w:t xml:space="preserve">17.4.</w:t>
            </w:r>
            <w:r w:rsidR="00000000" w:rsidRPr="00000000" w:rsidDel="00000000">
              <w:rPr>
                <w:rtl w:val="0"/>
              </w:rPr>
              <w:t xml:space="preserve"> , </w:t>
            </w:r>
            <w:r w:rsidR="00000000" w:rsidRPr="00000000" w:rsidDel="00000000">
              <w:rPr>
                <w:rtl w:val="0"/>
              </w:rPr>
              <w:t xml:space="preserve">17.5.</w:t>
            </w:r>
            <w:r w:rsidR="00000000" w:rsidRPr="00000000" w:rsidDel="00000000">
              <w:rPr>
                <w:rtl w:val="0"/>
              </w:rPr>
              <w:t xml:space="preserve"> un </w:t>
            </w:r>
            <w:r w:rsidR="00000000" w:rsidRPr="00000000" w:rsidDel="00000000">
              <w:rPr>
                <w:rtl w:val="0"/>
              </w:rPr>
              <w:t xml:space="preserve">17.6.</w:t>
            </w:r>
            <w:r w:rsidR="00000000" w:rsidRPr="00000000" w:rsidDel="00000000">
              <w:rPr>
                <w:rtl w:val="0"/>
              </w:rPr>
              <w:t xml:space="preserve"> apakšpunktā minēto atbalstāmo darbību īstenošanai, atkarībā no līguma veida un satura var paredzēt avansa maksājumus ne vairāk kā 20 procentu apmērā no attiecīgā līguma summas (ieskaitot pievienotās vērtības nodokli);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(SIF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noteikt avansa maksājumu apmēru ne vairāk kā 30 procentu apmērā, ievērojot gan praksi citos specifisko atbalsta mērķa pasākumu Ministru kabineta noteikumos, gan arī tādejādi veicinot plašākas iespējas pakalpojuma sniedzējam kvalitatīvi uzsākt un nodrošināt pakalpojumu.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(tai skaitā uzņēmuma) līgumos, kurus slēdz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17.3.</w:t>
            </w:r>
            <w:r w:rsidR="00000000" w:rsidRPr="00000000" w:rsidDel="00000000">
              <w:rPr>
                <w:rtl w:val="0"/>
              </w:rPr>
              <w:t xml:space="preserve">, </w:t>
            </w:r>
            <w:r w:rsidR="00000000" w:rsidRPr="00000000" w:rsidDel="00000000">
              <w:rPr>
                <w:rtl w:val="0"/>
              </w:rPr>
              <w:t xml:space="preserve">17.4.</w:t>
            </w:r>
            <w:r w:rsidR="00000000" w:rsidRPr="00000000" w:rsidDel="00000000">
              <w:rPr>
                <w:rtl w:val="0"/>
              </w:rPr>
              <w:t xml:space="preserve"> , </w:t>
            </w:r>
            <w:r w:rsidR="00000000" w:rsidRPr="00000000" w:rsidDel="00000000">
              <w:rPr>
                <w:rtl w:val="0"/>
              </w:rPr>
              <w:t xml:space="preserve">17.5.</w:t>
            </w:r>
            <w:r w:rsidR="00000000" w:rsidRPr="00000000" w:rsidDel="00000000">
              <w:rPr>
                <w:rtl w:val="0"/>
              </w:rPr>
              <w:t xml:space="preserve"> un </w:t>
            </w:r>
            <w:r w:rsidR="00000000" w:rsidRPr="00000000" w:rsidDel="00000000">
              <w:rPr>
                <w:rtl w:val="0"/>
              </w:rPr>
              <w:t xml:space="preserve">17.6.</w:t>
            </w:r>
            <w:r w:rsidR="00000000" w:rsidRPr="00000000" w:rsidDel="00000000">
              <w:rPr>
                <w:rtl w:val="0"/>
              </w:rPr>
              <w:t xml:space="preserve"> apakšpunktā minēto atbalstāmo darbību īstenošanai, atkarībā no līguma veida un satura var paredzēt avansa maksājumus ne vairāk kā 30 procentu apmērā no attiecīgā līguma summas (ieskaitot pievienotās vērtības nodokli);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26.1. apakšpunkta 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pakalpojumu (tai skaitā uzņēmuma) līgumos, kurus slēdz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17.3.</w:t>
            </w:r>
            <w:r w:rsidR="00000000" w:rsidRPr="00000000" w:rsidDel="00000000">
              <w:rPr>
                <w:rtl w:val="0"/>
              </w:rPr>
              <w:t xml:space="preserve">, </w:t>
            </w:r>
            <w:r w:rsidR="00000000" w:rsidRPr="00000000" w:rsidDel="00000000">
              <w:rPr>
                <w:rtl w:val="0"/>
              </w:rPr>
              <w:t xml:space="preserve">17.4.</w:t>
            </w:r>
            <w:r w:rsidR="00000000" w:rsidRPr="00000000" w:rsidDel="00000000">
              <w:rPr>
                <w:rtl w:val="0"/>
              </w:rPr>
              <w:t xml:space="preserve">, </w:t>
            </w:r>
            <w:r w:rsidR="00000000" w:rsidRPr="00000000" w:rsidDel="00000000">
              <w:rPr>
                <w:rtl w:val="0"/>
              </w:rPr>
              <w:t xml:space="preserve">17.5.</w:t>
            </w:r>
            <w:r w:rsidR="00000000" w:rsidRPr="00000000" w:rsidDel="00000000">
              <w:rPr>
                <w:rtl w:val="0"/>
              </w:rPr>
              <w:t xml:space="preserve">, </w:t>
            </w:r>
            <w:r w:rsidR="00000000" w:rsidRPr="00000000" w:rsidDel="00000000">
              <w:rPr>
                <w:rtl w:val="0"/>
              </w:rPr>
              <w:t xml:space="preserve">17.6.</w:t>
            </w:r>
            <w:r w:rsidR="00000000" w:rsidRPr="00000000" w:rsidDel="00000000">
              <w:rPr>
                <w:rtl w:val="0"/>
              </w:rPr>
              <w:t xml:space="preserve"> un </w:t>
            </w:r>
            <w:r w:rsidR="00000000" w:rsidRPr="00000000" w:rsidDel="00000000">
              <w:rPr>
                <w:rtl w:val="0"/>
              </w:rPr>
              <w:t xml:space="preserve">17.7.</w:t>
            </w:r>
            <w:r w:rsidR="00000000" w:rsidRPr="00000000" w:rsidDel="00000000">
              <w:rPr>
                <w:rtl w:val="0"/>
              </w:rPr>
              <w:t xml:space="preserve"> apakšpunktā minēto atbalstāmo darbību īstenošanai, atkarībā no līguma veida un satura var paredzēt avansa maksājumus ne vairāk kā 30 procentu apmērā no attiecīgā līguma summas (ieskaitot pievienotās vērtības nodokli);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 publiskos iepirkumus veic atklātā, pārredzamā, nediskriminējošā un konkurenci nodrošinošā, sociāli atbildīgā veidā un saskaņā ar normatīvajiem aktiem publisko iepirkumu jomā, ievērojot nediskriminācijas principus. Projekta ietvaros ir atbalstāma vides prasību un inovatīva risinājuma integrēšana preču un pakalpojuma iepirkumos (zaļais publiskais iepirkums un inovāciju publiskais iepirkums).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(SIF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26.4. punktu "publiskos iepirkumus veic atklātā, pārredzamā, nediskriminējošā un konkurenci nodrošinošā,</w:t>
            </w:r>
            <w:r w:rsidR="00000000" w:rsidRPr="00000000" w:rsidDel="00000000">
              <w:rPr>
                <w:b w:val="1"/>
                <w:rtl w:val="0"/>
              </w:rPr>
              <w:t xml:space="preserve"> un, kur tas ir attiecināms</w:t>
            </w:r>
            <w:r w:rsidR="00000000" w:rsidRPr="00000000" w:rsidDel="00000000">
              <w:rPr>
                <w:rtl w:val="0"/>
              </w:rPr>
              <w:t xml:space="preserve">, sociāli atbildīgā veidā un saskaņā ar normatīvajiem aktiem publisko iepirkumu jomā, ievērojot nediskriminācijas principus. Projekta ietvaros ir atbalstāma vides prasību un inovatīva risinājuma integrēšana preču un pakalpojuma iepirkumos (zaļais publiskais iepirkums un inovāciju publiskais iepirkums).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publiskos iepirkumus veic atklātā, pārredzamā, nediskriminējošā un konkurenci nodrošinošā, un, kur tas ir attiecināms, sociāli atbildīgā veidā un saskaņā ar normatīvajiem aktiem publisko iepirkumu jomā, ievērojot nediskriminācijas principus. Projekta ietvaros ir atbalstāma vides prasību un inovatīva risinājuma integrēšana preču un pakalpojuma iepirkumos (zaļais publiskais iepirkums un inovāciju publiskais iepirkums).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26.4. apakšpunkta 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 publiskos iepirkumus veic atklātā, pārredzamā, nediskriminējošā, konkurenci nodrošinošā, un, kur attiecināms, sociāli atbildīgā veidā un saskaņā ar normatīvajiem aktiem publisko iepirkumu jomā, ievērojot nediskriminācijas principus. Projekta ietvaros ir atbalstāma vides prasību un inovatīva risinājuma integrēšana preču un pakalpojuma iepirkumos (zaļais publiskais iepirkums un inovāciju publiskais iepirkums).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īsteno vismaz trīs vispārīgas un vismaz trīs specifiskas darbības, kā arī datu uzkrāšanu un ziņošanu par vismaz vienu rādītāju, kas veicina horizontālā principa "Vienlīdzība, iekļaušana, nediskriminācija un pamattiesību ievērošana" ievērošanu;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rādītāju/-iem, par kuriem finansējuma saņēmējam jāuzkrāj dati attiecībā uz horizontālā principa "Vienlīdzība, iekļaušana, nediskriminācija un pamattiesību ievērošana" ievērošanu. Vēršam uzmanību, ka katra pasākuma ietvaros sasniedzamie rādītāji, t.sk. horizontālo principu rādītāji tiek ievadīti KP VIS, sniedzot iespēju finansējuma saņēmējiem uzkrāt datus un ziņot par rādītāju sasniegšanu KP VIS.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uzsveram, ka 31.05.2023. tika panākta vienošanās ar Labklājības ministriju par noteikumu projekta 27.1. apakšpunkta esošo redakciju, savukārt 26.05.2023. rakstiski ārpus TAP portāla no Centrālās finanšu un līgumu aģentūras Programmu uzraudzības un stratēģiskās plānošanas nodaļas tika saņemts apstiprinājums, ka KP VIS 2021.-2027. plānošanas perioda apakšsistēmas funkcionalitāte nepieprasa ierobežot projekta iesniedzēju pašam izvēlēties projekta mērķim atbilstošākos HP rādītājus. KP VIS ir ievadīti </w:t>
            </w:r>
            <w:r w:rsidR="00000000" w:rsidRPr="00000000" w:rsidDel="00000000">
              <w:rPr>
                <w:u w:val="single"/>
                <w:rtl w:val="0"/>
              </w:rPr>
              <w:t xml:space="preserve">visi</w:t>
            </w:r>
            <w:r w:rsidR="00000000" w:rsidRPr="00000000" w:rsidDel="00000000">
              <w:rPr>
                <w:rtl w:val="0"/>
              </w:rPr>
              <w:t xml:space="preserve"> HP rādītāji, kuri definēti LM Vadlīniju horizontālā principa “Vienlīdzība, iekļaušana, nediskriminācija un pamattiesību ievērošana” īstenošanai un uzraudzībai (2021-2027) 4. pielikumā, savukārt virsprojekta līmenī vadošā iestāde konkrētajam SAMP pievieno tos HP rādītājus, kas definēti konkrētā SAMP MK noteikumos. Ja MK noteikumos atbildīgā iestāde nav definējusi/izdalījusi konkrētus HP rādītājus, vadošā iestāde sistēmā atzīmē (padara redzamus) visus. Tātad KP VIS funkcionalitāte ļauj projekta iesniedzējam, aizpildot veidlapu, pašam izvēlēties atbilstošākos HP rādītājus no visa saraksta.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Detalizētāku pamatojumu lūgums skatīt pie 17. iebilduma.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īsteno vismaz trīs vispārīgas un vismaz trīs specifiskas darbības, kā arī datu uzkrāšanu un ziņošanu par vismaz vienu rādītāju, kas veicina horizontālā principa "Vienlīdzība, iekļaušana, nediskriminācija un pamattiesību ievērošana" ievērošanu;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datu uzkrāšanu par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minētā rezultāta rādītāja – 50 pilsoniskās sabiedrības organizācijas 6 mēnešu laikā pēc iesaistes projekta darbībās sniegušas atzinumus par rīcībpolitikas plānošanas dokumentiem un normatīvajiem aktiem –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rādītāja nosaukumu atbilstoši Programmā noteiktajam vai svītrot vārdus "– 50 pilsoniskās sabiedrības organizācijas 6 mēnešu laikā pēc iesaistes projekta darbībās sniegušas atzinumus par rīcībpolitikas plānošanas dokumentiem un normatīvajiem aktiem –", ievērojot, ka rādītāju, par kuriem uzkrājami dati, nosaukumi minēti noteikumu projekta I. sadaļā "Vispārīgie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28.1. apakšpunkta 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datu uzkrāšanu par šo noteikumu </w:t>
            </w:r>
            <w:r w:rsidR="00000000" w:rsidRPr="00000000" w:rsidDel="00000000">
              <w:rPr>
                <w:rtl w:val="0"/>
              </w:rPr>
              <w:t xml:space="preserve">4.2. </w:t>
            </w:r>
            <w:r w:rsidR="00000000" w:rsidRPr="00000000" w:rsidDel="00000000">
              <w:rPr>
                <w:rtl w:val="0"/>
              </w:rPr>
              <w:t xml:space="preserve">apakšpunktā</w:t>
            </w:r>
            <w:r w:rsidR="00000000" w:rsidRPr="00000000" w:rsidDel="00000000">
              <w:rPr>
                <w:rtl w:val="0"/>
              </w:rPr>
              <w:t xml:space="preserve"> minētā rezultāta rādītāja sasniegšanu.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Finansējuma saņēmējs ir atbildīgs par sadarbības partnera pienākumu izpildi projekta īstenošanā un sadarbības partnera īstenotajām funkcijām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svītrot noteikumu projekta 29.punktu, minētais dublē Ministru kabineta noteikumu "Kārtība, kādā Eiropas Savienības fondu vadībā iesaistītās institūcijas nodrošina šo fondu ieviešanu 2021.–2027.gada plānošanas periodā" (šobrīd saskaņošanas stadijā) 3.punktā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(LPA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finansējuma pārdalei jānotiek ar iepriekš noteiktiem, skaidriem kritērijiem, pārraudzības mehānismiem un nospraustiem rezultatīvajiem rādītājiem, tāpēc Latvijas Pilsoniskā alianse aicina anotācijā iekļaut informāciju par to, kādas aktivitātes plāno veikt Sabiedrības integrācijas fonds, saņemot 60% no kopējā finansējuma, un ja plāno to piešķirt citām personām – kādā procedūrā un ar kādiem sasniedzamiem rezultatīviem rādītājiem tas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11.08.2023. tikšanās laikā panākta vienošanās par izpratni abu iesaistīto pušu turpmākās sadarbības jomā. Anotācijas teksts vispārīgi precizēts: “Finansējuma saņēmējam piešķirtā projekta finansējuma daļa ir vērsta uz mērķa grupas kapacitātes stiprināšanu, apzinot tās vajadzības un nodrošinot iespējami plašākas mērķa grupas aptveri un iesaisti projekta atbalstāmajās darbībās, izmantojot Sabiedrības integrācijas fonda plašo klientu loku no nevalstiskā sektora. Finansējuma saņēmējs un sadarbības partneris īsteno plānotās darbības saskaņā ar publiskā iepirkuma procedūru regulējošajiem normatīvajiem aktiem, ievērojot noteikumu projekta 26.4. apakšpunktā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neierobežotu projekta iesniedzēja un sadarbības partnera izvēles iespējas, anotācijas teksts netiek papildināts ar detalizētu konkrētu aktivitāšu un sasniedzamo rezultātu definēšanu. Tas tiks pārrunāts, abām pusēm gatavojot projekta iesniegumu un sadarbības līgumu.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izziņā sniegto informāciju attiecībā uz gadījumu, ja iestāsies sadārdzinājums, lūdzam minēto informāciju iekļaut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apakšsadaļas "Atbalstāmās darbības un izmaksas" astoto rindkopu, nosakot, ka saskaņojums par vienkāršoto izmaksu metodiku ir no Finanšu ministrijas kā vadošās iestādes.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1.3.sadaļas apakšadaļas "Atbalstāmās darbības un izmaksas" trešo rindkopu ar vārdiem "kā sadarbības iestāde" aiz vārda aģentūra.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iekļaut skaidrojumu, kādēļ no finansējuma saņēmēja (Sabiedrības integrācijas fonda) noteikumu ietvaros netiek pieprasīts apliecinājums, ka pasākuma ietvaros saņemtais finansējums netiks izmantots saimnieciskās darbības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jau ir sniegts pamatojums, kāpēc finansējuma saņēmējs nav uzskatāms par saimnieciskās darbības veicēju. Redakcija saskaņota 06.07.2023. starpinstitūciju sanāksmē.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2.sadaļu ar ietekmi uz finansējuma saņēmēju un tā sadarbības partneri, kuriem ar noteikumu projektu paredzēts īstenot projektu un veikt noteikumu projektā noteiktos pienākumus.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 sadaļa papildināta: "Noteikumu projekts skar arī finansējuma saņēmēju Sabiedrības integrācijas fondu un sadarbības partneri, ņemot vērā šajā noteikumu projektā tiem uzliktos pienākumus."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finansējums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 uz ministrijām tiek pārdalīts pamatojoties uz Ministru kabineta 2018.gada 17.jūlija noteikumiem Nr.421 "Kārtība, kādā veic gadskārtējā valsts budžeta likumā noteiktās apropriācijas izmaiņas". Ņemot vērā minēto, ir precizējama informācija sadaļā "Cita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apakšsadaļas "Cita informācija" 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tabulas 3.kolonnā "izmaiņas kārtējā gadā, salīdzinot ar valsts budžetu kārtējam gadam" un 5.kolonnā "izmaiņas, salīdzinot ar vidēja termiņa budžeta ietvaru" norādītais finansējuma apmērs ir salāgojams ar 6.punktā "Detalizēts ieņēmumu un izdevumu aprēķins (ja nepieciešams, detalizētu ieņēmumu un izdevumu aprēķinu var pievienot anotācijas (ex-ante) pielikumā)" iekļauto.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tabula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precizēt 2. rindkopā norādīto informāciju, ievērojot, ka 4.3.4.5.pasākuma kritēriji jau ir izskatīti š.g. 27.aprīlī.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6.3. sadaļas 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to, vai pasākuma ietvaros īstenotie projekti un minētās atbalstāmās darbības veicinās Eiropas Savienības stratēģijā Baltijas jūras reģionam (ESSBJR) noteikto mērķu sasniegšanu. Vēršam uzmanību, ka atbilstoši Programmā norādītajam 4.3.4.SAM ietvaros plānots īstenot darbības, kas kopumā sniegs ieguldījumu dzimumu līdztiesības principa kā ESSBJR caurvijoša principa īstenošanā.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8.2. sadaļa papildināta: "4.3.4.5. pasākuma ietvaros veicinātā vienlīdzīgu iespēju un nediskriminācijas horizontālā principa ievērošana kopumā sniegs ieguldījumu dzimumu līdztiesības principa kā Eiropas Savienības stratēģijas Baltijas jūras reģionam caurvijoša principa īstenošanā.”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23-TA-760</w:t>
    </w:r>
    <w:r>
      <w:br/>
    </w:r>
    <w:r w:rsidR="00000000" w:rsidRPr="00000000" w:rsidDel="00000000">
      <w:rPr>
        <w:rtl w:val="0"/>
      </w:rPr>
      <w:t xml:space="preserve">08.09.2023. 10.39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23-TA-760</w:t>
    </w:r>
    <w:r>
      <w:br/>
    </w:r>
    <w:r w:rsidR="00000000" w:rsidRPr="00000000" w:rsidDel="00000000">
      <w:rPr>
        <w:rtl w:val="0"/>
      </w:rPr>
      <w:t xml:space="preserve">08.09.2023. 10.39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Izziņa_23-TA-760.docx</dc:title>
</cp:coreProperties>
</file>

<file path=docProps/custom.xml><?xml version="1.0" encoding="utf-8"?>
<Properties xmlns="http://schemas.openxmlformats.org/officeDocument/2006/custom-properties" xmlns:vt="http://schemas.openxmlformats.org/officeDocument/2006/docPropsVTypes"/>
</file>