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776D6" w14:textId="77777777" w:rsidR="00DA0B6D" w:rsidRDefault="00DA0B6D" w:rsidP="00DA0B6D">
      <w:pPr>
        <w:rPr>
          <w:rFonts w:eastAsia="Times New Roman"/>
          <w:lang w:val="en-US"/>
        </w:rPr>
      </w:pPr>
      <w:r>
        <w:rPr>
          <w:rFonts w:eastAsia="Times New Roman"/>
          <w:b/>
          <w:bCs/>
          <w:lang w:val="en-US"/>
        </w:rPr>
        <w:t>From:</w:t>
      </w:r>
      <w:r>
        <w:rPr>
          <w:rFonts w:eastAsia="Times New Roman"/>
          <w:lang w:val="en-US"/>
        </w:rPr>
        <w:t xml:space="preserve"> Ilze Māliņa &lt;Ilze.Malina@TM.GOV.LV&gt; </w:t>
      </w:r>
      <w:r>
        <w:rPr>
          <w:rFonts w:eastAsia="Times New Roman"/>
          <w:lang w:val="en-US"/>
        </w:rPr>
        <w:br/>
      </w:r>
      <w:r>
        <w:rPr>
          <w:rFonts w:eastAsia="Times New Roman"/>
          <w:b/>
          <w:bCs/>
          <w:lang w:val="en-US"/>
        </w:rPr>
        <w:t>Sent:</w:t>
      </w:r>
      <w:r>
        <w:rPr>
          <w:rFonts w:eastAsia="Times New Roman"/>
          <w:lang w:val="en-US"/>
        </w:rPr>
        <w:t xml:space="preserve"> Friday, May 14, 2021 10:50 AM</w:t>
      </w:r>
      <w:r>
        <w:rPr>
          <w:rFonts w:eastAsia="Times New Roman"/>
          <w:lang w:val="en-US"/>
        </w:rPr>
        <w:br/>
      </w:r>
      <w:r>
        <w:rPr>
          <w:rFonts w:eastAsia="Times New Roman"/>
          <w:b/>
          <w:bCs/>
          <w:lang w:val="en-US"/>
        </w:rPr>
        <w:t>To:</w:t>
      </w:r>
      <w:r>
        <w:rPr>
          <w:rFonts w:eastAsia="Times New Roman"/>
          <w:lang w:val="en-US"/>
        </w:rPr>
        <w:t xml:space="preserve"> VARAM &lt;pasts@varam.gov.lv&gt;</w:t>
      </w:r>
      <w:r>
        <w:rPr>
          <w:rFonts w:eastAsia="Times New Roman"/>
          <w:lang w:val="en-US"/>
        </w:rPr>
        <w:br/>
      </w:r>
      <w:r>
        <w:rPr>
          <w:rFonts w:eastAsia="Times New Roman"/>
          <w:b/>
          <w:bCs/>
          <w:lang w:val="en-US"/>
        </w:rPr>
        <w:t>Cc:</w:t>
      </w:r>
      <w:r>
        <w:rPr>
          <w:rFonts w:eastAsia="Times New Roman"/>
          <w:lang w:val="en-US"/>
        </w:rPr>
        <w:t xml:space="preserve"> TM KANCELEJA &lt;pasts@tm.gov.lv&gt;; Tatjana Alekse &lt;Tatjana.Alekse@varam.gov.lv&gt;</w:t>
      </w:r>
      <w:r>
        <w:rPr>
          <w:rFonts w:eastAsia="Times New Roman"/>
          <w:lang w:val="en-US"/>
        </w:rPr>
        <w:br/>
      </w:r>
      <w:r>
        <w:rPr>
          <w:rFonts w:eastAsia="Times New Roman"/>
          <w:b/>
          <w:bCs/>
          <w:lang w:val="en-US"/>
        </w:rPr>
        <w:t>Subject:</w:t>
      </w:r>
      <w:r>
        <w:rPr>
          <w:rFonts w:eastAsia="Times New Roman"/>
          <w:lang w:val="en-US"/>
        </w:rPr>
        <w:t xml:space="preserve"> </w:t>
      </w:r>
      <w:proofErr w:type="spellStart"/>
      <w:r>
        <w:rPr>
          <w:rFonts w:eastAsia="Times New Roman"/>
          <w:lang w:val="en-US"/>
        </w:rPr>
        <w:t>Atb</w:t>
      </w:r>
      <w:proofErr w:type="spellEnd"/>
      <w:r>
        <w:rPr>
          <w:rFonts w:eastAsia="Times New Roman"/>
          <w:lang w:val="en-US"/>
        </w:rPr>
        <w:t xml:space="preserve">.: </w:t>
      </w:r>
      <w:proofErr w:type="spellStart"/>
      <w:r>
        <w:rPr>
          <w:rFonts w:eastAsia="Times New Roman"/>
          <w:lang w:val="en-US"/>
        </w:rPr>
        <w:t>Elektroniskā</w:t>
      </w:r>
      <w:proofErr w:type="spellEnd"/>
      <w:r>
        <w:rPr>
          <w:rFonts w:eastAsia="Times New Roman"/>
          <w:lang w:val="en-US"/>
        </w:rPr>
        <w:t xml:space="preserve"> </w:t>
      </w:r>
      <w:proofErr w:type="spellStart"/>
      <w:r>
        <w:rPr>
          <w:rFonts w:eastAsia="Times New Roman"/>
          <w:lang w:val="en-US"/>
        </w:rPr>
        <w:t>saskaņošana</w:t>
      </w:r>
      <w:proofErr w:type="spellEnd"/>
      <w:r>
        <w:rPr>
          <w:rFonts w:eastAsia="Times New Roman"/>
          <w:lang w:val="en-US"/>
        </w:rPr>
        <w:t xml:space="preserve"> (</w:t>
      </w:r>
      <w:proofErr w:type="spellStart"/>
      <w:r>
        <w:rPr>
          <w:rFonts w:eastAsia="Times New Roman"/>
          <w:lang w:val="en-US"/>
        </w:rPr>
        <w:t>grozījumi</w:t>
      </w:r>
      <w:proofErr w:type="spellEnd"/>
      <w:r>
        <w:rPr>
          <w:rFonts w:eastAsia="Times New Roman"/>
          <w:lang w:val="en-US"/>
        </w:rPr>
        <w:t xml:space="preserve"> MK </w:t>
      </w:r>
      <w:proofErr w:type="spellStart"/>
      <w:r>
        <w:rPr>
          <w:rFonts w:eastAsia="Times New Roman"/>
          <w:lang w:val="en-US"/>
        </w:rPr>
        <w:t>noteikumos</w:t>
      </w:r>
      <w:proofErr w:type="spellEnd"/>
      <w:r>
        <w:rPr>
          <w:rFonts w:eastAsia="Times New Roman"/>
          <w:lang w:val="en-US"/>
        </w:rPr>
        <w:t xml:space="preserve"> Nr.788 (VSS-824))</w:t>
      </w:r>
    </w:p>
    <w:p w14:paraId="4666EE12" w14:textId="77777777" w:rsidR="00DA0B6D" w:rsidRDefault="00DA0B6D" w:rsidP="00DA0B6D"/>
    <w:p w14:paraId="75C80BF7" w14:textId="77777777" w:rsidR="00DA0B6D" w:rsidRDefault="00DA0B6D" w:rsidP="00DA0B6D">
      <w:pPr>
        <w:pStyle w:val="NoSpacing"/>
        <w:ind w:firstLine="720"/>
        <w:jc w:val="both"/>
        <w:rPr>
          <w:color w:val="000000"/>
        </w:rPr>
      </w:pPr>
      <w:r>
        <w:rPr>
          <w:rFonts w:cstheme="minorHAnsi"/>
          <w:color w:val="000000"/>
          <w:sz w:val="24"/>
          <w:szCs w:val="24"/>
        </w:rPr>
        <w:t>Tieslietu ministrija saskaņā ar Vides aizsardzības un reģionālās attīstības ministrijas 2021. gada 7. maija elektronisko sūtījumu ir izskatījusi precizēto Ministru kabineta noteikumu projektu "Grozījumi Ministru kabineta 2016. gada 13. decembra noteikumos Nr. 788 "Noteikumi par atkritumu savākšanas un šķirošanas vietām"" (turpmāk – projekts) un informē, ka atbalsta projekta virzību bez iebildumiem. </w:t>
      </w:r>
    </w:p>
    <w:p w14:paraId="1680045C" w14:textId="77777777" w:rsidR="00DA0B6D" w:rsidRDefault="00DA0B6D" w:rsidP="00DA0B6D">
      <w:pPr>
        <w:pStyle w:val="NoSpacing"/>
        <w:ind w:firstLine="720"/>
        <w:jc w:val="both"/>
        <w:rPr>
          <w:color w:val="000000"/>
        </w:rPr>
      </w:pPr>
      <w:r>
        <w:rPr>
          <w:rFonts w:eastAsia="Times New Roman" w:cstheme="minorHAnsi"/>
          <w:bCs/>
          <w:color w:val="000000"/>
          <w:sz w:val="24"/>
          <w:szCs w:val="24"/>
        </w:rPr>
        <w:t>Vienlaikus izsakām šādus priekšlikumus: </w:t>
      </w:r>
    </w:p>
    <w:p w14:paraId="4833FA30" w14:textId="77777777" w:rsidR="00DA0B6D" w:rsidRDefault="00DA0B6D" w:rsidP="00DA0B6D">
      <w:pPr>
        <w:pStyle w:val="NoSpacing"/>
        <w:ind w:firstLine="720"/>
        <w:jc w:val="both"/>
        <w:rPr>
          <w:color w:val="000000"/>
        </w:rPr>
      </w:pPr>
      <w:r>
        <w:rPr>
          <w:rFonts w:cstheme="minorHAnsi"/>
          <w:color w:val="000000"/>
          <w:sz w:val="24"/>
          <w:szCs w:val="24"/>
        </w:rPr>
        <w:t>1. Lūdzam precizēt projekta 7. punktā paredzētos grozījumus atbilstoši Ministru kabineta 2009. gada 3. februāra noteikumu Nr. 108 "Normatīvo aktu projektu sagatavošanas noteikumi" 143. un 146. punktā noteiktajām prasībām. </w:t>
      </w:r>
    </w:p>
    <w:p w14:paraId="0D11E932" w14:textId="77777777" w:rsidR="00DA0B6D" w:rsidRDefault="00DA0B6D" w:rsidP="00DA0B6D">
      <w:pPr>
        <w:pStyle w:val="NoSpacing"/>
        <w:ind w:firstLine="720"/>
        <w:jc w:val="both"/>
        <w:rPr>
          <w:color w:val="000000"/>
        </w:rPr>
      </w:pPr>
      <w:r>
        <w:rPr>
          <w:rFonts w:cstheme="minorHAnsi"/>
          <w:color w:val="000000"/>
          <w:sz w:val="24"/>
          <w:szCs w:val="24"/>
        </w:rPr>
        <w:t>2. Lūdzam precizēt projekta 9. punktā paredzēto grozījumu atbilstoši Ministru kabineta 2009. gada 3. februāra noteikumu Nr. 108 "Normatīvo aktu projektu sagatavošanas noteikumi" 146. punktā noteiktajām prasībām. </w:t>
      </w:r>
    </w:p>
    <w:p w14:paraId="032BC9E8" w14:textId="77777777" w:rsidR="00DA0B6D" w:rsidRDefault="00DA0B6D" w:rsidP="00DA0B6D">
      <w:pPr>
        <w:pStyle w:val="NoSpacing"/>
        <w:ind w:firstLine="720"/>
        <w:jc w:val="both"/>
        <w:rPr>
          <w:color w:val="000000"/>
        </w:rPr>
      </w:pPr>
      <w:r>
        <w:rPr>
          <w:rFonts w:cstheme="minorHAnsi"/>
          <w:color w:val="000000"/>
          <w:sz w:val="24"/>
          <w:szCs w:val="24"/>
        </w:rPr>
        <w:t xml:space="preserve">3. Ievērojot, ka projekta 18. punktā paredzētajā Ministru kabineta 2016. gada 13. decembra noteikumu Nr. 788 "Noteikumi par atkritumu savākšanas un šķirošanas vietām" (turpmāk – noteikumi) </w:t>
      </w:r>
      <w:r>
        <w:rPr>
          <w:rFonts w:cstheme="minorHAnsi"/>
          <w:color w:val="000000"/>
          <w:sz w:val="24"/>
          <w:szCs w:val="24"/>
          <w:u w:val="single"/>
        </w:rPr>
        <w:t>42.</w:t>
      </w:r>
      <w:r>
        <w:rPr>
          <w:rFonts w:cstheme="minorHAnsi"/>
          <w:color w:val="000000"/>
          <w:sz w:val="24"/>
          <w:szCs w:val="24"/>
          <w:u w:val="single"/>
          <w:vertAlign w:val="superscript"/>
        </w:rPr>
        <w:t>3</w:t>
      </w:r>
      <w:r>
        <w:rPr>
          <w:rFonts w:cstheme="minorHAnsi"/>
          <w:color w:val="000000"/>
          <w:sz w:val="24"/>
          <w:szCs w:val="24"/>
          <w:u w:val="single"/>
        </w:rPr>
        <w:t xml:space="preserve">2. apakšpunktā nav minēts attiecīgais atkritumu </w:t>
      </w:r>
      <w:proofErr w:type="spellStart"/>
      <w:r>
        <w:rPr>
          <w:rFonts w:cstheme="minorHAnsi"/>
          <w:color w:val="000000"/>
          <w:sz w:val="24"/>
          <w:szCs w:val="24"/>
          <w:u w:val="single"/>
        </w:rPr>
        <w:t>apsaimniekotājs</w:t>
      </w:r>
      <w:proofErr w:type="spellEnd"/>
      <w:r>
        <w:rPr>
          <w:rFonts w:cstheme="minorHAnsi"/>
          <w:color w:val="000000"/>
          <w:sz w:val="24"/>
          <w:szCs w:val="24"/>
        </w:rPr>
        <w:t>, lūdzam precizēt projekta 18. punktā paredzētajā noteikumu 42.</w:t>
      </w:r>
      <w:r>
        <w:rPr>
          <w:rFonts w:cstheme="minorHAnsi"/>
          <w:color w:val="000000"/>
          <w:sz w:val="24"/>
          <w:szCs w:val="24"/>
          <w:vertAlign w:val="superscript"/>
        </w:rPr>
        <w:t>2</w:t>
      </w:r>
      <w:r>
        <w:rPr>
          <w:rFonts w:cstheme="minorHAnsi"/>
          <w:color w:val="000000"/>
          <w:sz w:val="24"/>
          <w:szCs w:val="24"/>
        </w:rPr>
        <w:t> punktā ietverto atsauci uz noteikumu 42.</w:t>
      </w:r>
      <w:r>
        <w:rPr>
          <w:rFonts w:cstheme="minorHAnsi"/>
          <w:color w:val="000000"/>
          <w:sz w:val="24"/>
          <w:szCs w:val="24"/>
          <w:vertAlign w:val="superscript"/>
        </w:rPr>
        <w:t>3</w:t>
      </w:r>
      <w:r>
        <w:rPr>
          <w:rFonts w:cstheme="minorHAnsi"/>
          <w:color w:val="000000"/>
          <w:sz w:val="24"/>
          <w:szCs w:val="24"/>
        </w:rPr>
        <w:t>2. apakšpunktu. </w:t>
      </w:r>
    </w:p>
    <w:p w14:paraId="41ED793C" w14:textId="77777777" w:rsidR="00DA0B6D" w:rsidRDefault="00DA0B6D" w:rsidP="00DA0B6D">
      <w:pPr>
        <w:pStyle w:val="NoSpacing"/>
        <w:ind w:firstLine="720"/>
        <w:jc w:val="both"/>
        <w:rPr>
          <w:color w:val="000000"/>
        </w:rPr>
      </w:pPr>
      <w:r>
        <w:rPr>
          <w:rFonts w:cstheme="minorHAnsi"/>
          <w:color w:val="000000"/>
          <w:sz w:val="24"/>
          <w:szCs w:val="24"/>
        </w:rPr>
        <w:t>4. Lūdzam precizēt projekta 19. punktā paredzētajā noteikumu 47. punktā minētos vārdus "no šo noteikumu spēkā stāšanās dienas", jo tie ir neskaidri, proti, nav saprotams, vai ar iepriekš minētajiem vārdiem tiek saprasta noteikumu spēkā stāšanās diena, vai arī attiecīgo grozījumu noteikumos spēkā stāšanās diena. </w:t>
      </w:r>
    </w:p>
    <w:p w14:paraId="4E50D63A" w14:textId="77777777" w:rsidR="00DA0B6D" w:rsidRDefault="00DA0B6D" w:rsidP="00DA0B6D">
      <w:pPr>
        <w:pStyle w:val="NoSpacing"/>
        <w:ind w:firstLine="720"/>
        <w:jc w:val="both"/>
        <w:rPr>
          <w:color w:val="000000"/>
        </w:rPr>
      </w:pPr>
      <w:r>
        <w:rPr>
          <w:rFonts w:cstheme="minorHAnsi"/>
          <w:color w:val="000000"/>
          <w:sz w:val="24"/>
          <w:szCs w:val="24"/>
        </w:rPr>
        <w:t xml:space="preserve">5. Lūdzam precizēt projekta sākotnējās </w:t>
      </w:r>
      <w:r>
        <w:rPr>
          <w:rFonts w:cstheme="minorHAnsi"/>
          <w:i/>
          <w:iCs/>
          <w:color w:val="000000"/>
          <w:sz w:val="24"/>
          <w:szCs w:val="24"/>
        </w:rPr>
        <w:t>(</w:t>
      </w:r>
      <w:proofErr w:type="spellStart"/>
      <w:r>
        <w:rPr>
          <w:rFonts w:cstheme="minorHAnsi"/>
          <w:i/>
          <w:iCs/>
          <w:color w:val="000000"/>
          <w:sz w:val="24"/>
          <w:szCs w:val="24"/>
        </w:rPr>
        <w:t>ex-ante</w:t>
      </w:r>
      <w:proofErr w:type="spellEnd"/>
      <w:r>
        <w:rPr>
          <w:rFonts w:cstheme="minorHAnsi"/>
          <w:i/>
          <w:iCs/>
          <w:color w:val="000000"/>
          <w:sz w:val="24"/>
          <w:szCs w:val="24"/>
        </w:rPr>
        <w:t>)</w:t>
      </w:r>
      <w:r>
        <w:rPr>
          <w:rFonts w:cstheme="minorHAnsi"/>
          <w:color w:val="000000"/>
          <w:sz w:val="24"/>
          <w:szCs w:val="24"/>
        </w:rPr>
        <w:t xml:space="preserve"> ietekmes novērtējuma ziņojuma (turpmāk – anotācija) I sadaļas 2. punktu atbilstoši Ministru kabineta 2009. gada 15. decembra instrukcijas Nr. 19 ''Tiesību akta projekta sākotnējās ietekmes izvērtēšanas kārtība'' (turpmāk – instrukcija) 14. punktā noteiktajām prasībām, anotācijas II sadaļas 2. punktu – atbilstoši instrukcijas 8. vai 22. punktā noteiktajām prasībām, anotācijas II sadaļas 3. punktu – atbilstoši instrukcijas 8. vai 24. un 25. punktā noteiktajām prasībām, anotācijas VI sadaļas 1. punktu – atbilstoši instrukcijas 60. punktā noteiktajām prasībām, anotācijas VI sadaļas 2. punktu – atbilstoši instrukcijas 61. punktā noteiktajām prasībām, kā arī anotācijas VI sadaļas 3. punktu – atbilstoši instrukcijas 62. punktā noteiktajām prasībām. </w:t>
      </w:r>
    </w:p>
    <w:p w14:paraId="0E376157" w14:textId="77777777" w:rsidR="00DA0B6D" w:rsidRDefault="00DA0B6D" w:rsidP="00DA0B6D">
      <w:pPr>
        <w:rPr>
          <w:rFonts w:eastAsia="Times New Roman"/>
          <w:color w:val="000000"/>
          <w:sz w:val="24"/>
          <w:szCs w:val="24"/>
        </w:rPr>
      </w:pPr>
    </w:p>
    <w:p w14:paraId="7D9DFA27" w14:textId="77777777" w:rsidR="00DA0B6D" w:rsidRDefault="00DA0B6D" w:rsidP="00DA0B6D">
      <w:pPr>
        <w:pStyle w:val="NormalWeb"/>
        <w:jc w:val="both"/>
        <w:rPr>
          <w:color w:val="000000"/>
        </w:rPr>
      </w:pPr>
      <w:r>
        <w:rPr>
          <w:rFonts w:ascii="Arial" w:hAnsi="Arial" w:cs="Arial"/>
          <w:color w:val="000000"/>
          <w:sz w:val="20"/>
          <w:szCs w:val="20"/>
        </w:rPr>
        <w:t>Ar cieņu</w:t>
      </w:r>
    </w:p>
    <w:p w14:paraId="3092A92C" w14:textId="77777777" w:rsidR="00DA0B6D" w:rsidRDefault="00DA0B6D" w:rsidP="00DA0B6D">
      <w:pPr>
        <w:pStyle w:val="NormalWeb"/>
        <w:shd w:val="clear" w:color="auto" w:fill="FFFFFF"/>
        <w:rPr>
          <w:color w:val="000000"/>
        </w:rPr>
      </w:pPr>
      <w:r>
        <w:rPr>
          <w:rFonts w:ascii="Arial" w:hAnsi="Arial" w:cs="Arial"/>
          <w:b/>
          <w:bCs/>
          <w:color w:val="201F1E"/>
          <w:sz w:val="20"/>
          <w:szCs w:val="20"/>
          <w:bdr w:val="none" w:sz="0" w:space="0" w:color="auto" w:frame="1"/>
        </w:rPr>
        <w:t>Ilze Māliņa</w:t>
      </w:r>
    </w:p>
    <w:p w14:paraId="0570D255" w14:textId="77777777" w:rsidR="00DA0B6D" w:rsidRDefault="00DA0B6D" w:rsidP="00DA0B6D">
      <w:pPr>
        <w:pStyle w:val="NormalWeb"/>
        <w:shd w:val="clear" w:color="auto" w:fill="FFFFFF"/>
        <w:rPr>
          <w:color w:val="000000"/>
        </w:rPr>
      </w:pPr>
      <w:r>
        <w:rPr>
          <w:rFonts w:ascii="Arial" w:hAnsi="Arial" w:cs="Arial"/>
          <w:color w:val="201F1E"/>
          <w:sz w:val="20"/>
          <w:szCs w:val="20"/>
          <w:bdr w:val="none" w:sz="0" w:space="0" w:color="auto" w:frame="1"/>
        </w:rPr>
        <w:t>Tieslietu ministrijas</w:t>
      </w:r>
    </w:p>
    <w:p w14:paraId="5441B615" w14:textId="77777777" w:rsidR="00DA0B6D" w:rsidRDefault="00DA0B6D" w:rsidP="00DA0B6D">
      <w:pPr>
        <w:pStyle w:val="NormalWeb"/>
        <w:shd w:val="clear" w:color="auto" w:fill="FFFFFF"/>
        <w:rPr>
          <w:color w:val="000000"/>
        </w:rPr>
      </w:pPr>
      <w:r>
        <w:rPr>
          <w:rFonts w:ascii="Arial" w:hAnsi="Arial" w:cs="Arial"/>
          <w:color w:val="201F1E"/>
          <w:sz w:val="20"/>
          <w:szCs w:val="20"/>
          <w:bdr w:val="none" w:sz="0" w:space="0" w:color="auto" w:frame="1"/>
        </w:rPr>
        <w:t>Valststiesību departamenta</w:t>
      </w:r>
    </w:p>
    <w:p w14:paraId="77F32E19" w14:textId="77777777" w:rsidR="00DA0B6D" w:rsidRDefault="00DA0B6D" w:rsidP="00DA0B6D">
      <w:pPr>
        <w:pStyle w:val="NormalWeb"/>
        <w:shd w:val="clear" w:color="auto" w:fill="FFFFFF"/>
        <w:rPr>
          <w:color w:val="000000"/>
        </w:rPr>
      </w:pPr>
      <w:r>
        <w:rPr>
          <w:rFonts w:ascii="Arial" w:hAnsi="Arial" w:cs="Arial"/>
          <w:color w:val="201F1E"/>
          <w:sz w:val="20"/>
          <w:szCs w:val="20"/>
          <w:bdr w:val="none" w:sz="0" w:space="0" w:color="auto" w:frame="1"/>
        </w:rPr>
        <w:t>Administratīvo tiesību nodaļas juriste</w:t>
      </w:r>
    </w:p>
    <w:p w14:paraId="473C798E" w14:textId="77777777" w:rsidR="00DA0B6D" w:rsidRDefault="00DA0B6D" w:rsidP="00DA0B6D">
      <w:pPr>
        <w:pStyle w:val="NormalWeb"/>
        <w:shd w:val="clear" w:color="auto" w:fill="FFFFFF"/>
        <w:rPr>
          <w:color w:val="000000"/>
        </w:rPr>
      </w:pPr>
      <w:r>
        <w:rPr>
          <w:rFonts w:ascii="Arial" w:hAnsi="Arial" w:cs="Arial"/>
          <w:color w:val="201F1E"/>
          <w:sz w:val="20"/>
          <w:szCs w:val="20"/>
          <w:bdr w:val="none" w:sz="0" w:space="0" w:color="auto" w:frame="1"/>
        </w:rPr>
        <w:t>tālr. 67036910</w:t>
      </w:r>
    </w:p>
    <w:p w14:paraId="76101BD1" w14:textId="77777777" w:rsidR="00DA0B6D" w:rsidRDefault="00DA0B6D" w:rsidP="00DA0B6D">
      <w:pPr>
        <w:pStyle w:val="NormalWeb"/>
        <w:shd w:val="clear" w:color="auto" w:fill="FFFFFF"/>
        <w:rPr>
          <w:color w:val="000000"/>
        </w:rPr>
      </w:pPr>
      <w:r>
        <w:rPr>
          <w:rFonts w:ascii="Arial" w:hAnsi="Arial" w:cs="Arial"/>
          <w:color w:val="201F1E"/>
          <w:sz w:val="20"/>
          <w:szCs w:val="20"/>
          <w:bdr w:val="none" w:sz="0" w:space="0" w:color="auto" w:frame="1"/>
        </w:rPr>
        <w:t>Juridiskā adrese: Brīvības bulvārī 36, Rīgā, LV-1536</w:t>
      </w:r>
    </w:p>
    <w:p w14:paraId="63081BF5" w14:textId="77777777" w:rsidR="00DA0B6D" w:rsidRDefault="00DA0B6D" w:rsidP="00DA0B6D">
      <w:pPr>
        <w:pStyle w:val="NormalWeb"/>
        <w:shd w:val="clear" w:color="auto" w:fill="FFFFFF"/>
        <w:rPr>
          <w:color w:val="000000"/>
        </w:rPr>
      </w:pPr>
      <w:r>
        <w:rPr>
          <w:rFonts w:ascii="Arial" w:hAnsi="Arial" w:cs="Arial"/>
          <w:color w:val="201F1E"/>
          <w:sz w:val="20"/>
          <w:szCs w:val="20"/>
          <w:bdr w:val="none" w:sz="0" w:space="0" w:color="auto" w:frame="1"/>
        </w:rPr>
        <w:t>Atrašanās vieta: Raiņa bulvārī 15, Rīgā, LV-1050</w:t>
      </w:r>
    </w:p>
    <w:p w14:paraId="492569BC" w14:textId="77777777" w:rsidR="00DA0B6D" w:rsidRDefault="00DA0B6D" w:rsidP="00DA0B6D">
      <w:pPr>
        <w:rPr>
          <w:rFonts w:eastAsia="Times New Roman"/>
          <w:color w:val="000000"/>
          <w:sz w:val="24"/>
          <w:szCs w:val="24"/>
        </w:rPr>
      </w:pPr>
    </w:p>
    <w:p w14:paraId="1944E5C7" w14:textId="77777777" w:rsidR="00216221" w:rsidRDefault="00216221"/>
    <w:sectPr w:rsidR="0021622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B6D"/>
    <w:rsid w:val="00216221"/>
    <w:rsid w:val="00DA0B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F6AF3"/>
  <w15:chartTrackingRefBased/>
  <w15:docId w15:val="{61ECAADE-9893-4333-84C9-4AB381B8B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0B6D"/>
    <w:pPr>
      <w:spacing w:after="0" w:line="240" w:lineRule="auto"/>
    </w:pPr>
    <w:rPr>
      <w:rFonts w:ascii="Calibri" w:hAnsi="Calibri" w:cs="Calibri"/>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0B6D"/>
  </w:style>
  <w:style w:type="paragraph" w:styleId="NoSpacing">
    <w:name w:val="No Spacing"/>
    <w:basedOn w:val="Normal"/>
    <w:uiPriority w:val="1"/>
    <w:qFormat/>
    <w:rsid w:val="00DA0B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8988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1833</Words>
  <Characters>1046</Characters>
  <Application>Microsoft Office Word</Application>
  <DocSecurity>0</DocSecurity>
  <Lines>8</Lines>
  <Paragraphs>5</Paragraphs>
  <ScaleCrop>false</ScaleCrop>
  <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Alekse</dc:creator>
  <cp:keywords/>
  <dc:description/>
  <cp:lastModifiedBy>Tatjana Alekse</cp:lastModifiedBy>
  <cp:revision>1</cp:revision>
  <dcterms:created xsi:type="dcterms:W3CDTF">2021-05-14T08:07:00Z</dcterms:created>
  <dcterms:modified xsi:type="dcterms:W3CDTF">2021-05-14T08:09:00Z</dcterms:modified>
</cp:coreProperties>
</file>