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24-TA-1290: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Ministru kabineta noteikumu 1.pielikumā precizēt projekta īstenošanas adresi projekta iesniedzējam 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STAĻĻI, Rundāles pils, Pilsrundāle, Rundāles pagasts, 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Rundāles pils, Pilsrundāle, Rundāles pagasts, 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Rundāles pils, Pilsrundāle, Rundāles pagasts, Bauskas novads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Pašvaldību likuma 4. panta pirmās daļas 5. punktu viena no pašvaldības autonomām funkcijām ir “sniegt iedzīvotājiem daudzveidīgu kultūras piedāvājumu un iespēju piedalīties kultūras dzīvē, sekmēt pašvaldības teritorijā esošā kultūras mantojuma saglabāšanu un sniegt atbalstu kultūras norisēm”. Ņemot vērā to, ka pašvaldībām šobrīd ir ierobežotas finansējuma iespējas un aktuāls budžeta sabalansēšanas jautājums, atbalsts pašvaldību ēku, kurās tiek nodrošināta kultūras funkcija, energoefektivitātes uzlabošanai un pārejai uz atjaunojamiem energoresursiem sniegtu nozīmīgu atbalstu kultūras nozares saglabāšanai un attīstībai. Ņemot vērā minēto, kā arī lai nodrošinātu vienlīdzīgu attieksmi pret visiem atbalsta pretendentiem, kuru pārvaldītajās un apsaimniekotajās ēkās tiek veikta kultūras funkcija un ir nepieciešami energoefektivitātes uzlabošanas pasākumi, un sniegtu atbalstu konkurētspējīgākiem un efektīvākajiem projektiem, aicinām 2.1.1.8. pasākumu “Energoefektivitāti veicinoši pasākumi kultūras infrastruktūrā” īstenot atklātas projektu iesniegumu atlases veidā un paplašināt atbalsta pretendentu loku, tajā iekļaujot pašvaldību iestādes un pašvaldību kapitālsabiedrības. Norādām, ka šobrīd nav identificēts atbalsta pasākums, kura ietvaros 2024. - 2025. gada periodā pašvaldību iestādes vai pašvaldību kapitālsabiedrības varētu pretendēt uz atbalstu energoefektivitātes uzlabošanai un pārejai uz atjaunojamiem energoresursiem ēkās, kurās tiek nodrošināta kultūras funkcija. Piemēram, 2.1.1.6. pasākuma1 pirmās projektu iesniegumu atlases kārtā (atlase – 26.08.-07.10.2024.) uz atbalstu var pretendēt Atveseļošanas un noturības mehānisma plāna 1.2.1.3.i. investīcijas “Pašvaldību ēku un infrastruktūras uzlabošana, veicinot pāreju uz atjaunojamo energoresursu tehnoloģiju izmantošanu un uzlabojot energoefektivitāti” atlasē finansējuma trūkuma dēļ noraidītie projekti, 2.1.1.6. pasākuma otrās projektu iesniegumu atlases kārtā (atlase – 2024. gada IV ceturksnis) – sabiedrisko ūdenssaimniecības pakalpojumu sniedzēji – pašvaldības vai tās izveidota iestādes (tai skaitā aģentūras), vai kapitālsabiedrības, kurām ar pašvaldību ir noslēgts pakalpojuma līgums par sabiedrisko ūdenssaimniecības pakalpojumu sniegšanu. 2026. gadā plānota 2.1.1.6. pasākuma trešā projektu iesniegumu atlases kārta par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2.1.1.8. pasākuma ietvaros atbildīgais resors par energoefektivitātes atbalsta pasākumu īstenošanu ēkās ar kultūras funkciju ir Kultūras ministrija, kuras kompetences ietvaros ir izvērtēt, kurām ēkām primāri ir nepieciešams atbalsts. Izvērtētais ēku saraksts ir pievienots noteikumu projekta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5. punktu viena no pašvaldības autonomām funkcijām ir “sniegt iedzīvotājiem daudzveidīgu kultūras piedāvājumu un iespēju piedalīties kultūras dzīvē, sekmēt pašvaldības teritorijā esošā kultūras mantojuma saglabāšanu un sniegt atbalstu kultūras norisēm”.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pašvaldībām šobrīd ir ierobežotas finansējuma iespējas un aktuāls budžeta sabalansēšanas jautājums, atbalsts pašvaldību ēku, kurās tiek nodrošināta kultūras funkcija, energoefektivitātes uzlabošanai un pārejai uz atjaunojamiem energoresursiem sniegtu nozīmīgu atbalstu kultūras nozares saglabāšanai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vienlīdzīgu attieksmi pret visiem atbalsta pretendentiem, kuru pārvaldītajās un apsaimniekotajās ēkās tiek veikta kultūras funkcija un ir nepieciešami energoefektivitātes uzlabošanas pasākumi, un sniegtu atbalstu konkurētspējīgākiem un efektīvākajiem projektiem, aicinām 2.1.1.8. pasākumu “Energoefektivitāti veicinoši pasākumi kultūras infrastruktūrā” īstenot atklātas projektu iesniegumu atlases veidā un paplašināt atbalsta pretendentu loku, tajā iekļaujot pašvaldību iestādes un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komentārs. Vienlaikus skaidrojam, ka pašvaldību jautājumi, tai skaitā atbalsts pašvaldību ēkām, ir Viedās administrācijas un reģionālās attīstības (VARAM) kompetencē. Vēlamies informēt, ka 2021.-2027. ES fondu plānošanas periodā VARAM īsteno 2.1.1.6. pasākumu "Pašvaldību ēku energoefektivitātes paaugstināšana" ar vairākām atlases kārtām, sīkāk skatīt šeit: https://www.varam.gov.lv/lv/pasvaldibu-eku-energoefektivitates-paaugstinasana, tādēļ aicinām vērsties pie VARAM par atbalsta iespējām pašvaldību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2.punktā noteiktā pasākuma mērķa un noteikumu projekta 18.punktā noteikto energoefektivitātes paaugstināšanas pasākumu atbilstību Eiropas Savienības kohēzijas politikas programmā 2021.-2027.gadam noteiktajam atbalsta tvērumam, lūdzam papildināt noteikumu projekta 2. un 18.punktu ar nosacījumu par primārās enerģijas ietaupījumu 30% apmērā un virzību uz nulles enerģijas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valsts budžeta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noteikt pasākumam pieejamo finansējumu (bez elastības finansējuma) sadalījumā pa finansējuma avotiem, un attiecīgi atbildīgās iestādes rīcību pēc vidusposma pārskata elastības finansējuma piešķiršanas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7. un 8. punktu un papildināta informācija anotācijas 1.3. un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valsts budžeta līdzfinansējums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5 448 840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nacionālais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īstenošanai ir paredzēts elastības finansējums un šobrīd vēl nav pieņemti lēmumi par ES kohēzijas politikas programmas 2021.–2027.gadam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noteikumu projekta pielikumā pievienotajiem projektiem, t.sk. skaidri norādot noteikumu projekta pielikumā pievienotajiem projektiem pieejamo finansējumu (proti, bez elastības finansējuma). Vēršam uzmanību, ka šobrīd noteikumu projekta pielikumā pievienotajiem projektiem ir norādīts finansējums ar elastības finansējumu, kas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viennozīmīgi skaidru interpretāciju par projekta finansējuma avotiem, lūdzam noteikumu projekta 6. punktā konkrēti norādīt nacionālā finansējuma avotus, piemēram, valsts budžeta finansējums un privātais finansējums. Lūdzam atbilstoši precizēt arī anotāciju. Papildus vēršam uzmanību, ka noteikumu projekta 6.punktā norādītā elastības finansējuma apjoms sadalījumā pa avotiem neveido kopējo pasākuma ietvaros plānoto elastības finansējuma apjomu,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pielikums. Papildināta informācija anotācijas 1.3. un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valsts budžeta līdzfinansējums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vērtējumā jebkurai atbalsta programmai ir jānes pienesums un jābūt atbilstošai izvirzītajiem mērķiem, kas izriet no ES direktīvām -  Direktīva 2023/1791, Direktīva 2023/2413   un Direktīva 2024/1275 , kuras visas trīs ir iekļaujošās daļas un tika pārstrādātas "Gatavi mērķrādītājam 55" (Fit for 55).  Tādējādi attiecībā uz tiesību akta projektu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 vēršam uzmanību, ka nepilnvērtīgi enerģijas samazinājuma rādītāji palielina risku, ka atbalsta programmas un veiktie pasākumi netiks ieskaitīti ne saistošo direktīvu, ne Nacionālā enerģētikas un klimata plāna 2021.-2030. gadam (NEKP) mērķos, pasākumos un izpildē vai pat tiek izslēgti no uzskaites. Lai nodrošinātu racionālu finansējuma izlietošanu, nodrošinot, ka atbalsta programmas dod pienesumu valstij noteiktajiem mērķiem: </w:t>
            </w:r>
            <w:r w:rsidR="00000000" w:rsidRPr="00000000" w:rsidDel="00000000">
              <w:rPr>
                <w:b w:val="1"/>
                <w:rtl w:val="0"/>
              </w:rPr>
              <w:t xml:space="preserve">nepieciešams ne tikai primārās enerģijas samazinājuma, bet arī gala patēriņa samazinājuma rādītājs</w:t>
            </w:r>
            <w:r w:rsidR="00000000" w:rsidRPr="00000000" w:rsidDel="00000000">
              <w:rPr>
                <w:rtl w:val="0"/>
              </w:rPr>
              <w:t xml:space="preserve">, kas ir saistošs un obligāts Direktīvas 2023/1791 mērķu sasniegšanā (8. panta kumulatīvais enerģijas galapatēriņa ietaupījuma mērķis). Saskaņā ar Energoefektivitātes likuma 15. panta ceturto daļu, kas ir attiecināma uz abiem pasākumiem, iestāde, kura ir atbildīga par finansējuma piešķiršanu, apkopo no finansējuma saņēmējiem iegūto informāciju par attiecīgā objekta enerģijas patēriņu pirms un pēc projekta īstenošanas un iesniedz to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Nacionālais rādītājs</w:t>
            </w:r>
            <w:r w:rsidR="00000000" w:rsidRPr="00000000" w:rsidDel="00000000">
              <w:rPr>
                <w:rtl w:val="0"/>
              </w:rPr>
              <w:t xml:space="preserve"> - kopējais sasniedzamais enerģijas galapatēriņa ietaupījums. Nacionālā rādītāja vērtība tiek sasniegta, ja veikti ieguldījumi, kas nodrošina enerģijas galapatēriņa ietaupījumu atbilstoši īstenojamo projektu iesniegumos norādītajiem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w:t>
            </w:r>
            <w:r w:rsidR="00000000" w:rsidRPr="00000000" w:rsidDel="00000000">
              <w:rPr>
                <w:rtl w:val="0"/>
              </w:rPr>
              <w:t xml:space="preserve">Lai nodrošinātu Pasākuma ietvaros sasniegtā kopējā enerģijas galapatēriņa ietaupījuma uzskaiti, tādējādi sekmējot Eiropas Parlamenta un Padomes direktīvas (ES) 2023/1791 (2023. gada 13. septembris) par energoefektivitāti un ar ko groza Regulu (ES) 2023/955 (pārstrādāta redakcija) 8. pantā "Enerģijas ietaupījuma pienākums" noteiktā pienākuma, kas ir saistošs arī Latvijai, izpildi, kā nacionālais rādītājs noteikts kopējais sasniedzamais enerģijas galapatēriņa ietaupījums, kura sasniedzamā vērtība ir saistīta ar projektos paredzētajām darbībām, t.i. netiek noteikta nacionālā rādītāja sasniedzamā vērtība, jo tā tiks noteikta atbilstoši īstenojamo projektu iesniegumos norādītajām vērtībām, kura sasniedzamā vērtība ir norādāma projekta iesniegumā. Galapatēriņa ietaupījumu aprēķinā ņem vērā 2022. gada 18. oktobra Ministru kabineta noteikumu Nr. 660 “Energoefektivitātes monitoringa noteikumi” nosacījumus. Finansējuma saņēmējs vismaz piecus gadus pēc noslēguma maksājuma veikšanas sadarbības iestādei iesniedz pārskatu par enerģijas patēriņu (tai skaitā enerģijas galapatēriņa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10.3.2. un 38.5. apakšpunktu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līdz 2029. gada 31. decembrim sasniedzamie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daļa no ēkām, kurās tiek veikta kultūras funkcija, ir vēsturiskās koka ēkas, kurām sasniegt 30 un vairāk procentu primārās enerģijas ietaupījumu ir liels izaicinājums.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šāda tipa ēkas neizslēgtu no atbalstāmo ēku loka, lūdzam samazināt minēto sasniedzamo rādītāju līdz 20 %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komentārs. Vienlaikus skaidrojam, ka Eiropas Savienības kohēzijas politikas programmas 2021.–2027.gadam 2.1. prioritātes “Klimata pārmaiņu mazināšana un pielāgošanās klimata pārmaiņām” 2.1.1. SAM “Energoefektivitātes veicināšana un siltumnīcefekta gāzu emisiju samazināšana” (RSO 2.1.) noteiktajām atbalstāmajām darbībām, valsts un pašvaldību, t.sk. valstij un pašvaldībām piederošu kapitālsabiedrību, pašvaldības kontrolētu privātu kapitālsabiedrību īpašumā esošajām ēkām ir jāsasniedz primārās enerģijas ietaupījums 30% apmērā un jāveicina virzību uz nulles enerģijas ēkām, attiecīgi nav iespējams samazināt sasniedzamo rādītāju līdz 20 % robežai. Noteikumu projektā minētajiem finansējuma saņēmējiem paredzēts sasniegt primārās enerģijas ietaupījumu 30%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līdz 2029. gada 31. decembrim sasniedzamie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sasniedzamajiem uzraudzības rādītājiem, t.sk. to atbilstību ES kohēzijas politikas programmai 2021.-2027.gadam, lūdzam precizēt noteikumu projekta 8.punktā norādītos uzraudzības rādītājus – kā sasniedzamo iznākuma rādītāju norādot atbalstīto valsts ēku platību  un kā sasniedzamo rezultāta rādītāju nosakot primārās enerģijas gada patēriņa samazinājumu, savukārt noteikuma projekta 8.1.apakšpunktā norādīto uzraudzības rādītāju rosinām noteikt  kā nacionālo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viennozīmīgi skaidri nav izsekojama informācija, kā starp kopumā plānotajiem valsts ēku energoefektivitātes pasākumiem sadalās sasniedzamās rezultāta un iznākumu rādītāju vērtības. Attiecīgi aicinām izvērtēt iespēju katram valsts ēku energoefektivitātes pasākumam izdalīt sasniedzamās rezultāta un iznākumu rādītāju vērtības, t.sk. papildināt anotāciju ar skaidri izsekojamu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8.1., 8.2. un 8.3. apakšpunkts.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līdz 2029. gada 31. decembrim sasniedzamie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savu iebildumu, jo mūsu ieskatā koku māju rekonstrukcija prasa īpašu pieeju pie siltināšanas, jo šādām ēkām bieži vien ir liela kultūrvēsturiska nozīme. Tradicionālās koka mājas ir ne tikai arhitektoniski vērtīgas, bet arī nes sev līdzi unikālu vēstures liecību, kas raksturo konkrēto laika posmu un būvniecības tradīcijas. Šo ēku vēsturiskā un kultūras vērtība uzliek pienākumu saglabāt autentiskos arhitektoniskos elementus un materiālus, kur nepareiza siltināšanas materiālu izvēle vai to uzklāšana var mainīt ēkas izskatu un bojāt oriģinālās koka konstrukcijas. Tādēļ ir jāizvēlas risinājumi, kas apvieno mūsdienu tehnoloģiju sniegtās priekšrocības ar vēsturisko elementu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Vienlaikus skaidrojam, ka  energoefektivitātes uzlabošanas pasākumu īstenošanai nepieciešama saudzīga, profesionāla, pēctecīga pieeja, kultūrvēsturiskajām ēkām nav pieļaujama fasādes siltināšana. Taču iespējami vairāki pasākumi, kuri attiecīgās ēkas energoefektivitāti uzlabotu, piemēram, bēniņu siltināšana, logu restaurācija, ventilācijas ierīkošana. Noteikumu projekts papildināts ar atbalstāmajām darbībām un izmaksām, kā arī vēlamies norādīt, ka atbalsts energoefektivitātes pasākumiem valsts ēkās, tai skaitā ēkās, kurās tiek nodrošināta kultūras funkcija, ir sniegts jau no 2014.-2020. gada Eiropas Savienības fondu perioda atbalsta programmām, attiecīgi ir uzkrāta pieredze šādu projektu īstenošanā, tai skaitā atbilstošu nosacījumu izstrāde noteikumu projekta un iepirkumu ietvaros, lai nodrošinātu kultūrvēsturisko vērtību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11.punktu, attiecīgi precizējot tālāko noteikuma projekta numerāciju, kas izteikts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22. punktā norādītajām tiešajām attiecināmajām izmaksām un pamatdarbības peļņu no ieguldījuma."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pie noteikumu projekta V. sadaļas "Ar komercdarbības atbalsta saņemšanu saistītie nosacījumi", lūdzam papildināt noteikumu projektu ar normu vai precizēt noteikumu projekta 10. punktu, nosakot, kāda Eiropas Reģionālās attīstības fonda finansējuma likme ir tad, ja atbalsts 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 projekta iesniedzēja un projekta sadarbības partnera veicamajiem pienākumiem projekta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jauniem punktiem, kas izteikti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iesniedzējam un sadarbības partnerim projekta ietvaros pieejamo publiskā finansējuma apmēru nosaka,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projektam atbalsta sniegšana specifiskā atbalsta ietvaros nav kvalificējama kā komercdarbības atbalsts, publiskais finansējums nepārsniedz 100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ja projektam atbalsta sniegšana specifiskā atbalsta ietvaros kvalificējama kā komercdarbības atbalsts, publiskais finansējums nepārsniedz šo noteikumu 11. punktā minētā aprēķina finanšu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un sadarbības partneris nodrošina projekta līdzfinansējumu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atbalsta sniegšana specifiskā atbalsta ietvaros nav kvalificējama kā komercdarbības atbalsts, projekta iesniedzēja un sadarbības partnera līdzfinansējums nav mazāks par 15 procentiem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atbalsta sniegšana specifiskā atbalsta ietvaros ir kvalificējama kā komercdarbības atbalsts, projekta iesniedzēja un sadarbības partnera privātā līdzfinansējuma apmēru nosaka, ņemot vērā, ka publiskais finansējums nepārsniedz aprēķināto finanšu iztrūkumu.Projekta iesniedzējs līdzfinansējumu nodrošina no tādiem pašu līdzekļiem, par kuriem nav saņemts nekāds publisks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tas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15., 16. un 17. punktu un to apakšpunktiem.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projekta iesniedzēja un projekta sadarbības partnera veicamajiem pienākumiem projekta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komercdarbības atbalstu izslēdzošo nosacījumu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"izslēdzošo" tā kā noteikumu projektā būs pieļaujams saderīgs valsts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komercdarbības atbalsta nosacījumu 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būvniecības ieceres dokumentācijas un būvprojekta sagatavošana un ar to saistītās normatīvajos aktos paredzētā būvekspertīze;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23.2. apakšpunkts paredz, ka „būvniecības ieceres dokumentācijas un būvprojekta sagatavošana un ar to saistītās normatīvajos aktos paredzētā būvekspertīze.” Atbilstoši juridiskās tehnikas prasībām tiesību normai ir jābūt skaidrai, lai tās lietotājs un piemērotājs gūtu nepārprotamu priekšstatu par saviem pienākumiem un tiesībām. Līdz ar to noteikumu projekta 23.2. apakšpunktā nepieciešams ietvert norādi uz konkrētu normatīvo aktu (likumu) vai normatīvo aktu jomu, kuros šie jautājumi ir regulēti, atbilstoši Ministru kabineta 2009. gada 3. februāra noteikumu Nr. 108 "Normatīvo aktu projektu sagatavošanas noteikumi" 3.7. apakšnodaļai.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dokumentācijas un būvprojekta sagatavošana un ar to saistītās normatīvajos aktos būvniecības jomā paredzētā būvekspertīze;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personāla izmaksas šo noteikumu 23.5. apakšpunktā minēto darbību īstenošanai, kas radušās uz darba līguma, uzņēmuma vai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27. punktā netiešo izmaksu vienoto likmi 15 % apmērā rēķina no noteikumu projekta 25.3. apakšpunktā minētajām izmaksām, lūdzam noteikumu projekta 25.3. apakšpunktā svītrot vārdus "uzņēmuma vai pakalpojuma līguma", ņemot vēra, ka netiešās izmaksas nevar rēķināt no personāla atlīdzības uz uzņēmuma/pakalpojuma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 paredzot netiešās izmaksas 7 % apmērā no projekta tiešajām izmaksām, ko plāno kā vienu izmaksu pozīciju.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personāla izmaksas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darbību īstenošanai, kas radušās uz darba līguma vai uzņēmuma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projekta vadības un īstenošanas personāla atlīdzības izmaksas, kas radušās uz darba līguma, rīkojuma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argumentētu apsvērumu dēļ plašāka vienkāršoto izmaksu izmantošanas iespēja pasākumā netiek paredzēta, saskaņā ar ES fondu attiecināmo izmaksu noteikšanas nosacījumiem ERAF, KF, TPF līdzfinansētajiem projektiem tiek noteikts maksimālais ierobežojums tiešajām projekta vadības personāla izmaksām līdz fiksētajai summai: projektiem ar tiešajām attiecināmajām izmaksām virs 5 milj. EUR personāla izmaksu Eiropas Savienības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nodrošināt atbilstošu ES fondu attiecināmības nosacījumu piemērošanu un attiecīgi precizēt noteikumu projekta 21.3.apakšpunktu.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noteikumu projektā un anotācijā lietoto terminoloģiju attiecībā uz projekta vadības un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19.5.projekta vadības un īstenošanas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23.5. un 25.3. apakšpunkts. Noteikumu projekts papildināts ar 25.3.1. un 25.3.2. apakšpunktu.</w:t>
            </w:r>
            <w:r w:rsidR="00000000" w:rsidRPr="00000000" w:rsidDel="00000000">
              <w:rPr>
                <w:b w:val="1"/>
                <w:rtl w:val="0"/>
              </w:rPr>
              <w:t xml:space="preserve"> </w:t>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personāla izmaksas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darbību īstenošanai, kas radušās uz darba līguma vai uzņēmuma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būvuzraudzības un autoruzraudzības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ES fondu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23.punktu papildināt ar atsaucēm uz noteikumu projekta 21.4. un 21.5.apakšpunktiem.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un 31. 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būvuzraudzības un autoruzraudzības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pazemes stāva griestu un ēkas augstākā stāva pārseguma vai jumta siltināšana;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gadījumus, kad esošo jumtu un tā segumu nav iespējams vai lietderīgi siltināt tā sliktā tehniskā stāvokļa dēļ, lūdzam papildināt apakšpunktu ar tekstu ( ..... (tai skaitā seguma pilna vai daļēja nomaiņa,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stāva griestu un ēkas augstākā stāva pārseguma vai jumta siltināšana (tai skaitā seguma pilna vai daļēja nomaiņa,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27.5.2. pazemes stāva griestu un ēkas augstākā stāva pārseguma vai jumta siltināšana (tai skaitā seguma pilna vai daļēja nomaiņa, ja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apakšpunkta beigās ar teikumu, kas izteikts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projektam sniegtais atbalsts ir uzskatāms par komercdarbības atbalstu, publicitātes izmaksas var būt attiecināmas projekta ietvaros, nepiemērojot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25.10.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komunikācijas un vizuālās identitātes pasākumu nodrošināšanas izmaksas šo noteikumu </w:t>
            </w:r>
            <w:r w:rsidR="00000000" w:rsidRPr="00000000" w:rsidDel="00000000">
              <w:rPr>
                <w:rtl w:val="0"/>
              </w:rPr>
              <w:t xml:space="preserve">25.7. </w:t>
            </w:r>
            <w:r w:rsidR="00000000" w:rsidRPr="00000000" w:rsidDel="00000000">
              <w:rPr>
                <w:rtl w:val="0"/>
              </w:rPr>
              <w:t xml:space="preserve">apakšpunktā</w:t>
            </w:r>
            <w:r w:rsidR="00000000" w:rsidRPr="00000000" w:rsidDel="00000000">
              <w:rPr>
                <w:rtl w:val="0"/>
              </w:rPr>
              <w:t xml:space="preserve"> minētās atbalstāmās darbības īstenošanai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Ja projektam sniegtais atbalsts ir uzskatāms par komercdarbības atbalstu, komunikācijas un vizuālās identitātes pasākumu nodrošināšanas izmaksas var būt attiecināmas projekta ietvaros, nepiemērojot komercdarbības atbalsta regulējumu;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21.10.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25.10. apakšpunkts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komunikācijas un vizuālās identitātes pasākumu nodrošināšanas izmaksas šo noteikumu </w:t>
            </w:r>
            <w:r w:rsidR="00000000" w:rsidRPr="00000000" w:rsidDel="00000000">
              <w:rPr>
                <w:rtl w:val="0"/>
              </w:rPr>
              <w:t xml:space="preserve">25.7. </w:t>
            </w:r>
            <w:r w:rsidR="00000000" w:rsidRPr="00000000" w:rsidDel="00000000">
              <w:rPr>
                <w:rtl w:val="0"/>
              </w:rPr>
              <w:t xml:space="preserve">apakšpunktā</w:t>
            </w:r>
            <w:r w:rsidR="00000000" w:rsidRPr="00000000" w:rsidDel="00000000">
              <w:rPr>
                <w:rtl w:val="0"/>
              </w:rPr>
              <w:t xml:space="preserve"> minētās atbalstāmās darbības īstenošanai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Ja projektam sniegtais atbalsts ir uzskatāms par komercdarbības atbalstu, komunikācijas un vizuālās identitātes pasākumu nodrošināšanas izmaksas var būt attiecināmas projekta ietvaros, nepiemērojot komercdarbības atbalsta regulējumu;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pievienotās vērtības nodokļa maksājumi, kas tiešā veidā saistīti ar projektu, saskaņā ar regulas Nr. 2021/1060 64. panta 1. punkta "c" apakšpunktā ietvertajiem nosacījumiem, ja vien tie nav atgūstami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numerācija precizēta pēc papildus punktu pievienošanas iepriekšējos 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24.10. apakšpunktā minētās izmaksas, ja projekta iesniegumam sniegtais atbalsts ir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27.13. pievienotās vērtības nodokļa maksājumi, kas tiešā veidā saistīti ar projektu, saskaņā ar Regulas Nr. 2021/1060 64. panta 1. punkta "c" apakšpunktā ietvertajiem nosacījumiem, ja vien tie nav atgūstami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25. punktā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25.10. apakšpunktā minētās izmaksas, ja projektam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pasākumā plānoto izmaksu atbilstību Komisijas regulas Nr.651/2014 53.panta nosacījumiem, tai skaitā, Komisijas regulas Nr.651/2014 53.panta 4.punktā noteikto, ka attiecināmās izmaksas ir izmaksas par ieguldījumiem materiālajos un nemateriālajos aktīvos, kas veido pamatlīdzekļu vērtību, lūdzam precizēt noteikumu projekta 26.punktu un vārdus "ir saistītas" aizstāt ar vārdiem "veido".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27.11. </w:t>
            </w:r>
            <w:r w:rsidR="00000000" w:rsidRPr="00000000" w:rsidDel="00000000">
              <w:rPr>
                <w:rtl w:val="0"/>
              </w:rPr>
              <w:t xml:space="preserve">apakšpunktā</w:t>
            </w:r>
            <w:r w:rsidR="00000000" w:rsidRPr="00000000" w:rsidDel="00000000">
              <w:rPr>
                <w:rtl w:val="0"/>
              </w:rPr>
              <w:t xml:space="preserve"> minētās izmaksas, ja projektam sniegtais atbalsts ir uzskatāms par komercdarbības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no projekta kopējām attiecināmām izmaksām. Ja projekta īstenošanai tiek piesaistīts projekta sadarbības partneris,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saskaņā ar kādu komercdarbības atbalsta regulējumu plānots piešķirt atbalstu netiešo attiecināmo izmaksu segšanai, lūdzam papildināt noteikumu projekta 29.punktā ietverto nosacījumu ar informāciju, kāds komercdarbības atbalsta regulējums būtu attiecināms uz netiešajām izmaksām, gadījumos, kad projektā atbalsts tiek sniegts saskaņā ar Komisijas regulas Nr. 651/2014 53.pantu (skatīt arī noteikumu projekta 27.punktu).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projekta tiešajām attiecināmām izmaksām. Ja projekta īstenošanai tiek piesaistīts projekta sadarbības partneris, netiešo attiecināmo izmaksu sadalījums starp projekta iesniedzēju un projekta sadarbības partneri tiek noteikts sadarbības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21.1. un 21.2. apakšpunktā minētās izmaksas nav attiecināmas uz šo noteikumu pielikumā minēto finansējuma saņēmēju Mākslas izglītības kultūras centrs "Latgales Mūzikas un mākslas vidusskola" (projekta īstenošanas adrese - Baznīcas iela 34A, Rēzekne).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kā arī Anotācijā (ex-ante) veikt precizējumus izglītības iestādes nosaukumā aizstājot vārdus "Mākslas izglītības kultūras centrs" ar vārdiem "Mākslu izglītības kompetences centrs" - Mākslu izglītības kompetences centrs "Latgales Mūzikas un mākslas vidusskola".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21.1. un 21.2. apakšpunktā minētās izmaksas nav attiecināmas uz šo noteikumu pielikumā minēto finansējuma saņēmēju Mākslu izglītības kompetences centrs "Latgales Mūzikas un mākslas vidusskola" (projekta īstenošanas adrese - Baznīcas iela 34A, Rēzekne).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10, k-2, Meža iela 15, 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27.2. apakšpunktā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12, Meža iela 15,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 punktā un anotācijas aprakstā 9. lpp.  Mākslu izglītības kompetences centrs “Nacionālā Mākslu vidusskola” adreses atbilstoši noteikumu 1. pielikumā norādītajam. Projekta īstenošanas adreses - (Kalnciema iela 10 k-2, Kalnciema iela 12, Meža iela 15, Rīga), šobrīd katrā vietā ir savādāk.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un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10, k-2, Meža iela 15, 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25.1., 25.2. un 25.4. apakšpunktā minētās izmaksas nav attiecināmas uz šo noteikumu pielikumā minēto projekta iesniedzēju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25.4. apakšpunktu, jo norādītajās adresēs veicot būvdarbus būs nepieciešams veikt atbilstoši likumdošanā noteiktajam un apmaksāt būvuzraudzības un autoruzraudzības izmaksas, neskatoties uz to, ka būvprojektu izstrāde notikusi citu projektu ietvaros, kuri būs noslēgušies.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25.1.apakšpunktā minēto izmaksu attiecināmību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 projektos, ļaujot attiecināt būvprojektos būvniecības gaitā jaunatklātu apstākļu rezultātā radušos nepieciešamo izmaiņu projektēšanu un, ja nepieciešams šo tehnisko risinājumu ekspertīzes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25.1. (izņemot būvniecības procesa laikā radušās nepieciešamās izmaiņu projektēšanas un ekspertīzes izmaksas) un 25.2.  apakšpunktā minētās izmaksas nav attiecināmas uz šo noteikumu pielikumā minēto projekta iesniedzēju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un papildināta informācija</w:t>
            </w:r>
            <w:r w:rsidR="00000000" w:rsidRPr="00000000" w:rsidDel="00000000">
              <w:rPr>
                <w:b w:val="1"/>
                <w:rtl w:val="0"/>
              </w:rPr>
              <w:t xml:space="preserve"> </w:t>
            </w:r>
            <w:r w:rsidR="00000000" w:rsidRPr="00000000" w:rsidDel="00000000">
              <w:rPr>
                <w:rtl w:val="0"/>
              </w:rPr>
              <w:t xml:space="preserve">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10, k-2, Meža iela 15, 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pienākumi un ietaupījuma mērķi ir vērsti uz publisko sektoru kā paraugu un galveno virzītājspēku energoefektivitātes veicināšanā, līdz ar to aicinām noteikt stingrākus projekta īstenošanas nosacījumus, papildinot tos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veicamiem iepirkumiem piemērot Ministru kabineta 2017. gada 28. marta noteikumos Nr. 180 “Tiešās pārvaldes iestāžu rīkotajos iepirkumos izvirzāmās preču un pakalpojumu energoefektivitātes prasības” noteiktās prasības attiecībā uz preču un pakalpojumu energoefektivitāti.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37.7. apakšpunkts šobrīd nosaka “nodrošina, ka būvkomersants, autoruzraugs, būvuzraugs un citi piegādātāji atbilst normatīvajiem aktiem būvniecības jomā, un iepirkumus, kas nepieciešami projekta īstenošanai, veic saskaņā ar normatīvajiem aktiem publisko iepirkumu jomā, ievērojot atklātu, pārredzamu, nediskriminējošu un konkurenci nodrošinošu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tiesību aktu normas, iebilduma saturā iekļautais tiesību akts ir ietverts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 tikai finansējuma saņēmējs, bet arī sadarbības partneris (ja attiecināms) ievēro noteikumu projekta 37.7. apakšpunktā noteiktās prasības, ka pasākuma ietvaros nepieciešamās preču un pakalpojumu sniedzēji tiks izvēlēti, ievērojot atklātu, pārredzamu, nediskriminējošu un konkurenci nodrošinošu procedūru, aicinām izvērtēt nepieciešamību attiecināt noteikumu projekta 37.7. apakšpunktā noteiktās prasības arī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nodrošina finansējumu projektā sasniegto rezultātu uzturēšanai un uztur sasniegtos rezultātus. Valsts budžeta iestādes ar detalizētu aprēķinu, ka rezultātu uzturēšana veido papildus izmaksas, var pieprasīt papildus valsts budžeta finansējumu sasniegto rezultātu uzturēšanai, citi finansējuma saņēmi rezultātu uzturēšanu nodrošina no tiem pieejamajiem finanšu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35.1.apakšpunktā svītrot normu, ka valsts budžeta iestādes var pieprasīt papildus valsts budžeta finansējumu sasniegto rezultātu uzturēšanai, ņemot vērā, ka valsts budžeta iestādēm nepieciešamais finansējums pabeigto Eiropas Savienības politiku instrumentu un pārējo ārvalstu finanšu palīdzības līdzfinansēto projektu uzturēšanai tiek piešķirts Likuma par budžetu un finanšu vadību, kā arī citos normatīvajos aktos paredzētajā kartībā.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finansējumu projektā sasniegto rezultātu uzturēšanai;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finansējumu projektā sasniegto rezultātu uzturēšanai un uztur sasniegtos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pasākumā plānoto finansējuma saņēmēju loku (tiešās pārvaldes iestādes, atvasinātas publiskas personas, biedrība) un lai nodrošinātu viennozīmīgi skaidrus nosacījumus finansējuma avotam sasniegto rezultātu uzturēšanai, lūdzam noteikumu projekta 30.1. apakšpunktā noteikt, no kādiem līdzekļiem tiks nodrošina projektā sasniegto rezultātu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finansējumu projektā sasniegto rezultātu uzturēšanai;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komercdarbības atbalstu izslēdzošo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"izslēdzošo" un sekojoši papildināt noteikumu projektu ar punktiem, kas izteikti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veic izmaksu un ieguvumu analīzi, ievērojot, ka projekta ekonomiskā ienesīguma norma ir lielāka par sociālo diskonta likmi un projekta ekonomiskā neto pašreizējā vērtība ir lielāka par nulli, ja projekta iesniedzējs pretendē uz komercdarbības atbalstu saskaņā ar Komisijas regulas Nr. 651/2014 53.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projekta izmaksas ir pieaugušas, finansējuma saņēmējs un sadarbības partneris sedz sadārdzinājumu no saviem līdzekļiem. Ja atbalsta sniegšana pasākuma ietvaros ir kvalificējama kā komercdarbības atbalsts, projekta iesniedzējs un sadarbības partneris privāto finansējumu nodrošina no tādiem pašu līdzekļiem, par kuriem nav saņemts nekāds publisks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35.3. apakšpunkts un noteikumu projekts papildināts ar jaunu 36. un 37.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komercdarbības atbalsta nosacījumu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vismaz piecus gadus pēc noslēguma maksājuma veikšanas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kanoteikumu projekta 38.punkta apakšpunktos noteiktie nosacījumi tiek ievēroti projekta pārskata periodā (dzīves ciklā jeb atbalstītās infrastruktūras amortizācijas periodā) nevis tikai noteikumu projekta 38.punktā noteiktajā 5 gadu periodā, lūdzam attiecīgi precizēt noteikumu projekta 38.punktu iepriekšējā redakcijā. Vēršam uzmanību uz to, ka nosacījumi, kas piemēroti piešķirot atbalstu, par valsts deleģēto pārvaldes uzdevumu kultūras jomā veikšanu ēkā, projektā veikto investīciju un radīto pamatlīdzekļu izmantošanu projektā paredzētajam mērķim, saražotās enerģijas izmantošanas nosacījumu (80% pašpatēriņš) un attiecināmo komercdarbības atbalsta (vai tā izslēgšanas) nosacījumu ievērošanu, kā arī dokumentu glabāšanas nosacījumi, lai varētu nodrošināt noteikumu projekta 52.punktā noteikto prasību par izmaksu un ieguvumu analīzes pārrēķina veikšanu, ir jāievēro projekta pārskata periodā. Papildus lūdzam anotācijā skaidrot - kas ir saprotams ar vārdiem "projekta pārskata periods" šī pasākuma ietvaros. Vienlaikus lūdzam izvērtēt nepieciešamību precizēt arī noteikumu projekta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un 38.punkts un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pēc projekta īstenošanas projekta dzīves ciklā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veic izmaksu un ieguvumu analīzi, ievērojot, ka projekta ekonomiskā ienesīguma norma ir lielāka par sociālo diskonta likmi un projekta ekonomiskā neto pašreizējā vērtība ir lielāka par nulli, ja projekta iesniedzējs pretendē uz komercdarbības atbalstu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ir ierobežota atlase ar projekta izmaksām virs 1 milj. euro, kā arī ņemot vērā Ministru kabineta 2023. gada 13. jūlija sēdes protokollēmumā (prot. Nr. 36 85. § 3. punkts) noteikto, izmaksu un ieguvumu analīzes sociālekonomiskās analīzes daļa ir jāveic katram projekta iesniegumam ar kopējām projekta izmaksām virs 1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izmaksu un ieguvumu analīze netiek plānota katram projektam ar kopējās izmaksām virs 1 milj. euro, lūdzam papildināt anotāciju ar pamatojumu šādam izņēmumam.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punkts, 39. punkta normas pārceltas uz 23. punktu un papildināta informācija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tika papildināts ar 25.2.apakšpunktu, lūdzam precizēt noteikumu projektu ar nosacījumiem, kas skaidro, kā  tiks nodrošināts (uzraudzīts) nosacījums par atjaunojamo energoresursu izmantošanu, proti, ka vismaz 80 % no gadā saražotās enerģijas iekārtu amortizācijas periodā tiks izmantota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papildināt noteikumu projektu un anotāciju ar nosacījumu, kas skaidro, kāda būs rīcība, ja noteikumu projekta 25.2. apakšpunktā noteiktais nosacījums netiks ievērots, tai skaitā, precizējot noteikumu projekta 56.punktā iekļauto nelikumīgā komercdarbības atbalsta atgūšanas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38.6. apakšpunktu, precizēts noteikumu projekta 56. punkts, kā arī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sadaļu V.Ar komercdarbības atbalsta saņemšanu saistītie nosacījumi ar informāciju, ka, īstenojot pasākumu, Komisijas Regulas Nr. 651/2014 4. panta 1. punkta z) apakšpunktā noteiktā atbalsta pasākuma paziņošanas robežvērtība netiks pārsniegta.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56.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 sadaļas informāciju ar punktiem, kas izteikti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Komercdarbības atbalstu šo noteikumu ietvaros sniedz saskaņā ar Regulas Nr. 651/2014 53. pantu. 37. Projektam netiek piemēroti regulas Nr. 651/2014 53. panta nosacījumi jeb sniegtais atbalsts nav uzskatāms par komercdarbības atbalstu šādos gadījumos: 37.1. projektam nav saimnieciska rakstura, jo pašu ieņēmumi atbalstītajā objektā ir 50 procenti vai mazāki par 50 procentiem no kultūras jomas pakalpojumu sniedzēja gada budžeta atbalstītajā objektā projekta pārskata periodā; 37.2. 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 37.2.1. no visiem kultūras jomā sniegto pakalpojumu saņēmējiem vai  atbalstītā objekta apmeklētājiem gadā 85 procenti vai vairāk ir Latvijas iedzīvotāji; 37.2.2. īstenotie kultūras pasākumi atbalstītajā kultūras infrastruktūrā pārsvarā notiek latviešu valodā; 37.2.3. objekts netiek plaši reklamēts ārpus Latvijas teritorijas, tai skaitā netiek veiktas starptautiskas mārketinga aktivitātes un citas darbības pārrobežu reklāmas jomā. 38. Projekta pārskata periodā finansējuma saņēmējs reizi gadā līdz kārtējā gada 1. jūnijam iesniedz sadarbības iestādē informāciju, kas nepieciešams, lai izvērtētu, vai kultūras infrastruktūras projekts atbilst šo noteikumu 37. punktā minētajiem nosacījumiem.  39. Komercdarbības atbalstu finansējuma saņēmējam piešķir saskaņā ar regulu Nr. 651/2014, ja ievēroti visi šajā punktā minētie nosacījumi: 39.1. atbalstāmā darbība atbilst vienam vai vairākiem regulas Nr. 651/2014 53. panta 2. punkta a), b), vai e) apakšpunktā norādītajiem mērķiem un darbībām un ir ievēroti regulas Nr. 651/2014 1. panta 2. punkta c) un d) apakšpunktā, 3. punktā un 4. punkta a) apakšpunktā minētie nosacījumi, pēdējo nosacījumu vērtējot uzņēmuma grupas līmenī; 39.2. attiecībā uz komercdarbības atbalstu, kurš tiek sniegts saskaņā ar regulas Nr. 651/2014 53. pantu vienam vai vairākiem 53. panta 2. punkta a), b), vai e) apakšpunktā minētajiem mērķiem vai darbībām, papildus ir ievērots nosacījums, ka atbalstu nesniedz regulas Nr. 651/2014 53. panta 10. punktā minētajām nozarēm; 39.3. 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 39.4. finansējuma saņēmējs un sadarbības partneris projekta iesniegumam pievienojis apliecinājumu, kas apliecina atbilstību Komisijas regulas Nr. 651/2014 2. panta 18. punkta c) apakšpunkta nosacījumiem.  40. Lēmumu par atbalsta piešķiršanu saskaņā ar regulu Nr. 651/2014 pieņem līdz regulas Nr. 651/2014 58. panta 4. punktā un 59. pantā noteiktajam termiņam.                                                     41.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42. Atbalstītajā objektā šo noteikumu 37.1. apakšpunktā minētajā gadījumā ir pieļaujams veikt papildpakalpojumus, kuriem nebūtu ietekmes uz tirdzniecību un konkurenci Eiropas Savienības iekšējā tirgū.                                          43. Komercdarbības atbalstu šo noteikumu ietvaros drīkst apvienot ar citu komercdarbības atbalstu, tai skaitā ar de minimis atbalstu par vienām un tām pašām attiecināmajām izmaksām, nepārsniedzot šo noteikumu 11.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                                                                                   44. Sadarbības iestāde nodrošina: 44.1. 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 44.2. regulas Nr. 651/2014 12. panta 1. punktā noteikto nosacījumu izpildi.               45. Finansējuma saņēmējs ar komercdarbības atbalstu saistīta projekta dokumentāciju glabā visu projekta pārskata periodu, sākot no dienas, kad tam ir piešķirts individuālais komercdarbības atbalsts saskaņā ar šiem noteikumiem.                                                              46.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34. punktā minētās izmaksu un ieguvumu analīzes pārrēķinu un sadarbības iestādei atmaksā starpību starp faktisko un plānoto peļņu no pamatdarbības.                                                                                                                                                                 47. 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49. punktā minētās nelikumīgā komercdarbības atbalsta atgūšanas normas.                                                                                                                                              48. 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                                   49. Ja ir pārkāptas regulas Nr. 651/2014 prasības, vai ir konstatēts, ka projekts tā ieviešanas gaitā vai projekta pārskata periodā neatbilst šo noteikumu 37. punktā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                                                                                                                                                                                            50. Projektam, uz kuru attiecināmi komercdarbības atbalsta kontroles nosacījumi, finansējuma saņēmējs un projekta sadarbības partneris (ja attiecināms)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iekļauto informāciju par 2.1.1.8. pasākuma ietvaros izraudzītajiem finansējuma saņēmējiem un ēkām, kurām plānots sniegt atbalstu energoefektivitātes veicinošiem pasākumiem, lūdzam izvērtēt, vai, balstoties uz līdzšinējo pieredzi, visos gadījumos var izslēgt komercdarbības atbalstu, pamatojoties uz noteikumu projektā 31.1. un 31.2. apakšpunktā minētājam pazīmēm. Ja pastāv risks, ka 2.1.1.8.pasākuma ietvaros atbalsts kādai ēkai (ēku grupai) kvalificējas kā komercdarbības atbalsts, lūdzam noteikumu projektu papildināt ar piemērojamajiem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vēršam uzmanību, ka, piemēram, attiecībā uz vienu no 2.1.1.8. pasākuma ietvaros projekta iesniedzēju – Rundāles pils muzeju – Kultūras ministrija iepriekš ir secinājusi, ka Rundāles pils muzeja ieņēmumi pārsniedz 50% un vienlaikus izpildās visas Līguma par Eiropas Savienības darbību 107. panta 1. punktā noteiktās komercdarbības atbalsta pazīmes, kā rezultātā tika piemēroti </w:t>
            </w:r>
            <w:r w:rsidR="00000000" w:rsidRPr="00000000" w:rsidDel="00000000">
              <w:rPr>
                <w:i w:val="1"/>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53. panta nosacījumi, tādējādi aicinām izvērtēt nepieciešamību noteikumu projektā iekļaut vispārīgos komercdarbības atbalsta regulējuma nosacījumus, kā arī specifiskos komercdarbības atbalsta regulējuma nosacījumus, kas izriet no Regulas Nr. 651/2014 53.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iepriekš minētajam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pārliecinātos, ka attiecībā uz noteikumu projekta pielikumā norādīto projekta iesniedzēju biedrību “Latvijas Teātra darbinieku savienība” atbalsts netiek kvalificēts kā komercdarbības atbalsts, lūdzam papildināt anotāciju ar skaidrojumu par konkrētā projekta iesniedzēja statusu un veiktajām darbībām ēkā -  respektīvi, vai tas pārvalda un apsaimnieko valsts nekustamos īpašumus vai ēku (ēku grupu) vai veic (un kādus) valsts deleģētus uzdevumus, kurā tiek nodrošināta kultūras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V sadaļu "Ar komercdarbības atbalsta saņemšanu saistītie nosacījumi", kā arī papildināta informācija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sniedz saskaņā ar Regulas Nr. 651/2014 53.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norādot, atbilstoši kādam Komisijas Regulas Nr. 651/2014 53. panta 3. punktā noteiktajam atbalsta veidam (ieguldījumu vai darbības atbalsts) tiks sniegts komercdarbības atbalsts. Lūdzam atbilstoši papildināt un precizēt anotāciju, ietverot skaidrojumu par plānoto atbalsta veidu un tā atbilstību Komisijas Regulas Nr. 615/2014 53.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Komercdarbības atbalstu šo noteikumu ietvaros sniedz saskaņā ar Regulas Nr. 651/2014 53. pantu kā ieguldījumu atbalstu.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pārskata periodā finansējuma saņēmējs reizi gadā līdz kārtējā gada 1. jūnijam iesniedz sadarbības iestādē informāciju, kas nepieciešama, lai izvērtētu, vai kultūras infrastruktūras projekts atbilst šo noteikumu 43. punktā minētajiem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44. punktu, neattiecinot prasību par projekta pārskata periodā informācijas sniegšanu sadarbības iestādē uz noteikumu projekta 43.2. apakšpunktā norādīto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pārskata periodā finansējuma saņēmējs iesniedz sadarbības iestādē informāciju gadījumā, ja finansējuma saņēmējs konstatē, ka kultūras, kultūrizglītības infrastruktūras projekts neatbilst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Komercdarbības atbalstu finansējuma saņēmējam piešķir saskaņā ar Regulu Nr. 651/2014, ja ievēroti visi šajā 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42.1. apakšpunktā minēto, ka projektā paredzētas darbības Komisijas Regulas Nr. 651/2014 53. pantā 2. punkta a) apakšpunktā minētajam kultūras mērķim, lūdzam atbilstoši Komisijas Regulas Nr. 651/2014 53. panta 4. punkta a) apakšpunktā noteiktajam papildināt noteikumu projektu ar nosacījumu, ka vismaz 80 procentu no infrastruktūras gada jaudas, laika vai platības izteiksmē izmanto kultūras mērķim, šo nosacījumu piemērojot tikai Komisijas Regulas Nr. 651/2014 53. pantā 2. punkta a) apakšpunktā minētajam kultūras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45.5.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Komercdarbības atbalstu finansējuma saņēmējam piešķir saskaņā ar Regulu Nr. 651/2014, ja ievēroti visi šajā punktā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projekta dzīves ciklā uzrauga, vai tiek izpildīts šo noteikumu 31.1. un 31.2. apakšpunktā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  skaidrojam, ka noteikumu projekta 31.2. apakšpunktā norādītais komercdarbības atbalsta kontekstā ir jāievēro uz atbalsta piešķiršanas brīdi, bet nav jāuzrauga ikgadēji projekta dzīves ciklā, respektīvi projekta dzīves ciklā ikgadēji jāveic tikai noteikumu projekta 31.1. apakšpunktā minētā nosacījuma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konkrētu dzīves cikla ilgumu, lai būtu skaidrs, kāds ir šo projektu uzraudzības periods. Vai arī gadījumā, ja projekta iesniedzēji to nosaka paši, ņemot vērā savu projektu saturu, tad papildināt anotāciju ar norādi, ka projekta dzīves cikls tiek noteikts katrā projekta izmaksu un ieguvumu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 fondu ieviešanas sistēmas kontekstā lūdzam paredzēt noteikumu projekta 35.punktā, ka komercdarbības atbalsta izslēdzošo nosacījumu izpildi kultūras jomā kontroli atbilstoši noteikumu projekta 31. punktā  minētajam uzrauga Kultūras ministrija, ņemot vērā, ka Kultūras ministrija šādas pārbaudes jau veic, kā arī līdzīga kārtība ir paredzēta arī citos pasākumos (gan apstiprinātajos, gan saskaņošanā esošajos), piemēram, 5.1.1.5., 5.1.1.7., 5.1.1.6.pasākumā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projekta 39.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ar komercdarbības atbalstu saistīta projekta dokumentāciju glabā visu projekta pārskata periodu, sākot no dienas, kad tam ir piešķirts individuālais komercdarbības atbalsts saskaņā ar šiem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20.punktā noteikto, ka sadarbības partnerim nav noteikts pienākums nodrošināt ar atbalsta piešķiršanu saistītās dokumentācijas glabāšanu projekta pārskata periodā, lūdzam precizēt noteikumu projekta 51.punktu un attiecināt arī uz sadarbības partneri.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un sadarbības partneris ar komercdarbības atbalstu saistīta projekta dokumentāciju glabā visu projekta pārskata periodu, sākot no dienas, kad tam ir piešķirts individuālais komercdarbības atbalsts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36. punktā minētās izmaksu un ieguvumu analīzes pārrēķinu un sadarbības iestādei atmaksā starpību starp faktisko un plānoto peļņu no pamatdarbības.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noteikumu projektā, ne tā anotācijā nav skaidrots, kā tiks noteikta tipiska peļņa kultūras nozares attiecīgajā jomā Latvijas Republikā. Ņemot vērā minēto, lūdzam papildināt noteikumu projekta anotāciju ar skaidrojumu par to, kā tiks noteikta un vērtēta ‘tipiska peļņa’ kultūras nozares attiecīgajā jomā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 punkts, papildinot to ar atsauci uz Regulas Nr. 651/2014 2. panta 142. punktā iekļauto definīciju.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 Samērīgā peļņa tiek noteikta saskaņā ar Regulas Nr. 651/2014 2. panta 142. punktā iekļauto definīciju.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ir pārkāptas Regulas Nr. 651/2014 prasības, vai ir konstatēts, ka projekts tā ieviešanas gaitā vai projekta pārskata periodā neatbilst šo noteikumu 43. punktā minētajam gadījumam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55. punktā iekļauto atsauci uz noteikumu projekta 43.1. apakšpunktu, ņemot vērā, ka amortizācijas periodā ir jānodrošina atbilstība tikai noteikumu projekta 43.1. apakšpunktam, ja tajā minētais izmantots kā komercdarbības atbalstu izslēdzošais kritērijs pie projekta vērtēšanas, nevis noteikumu projekta 43.2. apakšpunkts, uz ko neattiecas uzraudzība amortizācijas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pārkāptas Regulas Nr. 651/2014 prasības, vai ir konstatēts, ka projekts tā ieviešanas gaitā vai projekta pārskata periodā neatbilst šo noteikumu </w:t>
            </w:r>
            <w:r w:rsidR="00000000" w:rsidRPr="00000000" w:rsidDel="00000000">
              <w:rPr>
                <w:rtl w:val="0"/>
              </w:rPr>
              <w:t xml:space="preserve">38.6.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minētajam gadījumam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ir pārkāptas Regulas Nr. 651/2014 prasības, vai ir konstatēts, ka projekts tā ieviešanas gaitā vai projekta pārskata periodā neatbilst šo noteikumu 40. punktā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52. punktā iekļauto atsauci uz noteikumu projekta 40.1. apakšpunktu, ņemot vērā, ka amortizācijas periodā jānodrošina ir atbilstība tikai 40.1. apakšpunktam, ja tajā minētais izmantots kā komercdarbības atbalstu izslēdzošais kritērijs pie projekta vērtēšanas, nevis 40.2. apakšpunkts, uz ko neattiecas uzraudzība amortizācijas periodā. Papildus vienotas terminoloģijas piemērošanas nolūkos lūdzam vārda vietā “valsts” lietot vārdu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regulas Nr. 651/2014 prasības vai ir konstatēts, ka projekts tā ieviešanas gaitā vai projekta pārskata periodā neatbilst šo noteikumu 40.1. apakšpunktā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pārkāptas Regulas Nr. 651/2014 prasības, vai ir konstatēts, ka projekts tā ieviešanas gaitā vai projekta pārskata periodā neatbilst šo noteikumu </w:t>
            </w:r>
            <w:r w:rsidR="00000000" w:rsidRPr="00000000" w:rsidDel="00000000">
              <w:rPr>
                <w:rtl w:val="0"/>
              </w:rPr>
              <w:t xml:space="preserve">38.6.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minētajam gadījumam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mācību iestādes Mākslu izglītības kompetences centrs "Latgales Mūzikas un mākslas vidusskola" adresi (Raiņa iela 9b uz Raiņa iela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primārās enerģijas ietaupījuma mērķi Latvijas Mākslas akadēmijas ēkai Kronvalda bulvārī 4, Rīgā no 40% uz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ēka Kronvalda bulvārī 4, Rīga ir valsts nozīmes arhitektūras piemineklis (Pieminekļa aizsardzības Nr. 8159), būtisku energoefektivitāti paaugstinošu pasākumu īstenošanas iespējas ir stipri ierobežotas, jo ir jāņem vērā ēkas ģeometrija (ēka izvietojas kā burts "H"). T.i. ēkas ārējās sienas veido gandrīz 60% no kopējiem siltuma zudumiem un tā nevar tikt siltināta no ārpuses, lai saglabātu tās vēsturisko fasādi. Rezultātā ir nepamatoti šāda tipa ēkai uzstādīt prasību par primārās enerģijas ietaupījumu vismaz 40%, jo 30% ir pamatprasība šāda tipa ēkām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prasības (40% ietaupījums), ievērojot kultūras pieminekļa saglabāšanu un nepazeminot tā kultūrvēsturisko vērtību ir praktiski neīstenojamas.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mācību iestādes nosaukumu, adresi (Raiņa iela 9b uz Raiņa iela 9) un finansējuma sadalījumu starp Mākslu izglītības kompetences centrs "Latgales Mūzikas un mākslas vidusskola" projektiem, nepārsniedzot skolai paredzēto kopējo finansējuma apjomu paredzot: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Raiņa iela 9 un Atbrīvošanas aleja 56, Rēzekne no 4 000 000,00 </w:t>
            </w:r>
            <w:r w:rsidR="00000000" w:rsidRPr="00000000" w:rsidDel="00000000">
              <w:rPr>
                <w:i w:val="1"/>
                <w:rtl w:val="0"/>
              </w:rPr>
              <w:t xml:space="preserve">euro</w:t>
            </w:r>
            <w:r w:rsidR="00000000" w:rsidRPr="00000000" w:rsidDel="00000000">
              <w:rPr>
                <w:rtl w:val="0"/>
              </w:rPr>
              <w:t xml:space="preserve"> uz 2 800 000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Baznīcas 34A, Rēzekne no 3 500 000,00 </w:t>
            </w:r>
            <w:r w:rsidR="00000000" w:rsidRPr="00000000" w:rsidDel="00000000">
              <w:rPr>
                <w:i w:val="1"/>
                <w:rtl w:val="0"/>
              </w:rPr>
              <w:t xml:space="preserve">euro</w:t>
            </w:r>
            <w:r w:rsidR="00000000" w:rsidRPr="00000000" w:rsidDel="00000000">
              <w:rPr>
                <w:rtl w:val="0"/>
              </w:rPr>
              <w:t xml:space="preserve"> uz 4 700 000 </w:t>
            </w:r>
            <w:r w:rsidR="00000000" w:rsidRPr="00000000" w:rsidDel="00000000">
              <w:rPr>
                <w:i w:val="1"/>
                <w:rtl w:val="0"/>
              </w:rPr>
              <w:t xml:space="preserve">euro</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Raiņa iela 9 un Atbrīvošanas aleja 56, Rēzekne  2 800 000 </w:t>
            </w:r>
            <w:r w:rsidR="00000000" w:rsidRPr="00000000" w:rsidDel="00000000">
              <w:rPr>
                <w:i w:val="1"/>
                <w:rtl w:val="0"/>
              </w:rPr>
              <w:t xml:space="preserve">euro</w:t>
            </w:r>
            <w:r w:rsidR="00000000" w:rsidRPr="00000000" w:rsidDel="00000000">
              <w:rPr>
                <w:rtl w:val="0"/>
              </w:rPr>
              <w:t xml:space="preserve">;      2)  Baznīcas 34A, Rēzekne 4 700 000 </w:t>
            </w:r>
            <w:r w:rsidR="00000000" w:rsidRPr="00000000" w:rsidDel="00000000">
              <w:rPr>
                <w:i w:val="1"/>
                <w:rtl w:val="0"/>
              </w:rPr>
              <w:t xml:space="preserve">euro</w:t>
            </w:r>
            <w:r w:rsidR="00000000" w:rsidRPr="00000000" w:rsidDel="00000000">
              <w:rPr>
                <w:rtl w:val="0"/>
              </w:rPr>
              <w:t xml:space="preserve">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 atstāta projekta īstenošanas vietas adrese Raiņa iela 9b, pamatojoties uz KM papildus sniegto informāciju jau pēc atzinuma iesniegšanas TAP par to, ka korekta projekta īstenošanas vietas adrese ir Raiņa iela 9b.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MK noteikumu anotācijā, SAM 2.1.1.8. Finansējums tiek pamatots ar Eiropas Parlamenta un Padomes direktīvās noteikto mērķu sasniegšanu publiskās infrastruktūras energoefektivitātes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 gada 25. 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 valdības īpašumā esošo un izmantoto  ēku platībās ir jāīsteno energoefektivitātes paaugstināšanas pasākumi (Direktīvas 2012/27ES 3. panta un 5. panta 1. punkta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Eiropas Parlamenta un Padomes direktīvas (ES) 2023/1791 (2023. gada 13. septembris) par energoefektivitāti un ar ko groza Regulu (ES) 2023/955 (pārstrādāta redakcija) (turpmāk – Direktīva 2023/1791) 6. panta pirmo daļu dalībvalsts nodrošina, lai katru gadu tiktu renovēti vismaz 3 % kopējās grīdas platības publisko struktūru īpašumā esošajās ēkās, kuras apsilda un/vai dzesē, lai tās tiktu pārveidotas par vismaz gandrīz nulles enerģijas ēkām vai par bezemisiju ēkām. Dalībvalstis var izvēlēties, kuras ēkas iekļaut 3 % renovācijas prasībā, renovējamo ēku izvēlē pienācīgi ņemot vērā izmaksu lietderību un tehnisko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kopējo pieejamo ERAF finansējumu (29 580 000 EUR) pret plānotajiem sasniedzamiem rezultātu rādītājiem (atbalstīto valsts ēku platība vismaz 508 786 m2 un primārās enerģijas gada patēriņa samazinājums vismaz  49 861 028 kWh/gadā), tad šobrīd MK noteikumu redakcija piedāvā sekojošu ieguvumu pret katru euro no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euro no ERAF finansējuma investīcijām valsts iestāžu ēkās plānots samazināt primārās enerģijas gada patēriņu vidēji par vismaz 1,6856 kWh/gadā;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valsts ēku platības m2, kurā tiks īstenoti energoefektivitātes pasākumi, izmaksās vidēji 58,14 euro/m2 no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ar SAM 2.1.1.8. finansējumu tiek sasniegti Eiropas Parlamenta un Padomes direktīvās noteiktie mērķi publiskās infrastruktūras energoefektivitātes veicināšanā tikai valsts iestādēm. Noradām, ka arī pašvaldības infrastruktūrā, kas arī ir publiskā infrastruktūra, ir būtiski nepieciešamas investīcijas energoefektivitātes veicināšanā, kas vienlaicīgi var palīdzēt sasniegt Eiropas Parlamenta un Padomes direktīvās noteiktos rādītājus, sasniedzot rezultāta rādītājus lielākā apjomā attiecībā pret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sniegtais komentārs. Vēlamies skaidrot, ka energoefektivitātes pasākumus 2021.-2027.gada ES fondu plānošanas periodā paredzēts īstenot arī 2.1.1.4. pasākuma "Energoefektivitātes paaugstināšana valsts ēkās" un 2.1.1.7. pasākuma "Valsts iestāžu  infrastruktūras optimizācija" ietvaros, kas kopumā veicinās Eiropas Parlamenta un Padomes direktīvās noteikto mērķu publiskās infrastruktūras valsts ēku energoefektivitātes pasākumu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pielikumā norādīto projekta iesniedzēju - biedrību “Latvijas Teātra darbinieku savienība”, lūdzam papildināt anotāciju ar informāciju, skaidrojot vai biedrība pasākumā atbalstītājā ēkā Satekles ielā 2c, Rīgā veic tikai līdzdarbības līgumā noteiktās valsts pārvaldes funkcijas teātra (kultūras) jomā, vai arī citas saimnieciskās darbības, kuras nevar uzskatīt par kultūras jomas pakalpojumu, kā arī vai biedrībai valsts deleģēto mērķu sasniegšanai tiek izmantota visa 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biedrība “Latvijas Teātra darbinieku savienība” atbilst nosacījumam, ka ēkā tiek veikti tikai valsts deleģētie uzdevumi teātra jomā vai arī, ka biedrība veic darbības, kas atbilst Komisijas regulas Nr. 651/2014 53.panta 2.punktā noteiktajām prasībām un Komisijas regulas Nr. 651/2014 53.panta 4.punkta a) apakšpunktā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izslēgšanas nosacījumi, kas iekļauti noteikumu projekta 43.punktā, ir piemērojami tikai attiecībā uz kultūras jomas pakalpojuma sniedzēja darbībām, kas deleģēti.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likumā “Par nekustamā īpašuma nodošanu Latvijas Teātru darbinieku savienībai” ietvertā nekustamā īpašuma adreses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11. pantā noteikto, lūdzam papildināt anotāciju ar informāciju, ka Ekonomikas ministrija 20 darba dienu laikā pēc noteikumu spēkā stāšanās iesniegs Eiropas Komisijai pasākuma kopsavilkuma informāciju,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pielikumā norādīto projekta iesniedzēju biedrību “Latvijas Teātra darbinieku savienība”, lūdzam papildināt anotāciju ar informāciju, skaidrojot kuros normatīvajos aktos tai ir noteikts valsts pārvaldes deleģēto funkciju pildīšanas pienākums, kā arī papildināt ar informāciju vai ēkā tiek veiktas tikai valsts deleģētā uzdevuma funkcijas, vai arī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komercdarbības atbalsta regulējuma viedokļa, atbalsta saņēmēja juridiskais statuss (bezpeļņas organizācija vai sabiedriskā labuma statuss) nav noteicošais, lai izvērtētu vai saņēmējs ir/ vai nav saimnieciskās darbības veicējs un vai atbalsts tam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Šobrīd no anotācijā sniegtās informācijas nav skaidrs, kāpēc pirms projektu apstiprināšanas nepieciešams finansējums 29 311 160 euro apmērā, kas kavē projekta savlaicīgu sagatavošanu un iesniegšanu sadarbības iestādē pēc noteikumu projekta apstiprināšanas, kādam periodam un kādām izdevumu pozīcijām (pievienojot aprēķinus) minētais finansējums nepieciešams. Tāpat lūdzam skaidrot potenciālos risinājumus gadījumam, ja izpildās kāds no uzrādītajiem riskiem un attiecīgie izdevumi netiek attiecināti no Eiropas Reģionālās attīstības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svītrots no anotācijas 1.3. sadaļas un MK sēdes protokollēmuma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aprakstu "Ar komercdarbības atbalsta saņemšanu saistītie nosacījumi" lūdzam aizstāt ar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19. jūlija Eiropas Komisijas paziņojumā par Līguma par Eiropas Savienības darbību 107. panta 1. punktā minēto valsts atbalsta jēdzienu (2016/c 262/01) (turpmāk – Paziņojums par valsts atbalsta jēdzienu) 33. un 34. 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ņemot vērā to īpašo raksturu, var būt organizētas nekomerciāli un tādējādi būt tādas, kurām nav saimnieciska rakstura, tādējādi publiskais finansējums, kas tām piešķirts,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Turklāt Paziņojumā par valsts atbalsta jēdzienu 36. 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 Vienlaikus Eiropas Komisija ir secinājusi – kultūras vai kultūrvēsturiskā mantojuma saglabāšanas pasākumiem, kuriem nav saimnieciska rakstura, nav jāveic novērtējums par to, vai iespējamais publiskais finansējums varētu ietekmēt tirdzniecību, savukārt kultūras pasākumi un subjekti, kuri veic saimniecisku darbību, diez vai pārvilinātu lietotājus vai apmeklētājus, kuri izmanto līdzīgu piedāvājumu citās dalībvalstīs.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kad netiek piemēroti Regulas Nr. 651/2014 53. panta nosacījumi, jeb sniegtais atbalsts nav uzskatāms par komercdarbības atbalstu,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projektam nav saimnieciska rakstura, ja pašu ieņēmumi atbalstītajā objektā ir 50 procenti, vai mazāki par 50 procentiem no kultūras jomas pakalpojumu sniedzēja gada budžeta atbalstītajā objektā projekta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pašu ieņēmumi ir lielāki par 50 procentiem no gada budžeta, tad projektam ir saimniecisks raksturs, tomēr tas nav kvalificējams kā atbalsts komercdarbībai, jo projektam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 pastāv virkne pasākumu, kuriem ir vienīgi vietēja mēroga ietekme, un tādējādi tas neietekmē tirdzniecību starp dalībvalstīm. Minētajos gadījumos Eiropas Komisija ir norādījusi, ka saņēmējs attiecīgas preces vai pakalpojumus piedāvā ierobežotā dalībvalsts teritorijā, un diez vai piesaistītu citu dalībvalstu klientus, tāpēc nav uzskatāms, ka pasākums izraisītu būtisku ietekmi uz pārrobežu ieguldījumu vai uzņēmējdarbības apstākļiem. Arī publiskais atbalsts, kas sniegts kultūras produktiem, kuriem valodas un ģeogrāfisku iemeslu dēļ ir ierobežota, vietēja rakstura auditorija,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to, ka projektam, kuram ir saimniecisks raksturs, nav ietekmes uz konkurenci un tirdzniecību Eiropas Savienības iekšējā tirgū, papildus tiek piemērots kāds no šādiem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Paziņojumā par valsts atbalsta jēdzienu[1] 33. un 34.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ja projekta iesniedzējs pretendē uz komercdarbības atbalstu saskaņā ar Regulas Nr. 651/2014 53. pantu,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pieļaujams veikt papildpakalpojumus, kuriem nebūtu ietekmes uz tirdzniecību un konkurenci Eiropas Savienības iekšējā tirgū. Paziņojumā par valsts atbalsta jēdzienu) ir norādīts, ka publiskais finansējums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Tāpat arī atbilstoši Komisijas skaidrojumam kafejnīcas, suvenīru veikali, kā arī stāvvietas, kuras nepieciešamas kultūras objekta apmeklētājiem, tiek ieskaitītas kultūras infrastruktūras un kultūras pakalpojumu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kumulācijas gadījumā finansējuma saņēmējs sadarbības iestādei sniedz informāciju, vai par tām pašām attiecināmajām izmaksām ir plānots, vai jau piešķirts atbalsts,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ar komercdarbības atbalstu saistīta projekta dokumentāciju glabā visu projekta pārskata periodu (projekta dzīves ciklu), sākot no dienas, kad tam ir piešķirts individuālais komercdarbības atbalsts saskaņā ar šiem noteikumiem. Projekta uzraudzību jānodrošina visā projekta pārskata periodā, projektā lietotais jēdziens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komercdarbības atbalstu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sadarbības iestādei atmaksā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likumam, atbalsta sniedzējam noteikts pienākums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ir pārkāptas Regulas Nr. 651/2014 prasības, vai ir konstatēts, ka ar saimniecisku raksturu nesaistīts projekts kļūst par projektu, kura ietvaros tiek sniegts komercdarbības atbalsts,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atbalsta principiem ar jēdzienu “līdzekļiem, kas ir brīvi no valsts atbalsta”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aizdevums uz atvieglotiem nosacījumiem) ir iegūti saimnieciskās darbības rezultātā vai piesaistīti kā aizņēmums (ārējais finansējums) uz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iesniegumā sniegtais atbalsts ir uzskatāms par komercdarbības atbalstu, atbilstoši Projektam finansējuma saņēmējs un sadarbības partneris projekta iesniegumam pievieno apliecinājumu, kas apliecina atbilstību Komisijas regulas Nr.  651/2014 2. panta 18. 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kurā stājas spēkā sadarbības iestādes lēmums par 2.1.1.8. pasākuma ietvaros īstenotā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2.1.1.8.pasākuma “Energoefektivitāti veicinoši pasākumi kultūras infrastruktūrā” (2.1.1.8.pasākums) atbalstāmo ēku sarakstā ir iekļautas ēkas (ēku grupa), kurās tiek īstenota kultūras funkcija, un to izvērtēšanu un priekšatlasi ir veikusi Kultūras ministrija. Vienlaikus ES fondu kohēzijas politikas programmas 2021.-2027.gadam (programma) tvērums ir ar skaidru atbalsta fokusu centrālās valdības īpašumā esošajām ēkām (valsts institūcijas, valsts kapitālsabiedrības (ja īpašumtiesības pieder valstij un ēku izmanto pārvaldes, izglītības, kultūras, veselības vai sociālo funkciju veikšanai) un, ja ēkā veic valsts deleģētus uzdevumus vai pienākumus sociālā jomā (programmas nosacījums), atbalstu var paredzēt arī biedrību, nodibinājumu ēkām. Ņemot vērā minēto un noteikumu projektam pievienot ēku sarakstu, kā arī noteikumu projektā minēto, ka projekta iesniedzējs veic valsts deleģētu uzdevumu, lūdzam papildināt anotāciju ar skaidru, izsekojamu informāciju, kas pamato izvēlēto ēku atbilstību programmā izvirzītajiem nosacījumiem, t.sk. skaidri norādot, kādus valsts deleģētus uzdevumus veic Latvijas Mākslas akadēmija, Latvijas Kultūras akadēmija un biedrība “Latvijas Teātra darbinieku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normatīvo regulējumu Atveseļošanas fonda 1.2.1.4.i. investīcijas "Energoefektivitātes uzlabošana valsts sektora ēkās, t.sk. vēsturiskajās ēkās" (AF 1.2.1.4.i. investīcija) īstenošanai, Ministru kabineta lēmums (Ministru kabineta 2023.gada 8.augusta sēdes protokollēmuma Nr.38 79.§ “Noteikumu projekts "Eiropas Savienības Atveseļošanas un noturības mehānisma plāna 1.2. reformu un investīciju virziena "Energoefektivitātes uzlabošana" 1.2.1.4.i. investīcijas "Energoefektivitātes uzlabošana valsts sektora ēkās, t.sk. vēsturiskajās ēkās" īstenošanas noteikumi"” 5.punkts) noteica risinājumu, ka, lai novērstu riskus attiecībā uz finansējuma pieejamību visiem projektu iesniegumiem, kuriem tiks izstrādāta tehniskā dokumentācija AF 1.2.1.4.i. investīcijas finansējuma ietvaros, projektiem, kuriem ierobežotā finansējuma dēļ pēc tehniskās dokumentācijas izstrādes varētu netikt piešķirts finansējums projekta tālākai īstenošanai no AF 1.2.1.4.i. investīcijas, tiks paredzēta iespēja saņemt finansējumu  Eiropas Savienības kohēzijas politikas programmas 2021.–2027. gadam 2.1.1.8. pasākumā "Energoefektivitāti veicinoši pasākumi kultūras infrastruktūrā". Lai nodrošinātu viennozīmīgi skaidru informācijas izsekojamību par minētā risinājuma piemērošanu, lūdzam papildināt anotāciju ar atbilstošu informāciju, t.sk. norādot konkrētus AF 1.2.1.4.i. investīcijas projektus (objektus), uz kuriem minētais risinājums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“Tiesību akta projekta ietekmējamās sabiedrības grupas, ietekme uz tautsaimniecības attīstību un administratīvo slogu”  ar pēc iespējas izmērāmiem faktiski sagaidāmiem rezultātiem/rādītājiem, kas skaidri demonstrē plānoto investīciju ietekmi uz tautsaimniecību.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2.1. un 2.2.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1.-5.punktos atspoguļoto ietekmi uz valsts budžetu, ievērojot, ka Eiropas Reģionālās attīstības fonda finansējuma daļa 85% un valsts budžeta finansējuma daļa ir 15%. Vienlaikus 6.punktā lūdzam svītrot pēdējo rindkopu par finansējuma piesaistīti no 80.00.00 programmas „Nesadalītais finansējums Eiropas Savienības politiku instrumentu un pārējās ārvalstu finanšu palīdzības līdzfinansēto projektu un pasākumu īstenošanai", ņemot vērā, ka tas ir norādīts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1.-5.punktos atspoguļoto ietekmi uz valsts budžetu, ievērojot, ka 1., 1.1.punktā jānorāda Eiropas Reģionālās attīstības fonda finansējuma daļa, kas ir 85%, 2. un 2.1. punktā - kopējais pieejamais finansējuma apmērs, savukārt 3., 3.1., 5. un 5.1.punktā - valsts budžeta finansējuma daļa, kas ir 15%. Vienlaikus lūdzam papildināt 6.punktu ar informāciju par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lūdzam nenorādīt turpmāk  summas kolonnā “Paredzamā būvdarbu līguma summa (ar PVN), euro”, lai mazinātu administratīvo slogu un samazinātu Ministru kabineta noteikumu grozījumu veikšanas biežumu  un laikietilpību, ņemot vērā, ka projektu īstenotājiem, noslēdzoties iepirkumiem būs nepieciešams veikt izmaiņas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veikt projektos pieejamā finansējuma apjomu precizēt gadījumos, kad kādā no projektiem veidojās atlikums, Kultūras ministrijai nosūtot vēstuli Ekonomikas ministrijai ar pamatojumu par veicamajām izmaiņām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sev pieejamā publiskā finansējuma ietvaros, ja kādā no projektiem izveidojies finansējuma atlikums, var mainīt šo noteikumu 1.pielikumā noteiktās summas  sniedzot apliecinājumu un norādot finansējuma sadalījumu starp projektiem. Sadarbības iestādē iesniedz pamatojumu par izmaiņu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40. punktu un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1.pielikumā precizēt izmaksu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kompetences centrs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Adresēs: Kalnciema iela 12, Meža iela 15, Kalnciema iela 10 k-2, Rīga no 12 414 486,00 </w:t>
            </w:r>
            <w:r w:rsidR="00000000" w:rsidRPr="00000000" w:rsidDel="00000000">
              <w:rPr>
                <w:i w:val="1"/>
                <w:rtl w:val="0"/>
              </w:rPr>
              <w:t xml:space="preserve">euro</w:t>
            </w:r>
            <w:r w:rsidR="00000000" w:rsidRPr="00000000" w:rsidDel="00000000">
              <w:rPr>
                <w:rtl w:val="0"/>
              </w:rPr>
              <w:t xml:space="preserve"> uz 11 714 486</w:t>
            </w:r>
            <w:r w:rsidR="00000000" w:rsidRPr="00000000" w:rsidDel="00000000">
              <w:rPr>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Adresē:  Miera iela 58a, Rīga  no 800 000,00 </w:t>
            </w:r>
            <w:r w:rsidR="00000000" w:rsidRPr="00000000" w:rsidDel="00000000">
              <w:rPr>
                <w:i w:val="1"/>
                <w:rtl w:val="0"/>
              </w:rPr>
              <w:t xml:space="preserve">euro </w:t>
            </w:r>
            <w:r w:rsidR="00000000" w:rsidRPr="00000000" w:rsidDel="00000000">
              <w:rPr>
                <w:rtl w:val="0"/>
              </w:rPr>
              <w:t xml:space="preserve">uz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lūdzam nenorādīt turpmāk  summas kolonnā “Paredzamā būvdarbu līguma summa (ar PVN), </w:t>
            </w:r>
            <w:r w:rsidR="00000000" w:rsidRPr="00000000" w:rsidDel="00000000">
              <w:rPr>
                <w:i w:val="1"/>
                <w:rtl w:val="0"/>
              </w:rPr>
              <w:t xml:space="preserve">euro</w:t>
            </w:r>
            <w:r w:rsidR="00000000" w:rsidRPr="00000000" w:rsidDel="00000000">
              <w:rPr>
                <w:rtl w:val="0"/>
              </w:rPr>
              <w:t xml:space="preserve">”, lai mazinātu administratīvo slogu un samazinātu Ministru kabineta noteikumu grozījumu veikšanas biežumu  un laikietilpību, ņemot vērā, ka projektu īstenotājiem, noslēdzoties iepirkumiem būs nepieciešams veikt izmaiņas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veikt projektos pieejamā finansējuma apjomu precizēt, Kultūras ministrijai nosūtot vēstuli Ekonomikas ministrijai ar pamatojumu par veicamajām izmaiņām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sev pieejamā publiskā finansējuma ietvaros var mainīt šo noteikumu 1.pielikumā noteiktās summas  sniedzot apliecinājumu un norādot finansējuma sadalījumu starp projektiem. Sadarbības iestādē iesniedz pamatojumu par izmaiņu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projekts papildināts ar jaunu 8. punktu, kas nosaka atbildīgās iestādes rīcību pēc Eiropas Komisijas lēmuma par vidusposma pārskatu, paredzot iespēju palielināt pasākumam pieejamo kopējo finansējumu, attiecīgi arī finansējuma sadalījumu projektu ietvaros. Precizēts pielikums, norādot kopējo pieejamo ERAF finansējuma apmēru katram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tā anotāciju ar norādi, ka pēc ES fondu ieguldījumu veikšanas attiecīgais objekts nodrošinās pašpietiekamību un būs spējīgs nodrošināt funkcionēšanu bez papildus publiskā atbalsta saņemšanas, t.sk. nodrošināt tā darbību atbilstoši noteiktajām funkcijām, nodrošināt atbilstošu infrastruktūras uzturēšanu, ņemot vērā, ka šī pasākuma ietvaros plānots atbalsts kultūras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22.punktā noteikto regulējumu, lūdzam papildināt noteikumu projekta izdošanas pamatojumu ar Eiropas Savienības fondu 2021.—2027. gada plānošanas perioda vadības likuma 19.panta 6.punktu, kas paredz, ka Ministru kabinets nosaka vienkāršoto izmaksu piemērošanas nosacījumus un kārtību. Tāpat lūdzam papildināt noteikumu projekta 1.punktu ar apakšpunktu, kas paredz, ka noteikumi nosaka “vienkāršoto izmaksu piemērošanas nosacījumus un kārtību", vienlaikus lūdzam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1.7. apakšpunktu un precizēts noteikumu projekta izdošanas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1.pielikuma sarakstā iekļautas ir kultūrizglītības iestādes, lūdzam papildināt šeit un turpmāk ar terminu "kultūrizglītības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atbilstoši precizējumi,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atbalsta veids ir grants.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avansa pieejamības nosacījumiem finansējuma saņēmējam un sadarbības partnerim (ja attiecināms), ņemot vērā, ka kā finansējuma saņēmējs paredzēta arī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38. punktu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atbalsta veids ir grants.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5 448 840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nacionālais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13.jūlija sēdes protokollēmumā (prot. Nr.36 85.§ 3.punkts) noteikts: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 Lūdzam izvērtēt iepriekšminētā protokollēmumā noteikto un, ja izmaksu un ieguvumu analīze ir jāveic, tad noteikumu projektā paredzēt, ka projekta iesniedzējam ir pienākums veikt izmaksu un ieguvumu analīzi. Gadījumā, ja ir izvērtēts, ka izmaksu un ieguvumu analīze nav veicama, tad lūdzam papildināt noteikumu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un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valsts budžeta līdzfinansējums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Projektam, kam atbalsta sniegšana pasākuma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25. punktā norādītajām tiešajām attiecināmajām izmaksām un pamatdarbības peļņu no ieguldījuma.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 punktu atbilstoši Komisijas Regulā Nr. 651/2014 53. panta 6. punktā norādītajam, ka pamatdarbības peļņu atskaita no tiešajām attiecināmajām izmaksām iepriekš saskaņā ar pamatotām prognozēm vai izmanto atgūšanas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Projektam, kam atbalsta sniegšana pasākuma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norādītajām tiešajām attiecināmajām izmaksām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​​​​norādītajām netiešajām attiecināmajām izmaksām un pamatdarbības peļņu no ieguldījuma. Šo noteikumu ietvaros pamatdarbības peļņas definīcija atbilst Regulas Nr. 651/2014 2. panta 39.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nodrošina, ka netiek pārsniegts tam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norādīta finansējuma saņēmēju būvdarbu paredzamā līgumsumma, kopsummā sastādot 29 580 000 </w:t>
            </w:r>
            <w:r w:rsidR="00000000" w:rsidRPr="00000000" w:rsidDel="00000000">
              <w:rPr>
                <w:i w:val="1"/>
                <w:rtl w:val="0"/>
              </w:rPr>
              <w:t xml:space="preserve">euro</w:t>
            </w:r>
            <w:r w:rsidR="00000000" w:rsidRPr="00000000" w:rsidDel="00000000">
              <w:rPr>
                <w:rtl w:val="0"/>
              </w:rPr>
              <w:t xml:space="preserve">, kas atbilst noteikumu projekta 6. punktā noteiktajam pasākuma kopējam ERAF finansējumam, t.sk.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pielikumā aprēķinātā finansējuma kolonnas nosaukumu definēt kā "Maksimālais Eiropas Reģionālās attīstības fonda finansējums", ņemot vērā, ka  atbilstoši noteikumu projekta 19.5. un 19.6. apakšpunktiem pasākuma ietvaros attiecināmas ir arī projekta vadības un informācijas un publicitātes pasākumu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nodrošina, ka netiek pārsniegts tam aprēķinātais publiskais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projekta iesniegumā plānoto informācijas un publicitātes pasākumu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personai noteiktajiem pienākumiem un ņemot vērā Eiropas Savienības fondus regulējošajos normatīvajos aktos un praksē lietoto terminoloģiju, lūdzam salāgot noteikumu projekta 14.12. un 19.6. apakšpunktā noteikto ar noteikumu projekta 21.10. apakšpunktā noteikto, proti, atsaucoties nevis uz informācijas un publicitātes pasākumu veikšanu, bet gan uz komunikācijas un vizuālās identitātes prasību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tostarp papildinot ar to, ka tiks nodrošināti projekta komunikācijas un vizuālās identitātes prasību izpildes pasākumi saskaņā ar noteikumu projekta 21.10. apakšpunktā minētajiem normatīvajiem aktiem un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18.12., 23.6. un 25.10. apakšpunkts un precizēta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projekta iesniegumā plānoto komunikācijas un vizuālās identitātes pasākumu veikšana;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11. punktā minētais projekta iesniedzējs var veikt plānotos ieguldījumus, ja ēka (ēku grupa) ir projekta iesniedzēja īpašumā vai ilgtermiņa nomā uz vismaz 10 gadiem no projekta īstenošanas sākuma brīža vai projekta iesniedzējam ir apbūves tiesība visā projekta īstenošanas laikā un vismaz piecus gadus pēc projekta īstenošanas pabeigšanas, vai ēka (ēku grupa) ir nodota projekta iesniedzēja pārvaldīšanā, ko apliecina attiecīgs līgums, vai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nosakot, ka finansējuma saņēmējam īpašumtiesības jānostiprina zemesgrāmatā līdz projekta noslēguma maksājuma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projekta iesniedzējs var veikt plānotos ieguldījumus, ja ēka (ēku grupa) ir projekta iesniedzēja īpašumā vai ilgtermiņa nomā uz vismaz 10 gadiem no projekta īstenošanas sākuma brīža vai projekta iesniedzējam ir apbūves tiesība visā projekta dzīves ciklā vai ēka (ēku grupa) ir nodota projekta iesniedzēja pārvaldīšanā, ko apliecina attiecīgs līgums, vai valdījumā. Īpašumtiesības, lietošanas tiesības vai apbūves tiesību apliecina ieraksts zemesgrāmatā, kas izdarīts līdz projekta noslēguma maksājuma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tas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saprotams, ka nosacījums attiecas gan uz finansējuma saņēmēju, gan sadarbības partneri, lūdzam precizēt vārdu "tas" uz "projekta iesniedzējs un/vai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projekta iesniedzējs un/vai sadarbības partneris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atbalsts kvalificējams kā komercdarbības atbalsts, projekta iesniedzējs nedrīkst saņemt finansējumu un sadarbības partneris nevar tikt iesaistīts projekta īstenošanā, ja uz atbalsta piešķiršanas brīdi projekta iesniedzējs un/vai sadarbības partneris atbilst grūtībās nonākuša komersanta statusam saskaņā ar Regulas Nr. 651/2014 2. panta 18. punkta definīciju, vērtējot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atbalstāmi tādi ēku energoefektivitātes paaugstināšanas pasākumi, ko pārskatā par ekonomiski pamatotiem energoefektivitāti uzlabojošiem pasākumiem paredzējis neatkarīgs eksperts ēku energoefektivitātes jomā. Minēto pārskatu izstrādā saskaņā ar normatīvajiem aktiem ēku energoefektivitātes aprēķina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projekta pieteikumos iekļauto darbību atbilstību 19.1. apakšpunktā noteiktajām atbalstāmajām darbībām un izmaksu attiecināmību atbilstoši noteikumu projekta 21.5., 21.8., un 21.9. apakšpunktos noteiktajām attiecināmām izmaksām, lūdzam noteikumu projektu papildināt ar nosacījumu, ka projekta iesniegumam pievieno primārās enerģijas un siltumnīcefekta gāzu emisiju novērtējumu, energosertifikātu un pārskatu par ekonomiski pamatotiem energoefektivitāti uzlabojošiem pasākumiem, kuru īstenošanas izmaksas ir rentablas paredzamajā (plānotajā) kalpošanas laikā, un pārskatu par ēkas energosertifikāta aprēķinos izmantotajām ievaddatu vērtībām vai norāda Būvniecības informācijas sistēmas dokumenta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komentārs. Skaidrojam, ka visa nepieciešama informācija ir atrodama  ēkas energosertifikātā, tādēļ nav nepieciešams projekta iesniegumam pievienot papildu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ir atbalstāmi tādi ēku energoefektivitātes paaugstināšanas pasākumi, ko pārskatā par ekonomiski pamatotiem energoefektivitāti uzlabojošiem pasākumiem paredzējis neatkarīgs eksperts ēku energoefektivitātes jomā. Minēto pārskatu izstrādā saskaņā ar normatīvajiem aktiem ēku energoefektivitātes aprēķina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25.punkta apakšpunktus, ka attiecināmās izmaksas iekļautas arī esošo sistēmu demontāžu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25.11. un 27.16. apakšpunktiem, kā arī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būvprojekta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šo punktu sekojošā redakcijā - būvniecības ieceres dokumentācijas un būvprojekta sagatavošanas izmaksas un ar to saistītās normatīvajos aktos paredzētās būvekspertīzes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plāno tiešās un netiešās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prpojekta 24.punkta redakciju, lai nodrošinātu pasākuma ietvaros plānoto izmaksu atbilstību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 tiešās un netiešās attiecināmās izmaksas, kas sekmē šo noteikumu 2. punktā minētā mērķa un šo noteikumu 8. punktā minēto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plāno tiešās un netiešās attiecināmās izmaksas,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projekta vadības un īstenošanas personāla atlīdzības izmaksas, kas radušās uz darba līguma, rīkojuma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vienoto likmi līdz 20% (bez metodikas izstrādes) personāla izmaksām, ņemot vērā, ka tas samazinās administratīvo slogu visiem iesaistītajiem vai izstrādāt personāla atlīdzībām vienas vienības izmaksu metodiku. Vēršam uzmanību, ka attiecīgās likmes piemērošanas gadījumā tā apmērs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25.3. apakšpunkts. Lūdzu skatīt informāciju anotācijas 1.3. sadaļā attiecībā uz vienkāršoti izmaksu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personāla izmaksas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darbību īstenošanai, kas radušās uz darba līguma vai uzņēmuma (pakalpojuma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21.5.4. vēdināšanas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attiecināmās izmaksas, skaidri norādot, kādas izmaksas attiecībā uz vēdināšanas sistēmām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vēdināšanas sistēmas iekārtu iegāde un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25.5.4.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 vēdināšanas sistēmas iekārtu iegāde un uzstādīšana;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neparedzētie izdevumi, kuri nepārsniedz 5 % no projekta kopējām tiešajām attiecināmajām izmaksām un kurus var izmantot ar projekta īstenošanu saistīto attiecināmo izmaksu segšanai. To izlietošanu finansējuma saņēmējs saskaņo ar sadarbības iestādi, ievērojot civiltiesisko līgumu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ES fondu attiecināmo izmaksu noteikšanas nosacījumiem  katrā situācijā neparedzēto izmaksu procentuālais apmērs ir jāizvērtē individuāli, atkarībā no tā, cik apjomīgus un sarežģītus projektus paredzēts īstenot attiecīgajā pasākumā, taču tas kopumā nedrīkst pārsniegt 5 % no kopējo tiešo attiecināmo izmaksu summas. Līdz ar to lūdzam papildināt anotāciju ar pamatojumu, kāpēc noteikumu projekta 21.11.apakšpunktā noteiktais procentuālais apmērs neparedzētajiem izdevumiem noteikts tieši 5%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neparedzētie izdevumi, kuri nepārsniedz 5 % no projekta kopējām tiešajām attiecināmajām izmaksām un kurus var izmantot ar projekta īstenošanu saistīto attiecināmo izmaksu segšanai. To izlietošanu finansējuma saņēmējs saskaņo ar sadarbības iestādi, ievērojot civiltiesisko līgumu vai vienošanos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27. punktā minētās izmaksas ir attiecināmas, ja tās ir ieguldījumi materiālajos aktīvos, kā noteikts Regulas Nr. 651/2014 2. panta 29. punktā, vai nemateriālajos aktīvos, kā noteikts Regulas Nr. 651/2014 2. panta 30. punktā, un veido pamatlīdzekļa vērtību, izņemot šo noteikumu 27.11. apakšpunktā minētās izmaksas, ja projektam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29.punktā noteiktās netiešās izmaksas arī attiecināmas projektā, piemērojot Komisijas regulas Nr. 651/2014 53.pantu, lūdzam papildināt noteikumu projekta 28.punktu ar nosacījumu, ka arī netiešajām izmaksām, lai tās būtu saderīgas ar iekšējo tirgu, ir jābūt tādām, kas veido pamatlīdzekļa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27.11. </w:t>
            </w:r>
            <w:r w:rsidR="00000000" w:rsidRPr="00000000" w:rsidDel="00000000">
              <w:rPr>
                <w:rtl w:val="0"/>
              </w:rPr>
              <w:t xml:space="preserve">apakšpunktā</w:t>
            </w:r>
            <w:r w:rsidR="00000000" w:rsidRPr="00000000" w:rsidDel="00000000">
              <w:rPr>
                <w:rtl w:val="0"/>
              </w:rPr>
              <w:t xml:space="preserve"> minētās izmaksas, ja projektam sniegtais atbalsts ir uzskatāms par komercdarbības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20. punktā minētās projekta netiešās attiecināmās izmaksas ir finansējuma saņēmēja projekta vadības un īstenošanas personāla administratīvās izmaksas, kuras plāno kā vienu izmaksu pozīciju, piemērojot netiešo izmaksu vienoto likmi 15 % apmērā no šo noteikumu 21.3. apakšpunktā minētajām izmaksām. Ja projekta īstenošanai tiek piesaistīts projekta sadarbības partneris,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13. un 14. punktā paredzētajam finansējuma saņēmējs projekta īstenošanas nodrošināšanai var piesaistīt sadarbības partneri, kas pēc būtības veiks visas ar projekta dokumentācijas sagatavošu un īstenošanu saistītās darbības, t.i., iespējams, ka lielākā daļa no projekta vadības un īstenošanas personāla būs sadarbības partnera, nevis finansējuma saņēmēja personāls. Normas viennozīmīgai izpratnei rosinām 22. punkta redakciju salāgot ar anotācijā norādīto, svītrojot vārdus "finansējuma saņēmēja".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komentārs. Skaidrojam, ka sadarbības partnera piesaiste ir izvēles, nevis obligāts noteikuma projekta nosacījums, kā arī noteikumu projekta 27. punktā jau atrunāts, ka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projekta tiešajām attiecināmām izmaksām. Ja projekta īstenošanai tiek piesaistīts projekta sadarbības partneris, netiešo attiecināmo izmaksu sadalījums starp projekta iesniedzēju un projekta sadarbības partneri tiek noteikts sadarbības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no projekta kopējām attiecināmām izmaksām. Ja projekta īstenošanai tiek piesaistīts projekta sadarbības partneris,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nosakot, ka attiecināmas netiešās izmaksas 7 % apmērā rēķina no projekta tiešajām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kādas izmaksu pozīcijas tiek plānotas netiešo izmaksu ietvaros, kas tiek plānotas 7 % apmērā no projekta tiešajām attiecināmajām izmaksām, kā arī pamatot pāreju no iepriekš plānotajiem 15%, kas tiktu rēķināti no darba līgumu personāla izmaksām, ņemot vērā, ka mainot pieeju būtiski mainās netiešo izmaksu apjoms.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w:t>
            </w:r>
            <w:r w:rsidR="00000000" w:rsidRPr="00000000" w:rsidDel="00000000">
              <w:rPr>
                <w:u w:val="single"/>
                <w:rtl w:val="0"/>
              </w:rPr>
              <w:t xml:space="preserve">no projekta tiešajām attiecināmām izmaksām</w:t>
            </w:r>
            <w:r w:rsidR="00000000" w:rsidRPr="00000000" w:rsidDel="00000000">
              <w:rPr>
                <w:rtl w:val="0"/>
              </w:rPr>
              <w:t xml:space="preserve">. Ja projekta īstenošanai tiek piesaistīts projekta sadarbības partneris, netiešo attiecināmo izmaksu sadalījums starp projekta iesniedzēju un projekta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 un papildināta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ietvaros ir attiecināmas netiešās attiecināmās izmaksas 7 %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projekta tiešajām attiecināmām izmaksām. Ja projekta īstenošanai tiek piesaistīts projekta sadarbības partneris, netiešo attiecināmo izmaksu sadalījums starp projekta iesniedzēju un projekta sadarbības partneri tiek noteikts sadarbības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21.5.7. apakšpunktā minētās izmaksas nepārsniedz 30 % no projekta kopējām attiecināmajām izmaksām un 30 % no būvdarbu līguma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21.5.7. apakšpunktā minētajām izmaksām noteikt izmaksu ierobežojumu 30% no kopējām attiecināmām izmaksām, jo projekta iesniegumiem ir zema gatavība un būvdarbu līguma summa uz projekta iesnieguma iesniegšanas brīdi būs indikatīva.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 un precizēta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27.5.7. </w:t>
            </w:r>
            <w:r w:rsidR="00000000" w:rsidRPr="00000000" w:rsidDel="00000000">
              <w:rPr>
                <w:rtl w:val="0"/>
              </w:rPr>
              <w:t xml:space="preserve">apakšpunktā</w:t>
            </w:r>
            <w:r w:rsidR="00000000" w:rsidRPr="00000000" w:rsidDel="00000000">
              <w:rPr>
                <w:rtl w:val="0"/>
              </w:rPr>
              <w:t xml:space="preserve"> minētās izmaksas nepārsniedz 30 %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27.2. apakšpunktā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12, Meža iela 15,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33.punktā norādīts, ka minētais punkts attiecas uz Mākslu izglītības kompetences centra “Nacionālā Mākslu vidusskola” projekta īstenošanas adresēm Kalnciema iela 12, Meža iela 15,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anotācijā norādīts, ka minētais punkts ir attiecināms uz Mākslu izglītības kompetences centra “Nacionālā Mākslu vidusskola” projekta īstenošanas adresēm Meža iela 15, Kalnciema iela 10 k-2,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33.punktā norādītās projekta īstenošanas adreses ar anotācijā norādītām adresēm.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pielikumā norādīts, ka Mākslu izglītības kompetences centra “Nacionālā Mākslu vidusskola” projekta īstenošanas adreses kopā ir trīs - Kalnciema iela 10 k-2, Kalnciema iela 12, Meža iela 15,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Dēļ tā, ka Mākslu izglītības kompetences centrs "Nacionālā Mākslu vidusskola" īstenoto projektu Nr.1.2.1.4.i.0/1/23/I/CFLA/001 "Energoefektivitātes uzlabošana MIKC "Nacionālā Mākslu vidusskola" ēkās", kur projekta īstenošanas vietas ir norādītas Meža iela 15, Kalnciema iela 10 k-2, Rīga, tad ir paredzēts 33.punktā noteiktais ierobežojums.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un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10, k-2, Meža iela 15, 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ja tās atbilst šajos noteikumos minētajām izmaksu pozīcijām, ir radušās ne agrāk par 2024. gada 1. janvāri un ir tieši saistītas ar projekta ietvaros veiktajām darbībām, ir izmērāmas, samērīgas, pamatotas ar izdevumus apliecinošiem dokumentiem, kā arī ir ievēroti saimnieciskuma, lietderības un efektivitātes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11.punktu un noteikumu projekta pielikumā noteiktos projekta iesniedzējus, vēršam uzmanību, ka gadījumā,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izvērtēt, un ja nepieciešams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Izmaksas ir attiecināmas, ja tās atbilst šajos noteikumos minētajām izmaksu pozīcijām, ir radušās ne agrāk par 2024. gada 1. janvāri un ir tieši saistītas ar projekta ietvaros veiktajām darbībām, ir izmērāmas, samērīgas, pamatotas ar izdevumus apliecinošiem dokumentiem, kā arī ir ievēroti saimnieciskuma, lietderības un efektivitātes principi. Projekta iesniegumā neiekļauj un finansējumu nepiešķir pabeigtām darbībām un objektiem, kas ir nodoti ekspluatācijā.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nākotnē, izstrādājot jaunas atbalsta programmas, papildus aicinām atbalsta programmas izstrādāt saskaņoti ar aktualizēto Nacionālo enerģētikas un klimata plānu 2021. – 2030. gadam (apstiprināts ar Ministru kabineta 2024. gada 12. jūlija rīkojumu Nr. 573), kas ir galvenais ilgtermiņa enerģētikas un klimata politikas plānošanas dokuments, piemēram, minot NEKP 3.2.3.3 pasākumu, kas paredz pienākumu pieslēgt valsts (un pašvaldību) īpašumā esošās ēkas efektīvām centralizētām siltumapgādes sistēmām (CSAS). Efektīva CSAS var nodrošināt nepieciešamo atjaunojamo energoresursu īpatsvaru apjoma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25.8. un 27.10. apakšpunktu un informācija papildināta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projektu īsteno saskaņā ar noslēgto civiltiesisko līgumu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11.punktā un tā pielikumā uzskaitīto projektu iesniedzēju juridiskos statusus, lūdzam papildināt noteikumu projekta 28.punktu arī ar nosacījumu projektu īstenot  saskaņā ar vienošanos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projektu īsteno saskaņā ar noslēgto civiltiesisko līgumu vai vienošanos par projekta īstenošanu,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kas tika izmantots primārās enerģijas ietaupījuma aprēķinā, numuru un redakciju. Minēto Latvijas valsts standarta redakciju izmanto primārās enerģijas ietaupījuma aprēķinam līdz projekta cikla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36.punktā norādītā perioda garumu: "..līdz projekta cikla beigām.". Vai tas ir domāts MK noteikumos un anotācijā norādītais "projekta pārskata periods (projekta dzīves cikls)" - 10 gadi, vai projekta pēcuzraudzības periods - 5 gadi atbilstoši MK noteikumu 38.punktā paredzētajam, vai kāds cits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un 38. punkts un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kas tika izmantots primārās enerģijas ietaupījuma aprēķinā, numuru un redakciju. Minēto Latvijas valsts standarta redakciju izmanto primārās enerģijas ietaupījuma aprēķinam līdz projekta dzīves cikla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ievēro horizontālo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finansējuma saņēmējam nav jāuzkrāj dati arī par horizontālo principu “nenodarīt būtisku kaitējumu” un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projektā noteikta prasība finansējuma saņēmējam uzkrāt datus par projektā plānotajiem un sasniegtajiem 2.1.1.8. pasākuma rādītājiem, kā arī vismaz piecus gadus pēc noslēguma maksājuma veikšanas nodrošināt pārskata par enerģijas patēriņu (tai skaitā enerģijas galapatēriņa ietaupījumu) iesniegšanu CFLA (noteikumu projekts papildināts ar jaunu 38.5.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uzkrāj datus par projektā plānotajiem un sasniegtajiem šo noteikumu 8.1.1., 8.1.2. un 8.2.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un atsaukties uz 8.1.1., 8.2.1. un 8.3.apakšpunktiem, jo noteikumu projektā nav 8.1.2.apakšpunkta, un 8.2.apakšpunkta vietā būtu jānorāda 8.3.apakšpunkts.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uzkrāj datus par projektā plānotajiem un sasniegtajiem šo noteikumu 8.1.1., 8.2.1. un 8.3.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uzkrāj datus par projektā plānotajiem un sasniegtajiem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10.2.1.</w:t>
            </w:r>
            <w:r w:rsidR="00000000" w:rsidRPr="00000000" w:rsidDel="00000000">
              <w:rPr>
                <w:rtl w:val="0"/>
              </w:rPr>
              <w:t xml:space="preserve"> un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29.10. apakšpunktu paredzot, ka arī sadarbības partneris paraksta apliecinājumu un nodrošina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w:t>
            </w:r>
            <w:r w:rsidR="00000000" w:rsidRPr="00000000" w:rsidDel="00000000">
              <w:rPr>
                <w:u w:val="single"/>
                <w:rtl w:val="0"/>
              </w:rPr>
              <w:t xml:space="preserve">un sadarbības partneris</w:t>
            </w:r>
            <w:r w:rsidR="00000000" w:rsidRPr="00000000" w:rsidDel="00000000">
              <w:rPr>
                <w:rtl w:val="0"/>
              </w:rPr>
              <w:t xml:space="preserve">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un sadarbības partneris paraksta apliecinājumu par interešu konflikta neesību, kā arī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un sadarbības partneris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Attiecīgi lūdzam precizēt noteikumu projekta 37.9. apakšpunktā atsauci uz Regulu 2018/1046, tās vietā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37.9. apakšpunkts un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un sadarbības partneris paraksta apliecinājumu par interešu konflikta neesību, kā arī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Kultūras ministrija pēc finansējuma saņēmēja, kura projektā izveidojies finansējuma pārpalikums, pieprasījuma var rosināt mainīt šo noteikumu pielikumā noteikto finansējuma apmēru projekta iesniedzējiem, rakstiski informējot Ekonomikas ministriju un sadarbības iestādi ar pamatojumu finansējuma sadalījumam starp projektiem, ja finansējuma pārpalikums var tikt novirzīts uz projektu, kura īstenošanai nepieciešams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anotācijā norādīt, ka pamatojumā finansējuma sadalījumam starp projektiem, ja finansējuma pārpalikums var tikt novirzīts uz projektu, kura īstenošanai nepieciešams papildu finansējums, ir izvērtēta arī ietekmi uz projekta kvalitātes kritērijiem un uz izmaksu un ieguvumu analīzes aktualizācijas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40.punktā minētā iemesla dēļ ir jāveic izmaksu un ieguvumu analīzes pārrēķins, lūdzam izvērtēt, vai kā projekta attiecināmās izmaksas 27.14.apakšpunktā nevajadzētu norādīt arī izmaksu un ieguvumu analīzes pārrēķina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27.14. apakšpunkts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Kultūras ministrija pēc finansējuma saņēmēja, kura projektā izveidojies finansējuma pārpalikums, pieprasījuma var rosināt mainīt šo noteikumu pielikumā noteikto finansējuma apmēru projekta iesniedzējiem, rakstiski informējot Ekonomikas ministriju un sadarbības iestādi ar pamatojumu finansējuma sadalījumam starp projektiem, ja finansējuma pārpalikums var tikt novirzīts uz projektu, kura īstenošanai nepieciešams papildu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pretrunu un lūdzam pārlieicnāties, vai noteikumu 41.punktā iekļautā norma par atbalstu siltumenerģijas ražošanas avotu nomaiņai nav pretrunā ar noteikumu projekta 25.2 un 27.8 apakšpunktos iekļautajām atbalstāmajām darbībām un izmaksām, tas ir, vai pasākumā ir vai nav atbalstāmas arī izmaksas par siltumenerģijas ražošanas avotu nomaiņu (esošā ražošanas avota demontāžu).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25.11. un 27.16. apakšpunktiem un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Projektam netiek piemēroti Regulas Nr. 651/2014 53. panta nosacījumi jeb sniegtais atbalsts nav uzskatāms par komercdarbības atbalstu šādos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44. punktu, nosakot, ka kultūras jomas valsts atbalsta izslēgšanas kritērijus vērtē atbalstītajā objektā </w:t>
            </w:r>
            <w:r w:rsidR="00000000" w:rsidRPr="00000000" w:rsidDel="00000000">
              <w:rPr>
                <w:u w:val="single"/>
                <w:rtl w:val="0"/>
              </w:rPr>
              <w:t xml:space="preserve">vai funkcionāli saistītajās ēkās</w:t>
            </w:r>
            <w:r w:rsidR="00000000" w:rsidRPr="00000000" w:rsidDel="00000000">
              <w:rPr>
                <w:rtl w:val="0"/>
              </w:rPr>
              <w:t xml:space="preserve">. Attiecīgi lūdzam precizēt anotāciju, kā arī papildināt, ka biedrības “Latvijas Teātra darbinieku savienība” ēkas Satekles ielā 2c, Rīgā un Talsu ielā 1, Rīgā uzskatāmas par funkcionāli saistītām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netiek piemēroti Regulas Nr. 651/2014 53. panta nosacījumi jeb sniegtais atbalsts nav uzskatāms par komercdarbības atbalstu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saimnieciska rakstura, jo pašu ieņēmumi atbalstītajā objektā vai funkcionāli saistītajās ēkās ir 50 % vai mazāki par 50 % no kultūras, kultūrizglītības jomas pakalpojumu sniedzēja gada budžeta atbalstītajā objektā vai funkcionāli saistītajās ēkās projekta pārskata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pašu ieņēmumi atbalstītajā objektā vai funkcionāli saistītajās ēkās ir lielāki par 50 % no kultūras, kultūrizglītības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visiem kultūras, kultūrizglītības jomā sniegto pakalpojumu saņēmējiem vai  atbalstītā objekta vai funkcionāli saistīto ēku apmeklētājiem gadā 85 % vai vairāk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īstenotie kultūras pasākumi atbalstītajā kultūras, kultūrizglītības infrastruktūrā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objekts vai funkcionāli saistītās ēkas netiek plaši reklamētas ārpus Latvijas teritorijas, tai skaitā netiek veiktas starptautiskas mārketinga aktivitātes un citas darbības pārrobežu reklāmas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Projektam netiek piemēroti Regulas Nr. 651/2014 53. panta nosacījumi jeb sniegtais atbalsts nav uzskatāms par komercdarbības atbalstu šādos gadījumos: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pārskata periodā finansējuma saņēmējs reizi gadā līdz kārtējā gada 1. jūnijam iesniedz sadarbības iestādē informāciju, kas nepieciešama, lai izvērtētu, vai kultūras infrastruktūras projekts atbilst šo noteikumu 43. punktā minētajiem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pašdeklarēšanās principu, paredzot, ka finansējuma saņēmējs sadarbības iestādei iesniedz informāciju tad, kad ir konstatējis, ka tas neatbilst 43.punktā minētajam. Kā arī papildus aicinām izvērtēt, vai nav jāparedz, ka Kultūras ministrija izvērtē atbilstību MK noteikumu 43.punktā minētajam, līdzīgi kā tas tiek darīts 5.1.1.5. SAM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 punkts un 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pārskata periodā finansējuma saņēmējs iesniedz sadarbības iestādē informāciju gadījumā, ja finansējuma saņēmējs konstatē, ka kultūras, kultūrizglītības infrastruktūras projekts neatbilst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pārskata periodā finansējuma saņēmējs reizi gadā līdz kārtējā gada 1. jūnijam iesniedz sadarbības iestādē informāciju, kas nepieciešams, lai izvērtētu, vai kultūras infrastruktūras projekts atbilst šo noteikumu 38. punktā minētajiem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38.punktā nav iekļauts nosacījums par finansējuma saņēmēja atbilstību komercdarbības atbalsta izslēgšanas nosacījumiem, proti, vai projektā tiek veikta saimnieciskā darbība, lūdzam precizēt noteikumu projektā iekļauto atsauci uz 40.1.apakšpunktu.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pārskata periodā finansējuma saņēmējs iesniedz sadarbības iestādē informāciju gadījumā, ja finansējuma saņēmējs konstatē, ka kultūras, kultūrizglītības infrastruktūras projekts neatbilst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lūdzam precizēt noteikumu projekta 34. punktu,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saņēmējam ir pienākums atmaksāt sadarbības iestādei saņemto nelikumīgo komercdarbības atbalstu kopā ar procentiem no līdzekļiem, kas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projekta V. sadaļu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šo noteikumu 44.1. apakšpunktā minētajā gadījumā ir pieļaujams veikt papildpakalpojumus, kuriem nebūtu ietekmes uz tirdzniecību un konkurenci Eiropas Savienības iekšējā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papildpakalpojumus atļauts veikt atbalstītajā objektā vai funkcionāli saistītajās ēkās.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Atbalstītajā objektā vai funkcionāli saistītajās ēkās šo noteikumu 44.1. apakšpunktā minētajā gadījumā ir pieļaujams veikt papildpakalpojumus, kuriem nebūtu ietekmes uz tirdzniecību un konkurenci Eiropas Savienības iekšējā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vai funkcionāli saistītajās ēkās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 gadījumā ir pieļaujams veikt papildpakalpojumus, kuriem nebūtu ietekmes uz tirdzniecību un konkurenci Eiropas Savienības iekšējā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Atbalstītajā objektā šo noteikumu 42.1. apakšpunktā minētajā gadījumā ir pieļaujams veikt papildpakalpojumus, kuriem nebūtu ietekmes uz tirdzniecību un konkurenci Eiropas Savienības iekšējā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noteikumu projekta 45. punktā korekti lietota atsauce uz noteikumu projekta 42.1.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vai funkcionāli saistītajās ēkās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 gadījumā ir pieļaujams veikt papildpakalpojumus, kuriem nebūtu ietekmes uz tirdzniecību un konkurenci Eiropas Savienības iekšējā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11.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46. punktā norādītais otrais teikums ir iekļaujams šajā normā un, vai nav jāpārvieto uz citu noteikumu projekta punktu (piemēram,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un 49.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36. punktā minētās izmaksu un ieguvumu analīzes pārrēķinu un sadarbības iestādei atmaksā starpību starp faktisko un plānoto peļņu no pamatdarbības.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49. punktu ar Komisijas Regulas Nr. 651/2014 2. panta 142. punktā iekļauto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 Samērīgā peļņa tiek noteikta saskaņā ar Regulas Nr. 651/2014 2. panta 142. punktā iekļauto definīciju.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49. punktā minētās nelikumīgā komercdarbības atbalsta atgūšanas normas.  </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50.punktā iekļauto atsauci par nelikumīgā komercdarbības atbalsta atgūšanas normu, aizstājot skaitļus "49." ar skaitli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minētās nelikumīgā komercdarbības atbalsta atgūšanas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"vai funkcionāli saistītajās ēkās", izmantojot vienotu pieeju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iestāde atbalstītajā objektā </w:t>
            </w:r>
            <w:r w:rsidR="00000000" w:rsidRPr="00000000" w:rsidDel="00000000">
              <w:rPr>
                <w:b w:val="1"/>
                <w:rtl w:val="0"/>
              </w:rPr>
              <w:t xml:space="preserve">vai funkcionāli saistītajās ēkās</w:t>
            </w:r>
            <w:r w:rsidR="00000000" w:rsidRPr="00000000" w:rsidDel="00000000">
              <w:rPr>
                <w:rtl w:val="0"/>
              </w:rPr>
              <w:t xml:space="preserve">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sadarbības iestāde atbalstītajā objektā vai funkcionāli saistītajās ēkās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pārkāptas Regulas Nr. 651/2014 prasības, vai ir konstatēts, ka projekts tā ieviešanas gaitā vai projekta pārskata periodā neatbilst šo noteikumu 38.6. un 44.1. apakšpunktā minētajam gadījumam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nelikumīga komercdarbības atbalsta atgūšanas gadījums var iestāties arī tad, ja projekta ieviešanas gaitā vai projekta pārskata periodā netiek ievērots viens no noteikumu projekta 38.6. vai 44.1. apakšpunktā minētajiem nosacījumiem, lūdzam atbilstoši precizēt noteikumu projekta 56. punktu, starp skaitļiem "38.6. un 44.1." saikļa "un" vietā lietojot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pārkāptas Regulas Nr. 651/2014 prasības, vai ir konstatēts, ka projekts tā ieviešanas gaitā vai projekta pārskata periodā neatbilst šo noteikumu </w:t>
            </w:r>
            <w:r w:rsidR="00000000" w:rsidRPr="00000000" w:rsidDel="00000000">
              <w:rPr>
                <w:rtl w:val="0"/>
              </w:rPr>
              <w:t xml:space="preserve">38.6.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minētajam gadījumam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Projektam, uz kuru attiecināmi komercdarbības atbalsta kontroles nosacījumi, finansējuma saņēmējs un projekta sadarbības partneris (ja attiecināms)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47.2. apakšpunktā un 48.punktā noteiktos dokumentu glabāšanas nosacījumus, lai noteikumu projektā netiktu dublētas normas, lūdzam svītrot noteikumu projekta 53.punktu.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"Ar komercdarbības atbalsta saņemšanu saistītie nosacījumi" noteikto, norādot informāciju par papildpakalpojumu būtību, tai skaitā par to, ka attiecībā uz papildpakalpojumiem sagaidāmā ietekme uz tirdzniecību un konkurenci Eiropas Savienības iekšējā tirgū ir niecīga vai neiespējama, kā arī minot piemērus, kas šī pasākuma ietvaros  būtu uzskatāmi par papildpakalpojumiem.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rindkopu "Projekta dzīves cikla garums  - 10 gadi. Ar projekta dzīves ciklu tiek saprasts projekta īstenošanas laiks un piecu gadu periods pēc projekta īstenošanas beigām." Nosakot projekta dzīves cikla garumu, aicinām izvērtēt iespēju piemērot 15 gadu pārskata periodu, ņemot vērā, ka projekta IIA ir jāpamato projekta sociālekonomiskā atdeve un pie īsa projekta dzīves cikla šos rādītājus var nesasniegt.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arī pie noteikumu projekta 38.5.apakšpunkta lūdzam pārskata par enerģijas patēriņu (tai skaitā enerģijas galapatēriņa ietaupījumu) iesniegšanas termiņu sadarbības iestādē noteikt piecus gadus pēc noslēguma maksājuma veikšanas, nevis pēc projekta īstenošanas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38.5. apakšpunkts un 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teikuma beigu daļu, kas sākas ar vārdiem: "un uz LTDS būtu attiecināms Komisijas regulas Nr. 651/2014 53. panta 2. punktā e) apakšpunktā minētais kultūras mērķis – piemēram, izpratnes veicināšana par kultūras izpausmju daudzveidības aizsardzības un veicināšanas nozīmi ar izglītojošām un sabiedrības informēšanas programmām.", ņemot vērā, ka ieguldījumi tiek veikti infrastruktūrā.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2022. un 2023. gadā biedrībai “Latvijas Teātru darbinieku savienība” ieņēmumi tiek vērtēti attiecībā uz abām ēkām - Talsu iela 1, Rīga, un Satekles iela 2C, Rīga, sniedzot arī konkrētus aprēķinu datus par 2022. un 2023.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normatīvo regulējumu Atveseļošanas fonda 1.2.1.4.i. investīcijas "Energoefektivitātes uzlabošana valsts sektora ēkās, t.sk. vēsturiskajās ēkās" (1.2.1.4.i. investīcija) īstenošanai, Ministru kabineta lēmums (Ministru kabineta 2023.gada 8.augusta sēdes protokollēmuma Nr.38 79.§ “Noteikumu projekts "Eiropas Savienības Atveseļošanas un noturības mehānisma plāna 1.2. reformu un investīciju virziena "Energoefektivitātes uzlabošana" 1.2.1.4.i. investīcijas "Energoefektivitātes uzlabošana valsts sektora ēkās, t.sk. vēsturiskajās ēkās" īstenošanas noteikumi"” 5.punkts) noteica risinājumu, ka, </w:t>
            </w:r>
            <w:r w:rsidR="00000000" w:rsidRPr="00000000" w:rsidDel="00000000">
              <w:rPr>
                <w:u w:val="single"/>
                <w:rtl w:val="0"/>
              </w:rPr>
              <w:t xml:space="preserve">lai novērstu riskus attiecībā uz finansējuma pieejamību visiem projektu iesniegumiem</w:t>
            </w:r>
            <w:r w:rsidR="00000000" w:rsidRPr="00000000" w:rsidDel="00000000">
              <w:rPr>
                <w:rtl w:val="0"/>
              </w:rPr>
              <w:t xml:space="preserve">, kuriem tiks izstrādāta tehniskā dokumentācija 1.2.1.4.i. investīcijas finansējuma ietvaros, projektiem, kuriem ierobežotā finansējuma dēļ pēc tehniskās dokumentācijas izstrādes varētu netikt piešķirts finansējums projekta tālākai īstenošanai no 1.2.1.4.i. investīcijas, </w:t>
            </w:r>
            <w:r w:rsidR="00000000" w:rsidRPr="00000000" w:rsidDel="00000000">
              <w:rPr>
                <w:u w:val="single"/>
                <w:rtl w:val="0"/>
              </w:rPr>
              <w:t xml:space="preserve">tiks paredzēta iespēja saņemt finansējumu  Eiropas Savienības kohēzijas politikas programmas 2021.–2027. gadam 2.1.1.8. pasākumā "Energoefektivitāti veicinoši pasākumi kultūras infrastruktūrā" (2.1.1.8.pasākums)</w:t>
            </w:r>
            <w:r w:rsidR="00000000" w:rsidRPr="00000000" w:rsidDel="00000000">
              <w:rPr>
                <w:rtl w:val="0"/>
              </w:rPr>
              <w:t xml:space="preserve">. Ņemot vērā, ka 2.1.1.8 pasākuma ietvaros plānots īstenot tikai divus no četriem 1.2.1.4.i. investīcijas projektiem, kuriem netika piešķirts finansējums tālākais īstenošanai, aicinām papildināt anotāciju ar atbilstošu informāciju par situāciju ar pārējiem diviem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katram intervences laukuma kodam noteikto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pasākumu īstenošanai noteikto intervences kodu Nr. 40, ņemot vērā, ka atbilstoši Eiropas Savienības kohēzijas politikas programmā 2021.-2027.gadam noteiktajam šī pasākuma īstenošanai noteikti divi intervences kodi - Nr. 44 "Publiskās infrastruktūras atjaunošana energoefektivitātes uzlabošanai vai energoefektivitātes pasākumi, demonstrējuma projekti un atbalsta pasākumi" un "Nr.52 “Citu atjaunojamo energoresursu enerģija (tostarp ģeotermālā enerģija)”.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skaidri izsekojamu informāciju par pasākuma ietekmi uz horizontālo principu "Energoefektivitāte pirmajā vietā", nepieciešamības gadījumā precizējot noteikumu projektā ietverto informāciju. Vienlaikus lūdzam papildināt anotāciju ar informāciju, vai pasākumam ir tieša vai netieša ietekme uz horizontālo principu "Nenodarīt būtisku kaitējumu".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34.4. apakšpunktu un papildināta informācija anotācijas 1.3. un 8.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Ekonomikas ministriju, savukārt atbilstošajā apakšsadaļā "Ietekmes apraksts" norādot, ka Ekonomikas ministrija pildīs atbildīgās iestādes funkcijas, savukārt attiecīgie plānotie projekta iesniedzēji pildīs finansējuma saņēmēju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komentārs. Skaidrojam, ka anotācijas 6.3. sadaļā ir sniegta informācija par sabiedrības līdzdalības rezultātiem, proti, TAP portālā tika izsludināts noteikumu projekts publiskās apspriešanas procesa ietvaros, kā rezultātā un iebildumi, priekšlikumi netika saņemti. Sadarbība ar biedrībām un nodibinājumiem ir Kultūras ministrijai kā nozares ministrijai, tai skaitā noteikumu projekta pielikumā norādītajiem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nekavējoties informēt Ministru kabinetu, ja izmaksas, kas Eiropas Savienības kohēzijas politikas programmas 2021.–2027. gadam 2.1.1. specifiskā atbalsta mērķa "Energoefektivitātes veicināšana un siltumnīcefekta gāzu emisiju samazināšana" 2.1.1.8. pasākumā “Energoefektivitāti veicinoši pasākumi kultūras infrastruktūrā”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2.punktu, ņemot vērā, ka tam nav sniegts atbilstošs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nekavējoties informēt Ministru kabinetu, ja izmaksas, kas 2.1.1.8. pasākumā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vai arī pamatot Ministru kabineta sēdes protokollēmuma projekta 2.punktu, ņemot vērā, ka tam nav sniegts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24-TA-1290</w:t>
    </w:r>
    <w:r>
      <w:br/>
    </w:r>
    <w:r w:rsidR="00000000" w:rsidRPr="00000000" w:rsidDel="00000000">
      <w:rPr>
        <w:rtl w:val="0"/>
      </w:rPr>
      <w:t xml:space="preserve">14.12.2024. 12.52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24-TA-1290</w:t>
    </w:r>
    <w:r>
      <w:br/>
    </w:r>
    <w:r w:rsidR="00000000" w:rsidRPr="00000000" w:rsidDel="00000000">
      <w:rPr>
        <w:rtl w:val="0"/>
      </w:rPr>
      <w:t xml:space="preserve">14.12.2024. 12.52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Izziņa_24-TA-1290.docx</dc:title>
</cp:coreProperties>
</file>

<file path=docProps/custom.xml><?xml version="1.0" encoding="utf-8"?>
<Properties xmlns="http://schemas.openxmlformats.org/officeDocument/2006/custom-properties" xmlns:vt="http://schemas.openxmlformats.org/officeDocument/2006/docPropsVTypes"/>
</file>