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3FAB42" w14:textId="77777777" w:rsidR="00786DAF" w:rsidRDefault="00786DAF" w:rsidP="002C22B9">
      <w:pPr>
        <w:jc w:val="center"/>
        <w:rPr>
          <w:sz w:val="20"/>
        </w:rPr>
      </w:pPr>
    </w:p>
    <w:p w14:paraId="7599C1D7" w14:textId="77777777" w:rsidR="002C22B9" w:rsidRDefault="002C22B9" w:rsidP="002C22B9">
      <w:pPr>
        <w:jc w:val="center"/>
        <w:rPr>
          <w:sz w:val="20"/>
        </w:rPr>
      </w:pPr>
      <w:r w:rsidRPr="00914649">
        <w:rPr>
          <w:sz w:val="20"/>
        </w:rPr>
        <w:t>Rīgā</w:t>
      </w:r>
    </w:p>
    <w:p w14:paraId="26AE3E28"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67EEBFA8" w14:textId="77777777" w:rsidTr="009F77B9">
        <w:tc>
          <w:tcPr>
            <w:tcW w:w="450" w:type="dxa"/>
            <w:tcBorders>
              <w:top w:val="nil"/>
              <w:left w:val="nil"/>
              <w:bottom w:val="nil"/>
              <w:right w:val="nil"/>
            </w:tcBorders>
          </w:tcPr>
          <w:p w14:paraId="0593517D"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7FA9CA6D" w14:textId="58C4E021"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DD4FB0" w:rsidRPr="00615936">
              <w:rPr>
                <w:szCs w:val="24"/>
              </w:rPr>
            </w:r>
            <w:r w:rsidRPr="00615936">
              <w:rPr>
                <w:szCs w:val="24"/>
              </w:rPr>
              <w:fldChar w:fldCharType="separate"/>
            </w:r>
            <w:r w:rsidR="00DD4FB0">
              <w:rPr>
                <w:szCs w:val="24"/>
              </w:rPr>
              <w:t>22.03.2021</w:t>
            </w:r>
            <w:r w:rsidRPr="00615936">
              <w:rPr>
                <w:szCs w:val="24"/>
              </w:rPr>
              <w:fldChar w:fldCharType="end"/>
            </w:r>
            <w:bookmarkEnd w:id="0"/>
          </w:p>
        </w:tc>
        <w:tc>
          <w:tcPr>
            <w:tcW w:w="708" w:type="dxa"/>
            <w:tcBorders>
              <w:top w:val="nil"/>
              <w:left w:val="nil"/>
              <w:bottom w:val="nil"/>
              <w:right w:val="nil"/>
            </w:tcBorders>
          </w:tcPr>
          <w:p w14:paraId="2FC7A345"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18CF68A8" w14:textId="2D3ABB8B"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6CC4">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DD4FB0" w:rsidRPr="00615936">
              <w:rPr>
                <w:szCs w:val="24"/>
              </w:rPr>
            </w:r>
            <w:r w:rsidRPr="00615936">
              <w:rPr>
                <w:szCs w:val="24"/>
              </w:rPr>
              <w:fldChar w:fldCharType="separate"/>
            </w:r>
            <w:r w:rsidR="00DD4FB0">
              <w:rPr>
                <w:szCs w:val="24"/>
              </w:rPr>
              <w:t>1582</w:t>
            </w:r>
            <w:r w:rsidRPr="00615936">
              <w:rPr>
                <w:szCs w:val="24"/>
              </w:rPr>
              <w:fldChar w:fldCharType="end"/>
            </w:r>
            <w:bookmarkEnd w:id="2"/>
          </w:p>
        </w:tc>
      </w:tr>
      <w:tr w:rsidR="002C22B9" w:rsidRPr="00615936" w14:paraId="46D83AE9" w14:textId="77777777" w:rsidTr="009F77B9">
        <w:trPr>
          <w:trHeight w:val="188"/>
        </w:trPr>
        <w:tc>
          <w:tcPr>
            <w:tcW w:w="450" w:type="dxa"/>
            <w:tcBorders>
              <w:top w:val="nil"/>
              <w:left w:val="nil"/>
              <w:bottom w:val="nil"/>
              <w:right w:val="nil"/>
            </w:tcBorders>
          </w:tcPr>
          <w:p w14:paraId="4D3B8CF0"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09AA52A"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7BEE4CB"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15C23DB" w14:textId="77777777" w:rsidR="002C22B9" w:rsidRPr="00615936" w:rsidRDefault="002C22B9" w:rsidP="002C22B9">
            <w:pPr>
              <w:tabs>
                <w:tab w:val="left" w:pos="360"/>
                <w:tab w:val="left" w:pos="3960"/>
              </w:tabs>
              <w:rPr>
                <w:sz w:val="20"/>
              </w:rPr>
            </w:pPr>
          </w:p>
        </w:tc>
      </w:tr>
      <w:tr w:rsidR="002C22B9" w:rsidRPr="00615936" w14:paraId="7FA492A7" w14:textId="77777777" w:rsidTr="009F77B9">
        <w:tc>
          <w:tcPr>
            <w:tcW w:w="450" w:type="dxa"/>
            <w:tcBorders>
              <w:top w:val="nil"/>
              <w:left w:val="nil"/>
              <w:bottom w:val="nil"/>
              <w:right w:val="nil"/>
            </w:tcBorders>
          </w:tcPr>
          <w:p w14:paraId="7058D8E1"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1B852C0C"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6CC4">
              <w:rPr>
                <w:szCs w:val="24"/>
              </w:rPr>
              <w:t>04.03.2021</w:t>
            </w:r>
            <w:r w:rsidRPr="00615936">
              <w:rPr>
                <w:szCs w:val="24"/>
              </w:rPr>
              <w:fldChar w:fldCharType="end"/>
            </w:r>
            <w:bookmarkEnd w:id="3"/>
          </w:p>
        </w:tc>
        <w:tc>
          <w:tcPr>
            <w:tcW w:w="708" w:type="dxa"/>
            <w:tcBorders>
              <w:top w:val="nil"/>
              <w:left w:val="nil"/>
              <w:bottom w:val="nil"/>
              <w:right w:val="nil"/>
            </w:tcBorders>
          </w:tcPr>
          <w:p w14:paraId="5EF78905"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59507BA7"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666CC4">
              <w:rPr>
                <w:szCs w:val="24"/>
              </w:rPr>
              <w:t>VSS-167, 9  22§</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F2CC1A8" w14:textId="77777777" w:rsidTr="000C0DD4">
        <w:trPr>
          <w:jc w:val="right"/>
        </w:trPr>
        <w:tc>
          <w:tcPr>
            <w:tcW w:w="4644" w:type="dxa"/>
          </w:tcPr>
          <w:p w14:paraId="679AFA77" w14:textId="77777777" w:rsidR="00D15078" w:rsidRDefault="00D15078" w:rsidP="000C0DD4">
            <w:pPr>
              <w:jc w:val="right"/>
              <w:rPr>
                <w:b/>
                <w:bCs/>
                <w:szCs w:val="24"/>
                <w:lang w:eastAsia="lv-LV"/>
              </w:rPr>
            </w:pPr>
            <w:bookmarkStart w:id="5" w:name="org_nos"/>
          </w:p>
          <w:p w14:paraId="3F87935A" w14:textId="77777777" w:rsidR="000C0DD4" w:rsidRDefault="00666CC4" w:rsidP="000C0DD4">
            <w:pPr>
              <w:jc w:val="right"/>
              <w:rPr>
                <w:b/>
                <w:bCs/>
                <w:szCs w:val="24"/>
                <w:lang w:eastAsia="lv-LV"/>
              </w:rPr>
            </w:pPr>
            <w:r>
              <w:rPr>
                <w:b/>
                <w:bCs/>
                <w:szCs w:val="24"/>
                <w:lang w:eastAsia="lv-LV"/>
              </w:rPr>
              <w:t>Tieslietu ministrija</w:t>
            </w:r>
          </w:p>
        </w:tc>
      </w:tr>
      <w:bookmarkEnd w:id="5"/>
    </w:tbl>
    <w:p w14:paraId="030E1B55"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2F70326F" w14:textId="77777777" w:rsidTr="000C0DD4">
        <w:tc>
          <w:tcPr>
            <w:tcW w:w="4503" w:type="dxa"/>
            <w:tcBorders>
              <w:top w:val="nil"/>
              <w:left w:val="nil"/>
              <w:bottom w:val="nil"/>
              <w:right w:val="nil"/>
            </w:tcBorders>
          </w:tcPr>
          <w:p w14:paraId="4F3B426D" w14:textId="77777777" w:rsidR="000C0DD4" w:rsidRDefault="00666CC4" w:rsidP="00C04DED">
            <w:pPr>
              <w:jc w:val="left"/>
              <w:rPr>
                <w:i/>
                <w:iCs/>
                <w:szCs w:val="24"/>
                <w:lang w:eastAsia="lv-LV"/>
              </w:rPr>
            </w:pPr>
            <w:r>
              <w:rPr>
                <w:i/>
                <w:iCs/>
                <w:szCs w:val="24"/>
                <w:lang w:eastAsia="lv-LV"/>
              </w:rPr>
              <w:t xml:space="preserve">Par noteikumu projektu </w:t>
            </w:r>
            <w:r w:rsidR="00D15078">
              <w:rPr>
                <w:i/>
                <w:iCs/>
                <w:szCs w:val="24"/>
                <w:lang w:eastAsia="lv-LV"/>
              </w:rPr>
              <w:t>“</w:t>
            </w:r>
            <w:r>
              <w:rPr>
                <w:i/>
                <w:iCs/>
                <w:szCs w:val="24"/>
                <w:lang w:eastAsia="lv-LV"/>
              </w:rPr>
              <w:t xml:space="preserve">Grozījumi Ministru kabineta 2011.gada </w:t>
            </w:r>
            <w:r w:rsidR="00D15078">
              <w:rPr>
                <w:i/>
                <w:iCs/>
                <w:szCs w:val="24"/>
                <w:lang w:eastAsia="lv-LV"/>
              </w:rPr>
              <w:t>27.decembra noteikumos Nr.1019 “</w:t>
            </w:r>
            <w:r>
              <w:rPr>
                <w:i/>
                <w:iCs/>
                <w:szCs w:val="24"/>
                <w:lang w:eastAsia="lv-LV"/>
              </w:rPr>
              <w:t>Zemes kad</w:t>
            </w:r>
            <w:r w:rsidR="00D15078">
              <w:rPr>
                <w:i/>
                <w:iCs/>
                <w:szCs w:val="24"/>
                <w:lang w:eastAsia="lv-LV"/>
              </w:rPr>
              <w:t>astrālās uzmērīšanas noteikumi””</w:t>
            </w:r>
            <w:r>
              <w:rPr>
                <w:i/>
                <w:iCs/>
                <w:szCs w:val="24"/>
                <w:lang w:eastAsia="lv-LV"/>
              </w:rPr>
              <w:t xml:space="preserve"> VSS-167</w:t>
            </w:r>
          </w:p>
        </w:tc>
      </w:tr>
    </w:tbl>
    <w:p w14:paraId="7E4B86D7" w14:textId="77777777" w:rsidR="00E04F00" w:rsidRPr="00615936" w:rsidRDefault="00E04F00" w:rsidP="00C04DED">
      <w:pPr>
        <w:jc w:val="left"/>
        <w:rPr>
          <w:szCs w:val="24"/>
        </w:rPr>
      </w:pPr>
    </w:p>
    <w:p w14:paraId="3280E0FD" w14:textId="77777777" w:rsidR="00D15078" w:rsidRDefault="00D15078" w:rsidP="00D15078">
      <w:pPr>
        <w:ind w:firstLine="720"/>
        <w:rPr>
          <w:color w:val="000000"/>
        </w:rPr>
      </w:pPr>
      <w:r w:rsidRPr="0048167A">
        <w:rPr>
          <w:szCs w:val="28"/>
        </w:rPr>
        <w:t xml:space="preserve">Finanšu ministrija atbilstoši kompetencei ir izskatījusi </w:t>
      </w:r>
      <w:r>
        <w:rPr>
          <w:color w:val="000000"/>
        </w:rPr>
        <w:t xml:space="preserve">Tieslietu ministrijas sagatavoto </w:t>
      </w:r>
      <w:r w:rsidRPr="003D737E">
        <w:rPr>
          <w:color w:val="000000"/>
        </w:rPr>
        <w:t>Minist</w:t>
      </w:r>
      <w:r>
        <w:rPr>
          <w:color w:val="000000"/>
        </w:rPr>
        <w:t>ru kabineta noteikumu projektu “</w:t>
      </w:r>
      <w:r w:rsidRPr="00E8751B">
        <w:rPr>
          <w:color w:val="000000"/>
        </w:rPr>
        <w:t xml:space="preserve">Grozījumi Ministru kabineta 2011.gada </w:t>
      </w:r>
      <w:r>
        <w:rPr>
          <w:color w:val="000000"/>
        </w:rPr>
        <w:t>27.decembra noteikumos Nr.1019 “</w:t>
      </w:r>
      <w:r w:rsidRPr="00E8751B">
        <w:rPr>
          <w:color w:val="000000"/>
        </w:rPr>
        <w:t>Zemes kad</w:t>
      </w:r>
      <w:r>
        <w:rPr>
          <w:color w:val="000000"/>
        </w:rPr>
        <w:t>astrālās uzmērīšanas noteikumi”” (turpmāk – noteikumu projekts) un tā sākotnējās ietekmes novērtējuma ziņojumu (anotāciju), un izsaka tālāk minētos iebildumus.</w:t>
      </w:r>
    </w:p>
    <w:p w14:paraId="15441F8E" w14:textId="77777777" w:rsidR="00D15078" w:rsidRDefault="00D15078" w:rsidP="00D15078">
      <w:pPr>
        <w:ind w:firstLine="720"/>
        <w:rPr>
          <w:szCs w:val="24"/>
          <w:lang w:eastAsia="lv-LV"/>
        </w:rPr>
      </w:pPr>
    </w:p>
    <w:p w14:paraId="717B55A9" w14:textId="77777777" w:rsidR="00D15078" w:rsidRDefault="00D15078" w:rsidP="00D15078">
      <w:pPr>
        <w:ind w:firstLine="720"/>
        <w:rPr>
          <w:szCs w:val="24"/>
          <w:lang w:eastAsia="lv-LV"/>
        </w:rPr>
      </w:pPr>
      <w:r>
        <w:rPr>
          <w:szCs w:val="24"/>
          <w:lang w:eastAsia="lv-LV"/>
        </w:rPr>
        <w:t xml:space="preserve">1. Noteikumu projekts paredz </w:t>
      </w:r>
      <w:r w:rsidRPr="007263A5">
        <w:rPr>
          <w:szCs w:val="24"/>
          <w:lang w:eastAsia="lv-LV"/>
        </w:rPr>
        <w:t xml:space="preserve">papildināt </w:t>
      </w:r>
      <w:r>
        <w:rPr>
          <w:szCs w:val="24"/>
          <w:lang w:eastAsia="lv-LV"/>
        </w:rPr>
        <w:t>M</w:t>
      </w:r>
      <w:r w:rsidRPr="00B433FD">
        <w:rPr>
          <w:szCs w:val="24"/>
          <w:lang w:eastAsia="lv-LV"/>
        </w:rPr>
        <w:t>inistru kabineta 2011.gada 27.decembra noteikum</w:t>
      </w:r>
      <w:r>
        <w:rPr>
          <w:szCs w:val="24"/>
          <w:lang w:eastAsia="lv-LV"/>
        </w:rPr>
        <w:t>us</w:t>
      </w:r>
      <w:r w:rsidRPr="00B433FD">
        <w:rPr>
          <w:szCs w:val="24"/>
          <w:lang w:eastAsia="lv-LV"/>
        </w:rPr>
        <w:t xml:space="preserve"> Nr.1019 </w:t>
      </w:r>
      <w:r>
        <w:rPr>
          <w:szCs w:val="24"/>
          <w:lang w:eastAsia="lv-LV"/>
        </w:rPr>
        <w:t>“</w:t>
      </w:r>
      <w:r w:rsidRPr="00B433FD">
        <w:rPr>
          <w:szCs w:val="24"/>
          <w:lang w:eastAsia="lv-LV"/>
        </w:rPr>
        <w:t xml:space="preserve">Zemes kadastrālās uzmērīšanas noteikumi” </w:t>
      </w:r>
      <w:r>
        <w:rPr>
          <w:szCs w:val="24"/>
          <w:lang w:eastAsia="lv-LV"/>
        </w:rPr>
        <w:t xml:space="preserve">(turpmāk – MK noteikumi Nr.1019) ar </w:t>
      </w:r>
      <w:r w:rsidRPr="007263A5">
        <w:rPr>
          <w:szCs w:val="24"/>
          <w:lang w:eastAsia="lv-LV"/>
        </w:rPr>
        <w:t>257.</w:t>
      </w:r>
      <w:r w:rsidRPr="007263A5">
        <w:rPr>
          <w:szCs w:val="24"/>
          <w:vertAlign w:val="superscript"/>
          <w:lang w:eastAsia="lv-LV"/>
        </w:rPr>
        <w:t>6</w:t>
      </w:r>
      <w:r w:rsidRPr="007263A5">
        <w:rPr>
          <w:szCs w:val="24"/>
          <w:lang w:eastAsia="lv-LV"/>
        </w:rPr>
        <w:t xml:space="preserve"> punktu, kurā ietverti mērnieka rīcības nosacījumi un noteikts sagatavoja</w:t>
      </w:r>
      <w:r>
        <w:rPr>
          <w:szCs w:val="24"/>
          <w:lang w:eastAsia="lv-LV"/>
        </w:rPr>
        <w:t>mais dokuments – a</w:t>
      </w:r>
      <w:r w:rsidRPr="007263A5">
        <w:rPr>
          <w:szCs w:val="24"/>
          <w:lang w:eastAsia="lv-LV"/>
        </w:rPr>
        <w:t>kts par datu labošanu dokumentā</w:t>
      </w:r>
      <w:r>
        <w:rPr>
          <w:szCs w:val="24"/>
          <w:lang w:eastAsia="lv-LV"/>
        </w:rPr>
        <w:t>,</w:t>
      </w:r>
      <w:r w:rsidRPr="007263A5">
        <w:rPr>
          <w:szCs w:val="24"/>
          <w:lang w:eastAsia="lv-LV"/>
        </w:rPr>
        <w:t xml:space="preserve"> labojot kļūdu, kas nav saistīta ar robežas neatbilstību</w:t>
      </w:r>
      <w:r>
        <w:rPr>
          <w:szCs w:val="24"/>
          <w:lang w:eastAsia="lv-LV"/>
        </w:rPr>
        <w:t xml:space="preserve">, kā arī </w:t>
      </w:r>
      <w:r w:rsidRPr="007263A5">
        <w:rPr>
          <w:szCs w:val="24"/>
          <w:lang w:eastAsia="lv-LV"/>
        </w:rPr>
        <w:t>tā saturs (24. pielikums).</w:t>
      </w:r>
      <w:r>
        <w:rPr>
          <w:szCs w:val="24"/>
          <w:lang w:eastAsia="lv-LV"/>
        </w:rPr>
        <w:t xml:space="preserve"> Anotācijā, skaidrojot minētā regulējuma nepieciešamību, norādīts, ka </w:t>
      </w:r>
      <w:r w:rsidRPr="00CF0098">
        <w:rPr>
          <w:szCs w:val="24"/>
          <w:lang w:eastAsia="lv-LV"/>
        </w:rPr>
        <w:t xml:space="preserve">praksē ir gadījumi, kad iepriekš izpildītajos zemes kadastrālās uzmērīšanas datos un dokumentos ir neprecizitātes – acīmredzami kļūdaina informācija vai tāda, kuru var noteikt, ka tā ir kļūdaina, pārrakstīšanās vai citas kļūdas, kas var radīt maldinošu priekšstatu par zemes vienības datiem, un vienlaikus – šīs kļūdas nav saistītas ar robežu neatbilstību, piemēram, pārrakstīšanās kļūda zemes vienību robežpunktu koordinātu sarakstā, nepareizs kadastra apzīmējums situācijas plānā, neatbilstošs apgrūtinājuma kods un tā aizņemtā platība apgrūtinājuma plānā, kļūdains kopplatības un lietošanas veidu platību aprēķins u.t.t. </w:t>
      </w:r>
    </w:p>
    <w:p w14:paraId="239234C0" w14:textId="77777777" w:rsidR="00D15078" w:rsidRDefault="00D15078" w:rsidP="00D15078">
      <w:pPr>
        <w:rPr>
          <w:szCs w:val="24"/>
          <w:lang w:eastAsia="lv-LV"/>
        </w:rPr>
      </w:pPr>
      <w:r>
        <w:rPr>
          <w:szCs w:val="24"/>
          <w:lang w:eastAsia="lv-LV"/>
        </w:rPr>
        <w:tab/>
        <w:t xml:space="preserve">Lūdzam papildināt anotāciju ar informāciju, vai šādi labojumi ir maksas pakalpojumi, ja ir, tad, kas veiks to apmaksu. Vēršam uzmanību, ka nav pamata zemes īpašniekam ciest zaudējumus, ja ir pieļautas kļūdas </w:t>
      </w:r>
      <w:r w:rsidRPr="00950D7C">
        <w:rPr>
          <w:szCs w:val="24"/>
          <w:lang w:eastAsia="lv-LV"/>
        </w:rPr>
        <w:t>zemes kadastrālās uzmērīšanas datos un dokumentos</w:t>
      </w:r>
      <w:r>
        <w:rPr>
          <w:szCs w:val="24"/>
          <w:lang w:eastAsia="lv-LV"/>
        </w:rPr>
        <w:t xml:space="preserve">. Tāpat arī lūdzam skaidrot, kādas papildus tiesiskās sekas šādi labojumi var radīt, piemēram, ietekme uz kadastrālo vērtību (līdz ar to – uz nekustamā īpašuma nodokļa apmēru utml.). </w:t>
      </w:r>
    </w:p>
    <w:p w14:paraId="3AFE6312" w14:textId="77777777" w:rsidR="00D15078" w:rsidRDefault="00D15078" w:rsidP="00D15078">
      <w:pPr>
        <w:ind w:firstLine="720"/>
        <w:rPr>
          <w:szCs w:val="24"/>
          <w:lang w:eastAsia="lv-LV"/>
        </w:rPr>
      </w:pPr>
    </w:p>
    <w:p w14:paraId="4C2B81A8" w14:textId="77777777" w:rsidR="00D15078" w:rsidRDefault="00D15078" w:rsidP="00D15078">
      <w:pPr>
        <w:ind w:firstLine="720"/>
        <w:rPr>
          <w:szCs w:val="24"/>
          <w:lang w:eastAsia="lv-LV"/>
        </w:rPr>
      </w:pPr>
      <w:r>
        <w:rPr>
          <w:szCs w:val="24"/>
          <w:lang w:eastAsia="lv-LV"/>
        </w:rPr>
        <w:t>2. Noteikumu projekts paredz svītrot MK noteikumu Nr.1019 281.</w:t>
      </w:r>
      <w:r w:rsidRPr="00B433FD">
        <w:rPr>
          <w:szCs w:val="24"/>
          <w:lang w:eastAsia="lv-LV"/>
        </w:rPr>
        <w:t>punkta otro teikumu</w:t>
      </w:r>
      <w:r>
        <w:rPr>
          <w:szCs w:val="24"/>
          <w:lang w:eastAsia="lv-LV"/>
        </w:rPr>
        <w:t xml:space="preserve"> un </w:t>
      </w:r>
      <w:r w:rsidRPr="00B433FD">
        <w:rPr>
          <w:szCs w:val="24"/>
          <w:lang w:eastAsia="lv-LV"/>
        </w:rPr>
        <w:t>281.</w:t>
      </w:r>
      <w:r w:rsidRPr="004C7BAF">
        <w:rPr>
          <w:szCs w:val="24"/>
          <w:vertAlign w:val="superscript"/>
          <w:lang w:eastAsia="lv-LV"/>
        </w:rPr>
        <w:t xml:space="preserve">1 </w:t>
      </w:r>
      <w:r w:rsidRPr="00B433FD">
        <w:rPr>
          <w:szCs w:val="24"/>
          <w:lang w:eastAsia="lv-LV"/>
        </w:rPr>
        <w:t>punktu.</w:t>
      </w:r>
      <w:r>
        <w:rPr>
          <w:szCs w:val="24"/>
          <w:lang w:eastAsia="lv-LV"/>
        </w:rPr>
        <w:t xml:space="preserve"> Anotācijā minētais grozījums pamatots ar to, ka Zemesgrāmatu likuma 3.</w:t>
      </w:r>
      <w:r w:rsidRPr="00D74416">
        <w:rPr>
          <w:szCs w:val="24"/>
          <w:lang w:eastAsia="lv-LV"/>
        </w:rPr>
        <w:t xml:space="preserve">pants paredz, ka katrs nekustamais īpašums ir ierakstāms zemesgrāmatā, </w:t>
      </w:r>
      <w:r>
        <w:rPr>
          <w:szCs w:val="24"/>
          <w:lang w:eastAsia="lv-LV"/>
        </w:rPr>
        <w:t xml:space="preserve">un noteikumu </w:t>
      </w:r>
      <w:r w:rsidRPr="00D74416">
        <w:rPr>
          <w:szCs w:val="24"/>
          <w:lang w:eastAsia="lv-LV"/>
        </w:rPr>
        <w:t xml:space="preserve">projektā izraudzītais līdzeklis (dot iespēju mērniekam pirmreizējās zemes kadastrālās uzmērīšanas procesā, pierobežniekam neierodoties uz darbiem apvidū, robežu neatbilstību novērst bez pierobežnieka līdzdalības) ir piemērots leģitīmā mērķa (nodrošināt zemes kadastrālās uzmērīšanas ierosinātāja </w:t>
      </w:r>
      <w:r w:rsidRPr="00D74416">
        <w:rPr>
          <w:szCs w:val="24"/>
          <w:lang w:eastAsia="lv-LV"/>
        </w:rPr>
        <w:lastRenderedPageBreak/>
        <w:t>tiesības uzmērīt tam piederošo zemi un ierakstīt to zemesgrāmatā, negaidot pierobežnieka aktīvu rīcību) sasniegšanai.</w:t>
      </w:r>
    </w:p>
    <w:p w14:paraId="3C19D4E3" w14:textId="794E1308" w:rsidR="00D15078" w:rsidRDefault="00D15078" w:rsidP="00D15078">
      <w:pPr>
        <w:ind w:firstLine="720"/>
        <w:rPr>
          <w:szCs w:val="24"/>
          <w:lang w:eastAsia="lv-LV"/>
        </w:rPr>
      </w:pPr>
      <w:r>
        <w:rPr>
          <w:szCs w:val="24"/>
          <w:lang w:eastAsia="lv-LV"/>
        </w:rPr>
        <w:t>Anotācijā skaidrots, ka e</w:t>
      </w:r>
      <w:r w:rsidRPr="00D74416">
        <w:rPr>
          <w:szCs w:val="24"/>
          <w:lang w:eastAsia="lv-LV"/>
        </w:rPr>
        <w:t>sošais regulējums, kas ierosinātājam paredz jautājumu risināt tiesvedības procesā vēl pirms īpašumtiesības ir koroborētas, nav efektīvs problēmsituācijas atrisināšanai, jo tas ir laikietilpīgs un  finansiāli dārgs. Lai personai nepamatoti neierobežotu tiesības uz īpašumu, projekts paredz noteikt, ka mērnieks arī pirmreizējā zemes kadastrālajā uzmērīšanā, konstatējot robežu neatbilstību, var to novērst, arī pierobežniekam neierodoties uz zemes kadastrālās uzmērīšanas darbiem apvidū.</w:t>
      </w:r>
      <w:r>
        <w:rPr>
          <w:szCs w:val="24"/>
          <w:lang w:eastAsia="lv-LV"/>
        </w:rPr>
        <w:t xml:space="preserve"> Tiek skaidrots, ka, j</w:t>
      </w:r>
      <w:r w:rsidRPr="00456296">
        <w:rPr>
          <w:szCs w:val="24"/>
          <w:lang w:eastAsia="lv-LV"/>
        </w:rPr>
        <w:t>a pierobežnieks izvēlas neierasties, bet vēlāk viņam rodas pretenzijas pret robežas novietojumu apvidū vai dokumentos, tad viņam ir tiesības ierosināt zemes kadastrālo uzmērīšanu, kuras ietvaros ir iespēja labot iepriekšējā uzmērīšanā pieļautās kļūdas jeb robežu neatbilstības.</w:t>
      </w:r>
      <w:r>
        <w:rPr>
          <w:szCs w:val="24"/>
          <w:lang w:eastAsia="lv-LV"/>
        </w:rPr>
        <w:t xml:space="preserve"> Tajā pašā laikā no anotācijā sniegtā skaidrojuma izriet, ka p</w:t>
      </w:r>
      <w:r w:rsidRPr="008C3E2A">
        <w:rPr>
          <w:szCs w:val="24"/>
          <w:lang w:eastAsia="lv-LV"/>
        </w:rPr>
        <w:t>ierobežnieka neierašanās iemesli var būt</w:t>
      </w:r>
      <w:r>
        <w:rPr>
          <w:szCs w:val="24"/>
          <w:lang w:eastAsia="lv-LV"/>
        </w:rPr>
        <w:t xml:space="preserve"> dažādi, turklāt tie var būt nevis ļaunprātīgi, bet gan pamatoti (ekonomiskās situācijas dēļ</w:t>
      </w:r>
      <w:r w:rsidRPr="008C3E2A">
        <w:rPr>
          <w:szCs w:val="24"/>
          <w:lang w:eastAsia="lv-LV"/>
        </w:rPr>
        <w:t xml:space="preserve"> </w:t>
      </w:r>
      <w:r>
        <w:rPr>
          <w:szCs w:val="24"/>
          <w:lang w:eastAsia="lv-LV"/>
        </w:rPr>
        <w:t xml:space="preserve">persona </w:t>
      </w:r>
      <w:r w:rsidRPr="008C3E2A">
        <w:rPr>
          <w:szCs w:val="24"/>
          <w:lang w:eastAsia="lv-LV"/>
        </w:rPr>
        <w:t>atrodas ārvalstīs, ilgstoši slimo</w:t>
      </w:r>
      <w:r>
        <w:rPr>
          <w:szCs w:val="24"/>
          <w:lang w:eastAsia="lv-LV"/>
        </w:rPr>
        <w:t xml:space="preserve"> u</w:t>
      </w:r>
      <w:r w:rsidR="00DF4E56">
        <w:rPr>
          <w:szCs w:val="24"/>
          <w:lang w:eastAsia="lv-LV"/>
        </w:rPr>
        <w:t>.</w:t>
      </w:r>
      <w:r>
        <w:rPr>
          <w:szCs w:val="24"/>
          <w:lang w:eastAsia="lv-LV"/>
        </w:rPr>
        <w:t xml:space="preserve">tml.). </w:t>
      </w:r>
    </w:p>
    <w:p w14:paraId="4608CD8C" w14:textId="77777777" w:rsidR="00D15078" w:rsidRDefault="00D15078" w:rsidP="00D15078">
      <w:pPr>
        <w:ind w:firstLine="720"/>
        <w:rPr>
          <w:szCs w:val="24"/>
          <w:lang w:eastAsia="lv-LV"/>
        </w:rPr>
      </w:pPr>
      <w:r>
        <w:rPr>
          <w:szCs w:val="24"/>
          <w:lang w:eastAsia="lv-LV"/>
        </w:rPr>
        <w:t>Finanšu ministrija apzinās norādītās problēmas aktualitāti un nepieciešamību rast risinājumu. Vienlaikus vēršam uzmanību uz turpmāk minēto.</w:t>
      </w:r>
    </w:p>
    <w:p w14:paraId="5AC25FD4" w14:textId="77777777" w:rsidR="00D15078" w:rsidRDefault="00D15078" w:rsidP="00D15078">
      <w:pPr>
        <w:ind w:firstLine="720"/>
        <w:rPr>
          <w:szCs w:val="24"/>
          <w:lang w:eastAsia="lv-LV"/>
        </w:rPr>
      </w:pPr>
      <w:r>
        <w:rPr>
          <w:szCs w:val="24"/>
          <w:lang w:eastAsia="lv-LV"/>
        </w:rPr>
        <w:t>Valsts zemes dienesta tīmekļvietnē skaidrots</w:t>
      </w:r>
      <w:r>
        <w:rPr>
          <w:rStyle w:val="FootnoteReference"/>
          <w:szCs w:val="24"/>
          <w:lang w:eastAsia="lv-LV"/>
        </w:rPr>
        <w:footnoteReference w:id="1"/>
      </w:r>
      <w:r>
        <w:rPr>
          <w:szCs w:val="24"/>
          <w:lang w:eastAsia="lv-LV"/>
        </w:rPr>
        <w:t>, ka r</w:t>
      </w:r>
      <w:r w:rsidRPr="000A0816">
        <w:rPr>
          <w:szCs w:val="24"/>
          <w:lang w:eastAsia="lv-LV"/>
        </w:rPr>
        <w:t>obežu izvērtēšanai, atjaunošanai vai noteikšanai neizmanto tikai uzmērāmās zemes vienības dokumentus, bet arī pierobežojošo īpašumu zemes kadastrālās uzmērīšanas dokumentus, kas ir jāizvērtē savstarpēji, vai tajos nav pr</w:t>
      </w:r>
      <w:r>
        <w:rPr>
          <w:szCs w:val="24"/>
          <w:lang w:eastAsia="lv-LV"/>
        </w:rPr>
        <w:t>etrunu. Savstarpēji izvērtējot divos</w:t>
      </w:r>
      <w:r w:rsidRPr="000A0816">
        <w:rPr>
          <w:szCs w:val="24"/>
          <w:lang w:eastAsia="lv-LV"/>
        </w:rPr>
        <w:t xml:space="preserve"> robežojošo dokumentu robežu noteikšanas aktos iekļautos robežu aprakstus, var konstatēt, vai robežas noteiktas savstarpēji atbilstoši.</w:t>
      </w:r>
      <w:r>
        <w:rPr>
          <w:szCs w:val="24"/>
          <w:lang w:eastAsia="lv-LV"/>
        </w:rPr>
        <w:t xml:space="preserve"> Tāpat arī ir norādīts, ka v</w:t>
      </w:r>
      <w:r w:rsidRPr="00A32665">
        <w:rPr>
          <w:szCs w:val="24"/>
          <w:lang w:eastAsia="lv-LV"/>
        </w:rPr>
        <w:t xml:space="preserve">isbiežāk kļūdas zemes kadastrālās uzmērīšanas procesā tiek pieļautas, </w:t>
      </w:r>
      <w:r w:rsidRPr="001B5B02">
        <w:rPr>
          <w:szCs w:val="24"/>
          <w:u w:val="single"/>
          <w:lang w:eastAsia="lv-LV"/>
        </w:rPr>
        <w:t>ja nav izpildīts augstāk minētais – plāni un akti starp īpašumiem nav savstarpēji salīdzināti, kā arī nav pieaicināti īpašumu īpašnieki uz robežu saskaņošanu apvidū.</w:t>
      </w:r>
      <w:r w:rsidRPr="00811BA8">
        <w:t xml:space="preserve"> </w:t>
      </w:r>
      <w:r w:rsidRPr="001B5B02">
        <w:rPr>
          <w:szCs w:val="24"/>
          <w:u w:val="single"/>
          <w:lang w:eastAsia="lv-LV"/>
        </w:rPr>
        <w:t xml:space="preserve">Robežu neatbilstību var konstatēt </w:t>
      </w:r>
      <w:r>
        <w:rPr>
          <w:szCs w:val="24"/>
          <w:u w:val="single"/>
          <w:lang w:eastAsia="lv-LV"/>
        </w:rPr>
        <w:t>Valsts zemes d</w:t>
      </w:r>
      <w:r w:rsidRPr="001B5B02">
        <w:rPr>
          <w:szCs w:val="24"/>
          <w:u w:val="single"/>
          <w:lang w:eastAsia="lv-LV"/>
        </w:rPr>
        <w:t xml:space="preserve">ienests, izskatot </w:t>
      </w:r>
      <w:r>
        <w:rPr>
          <w:szCs w:val="24"/>
          <w:u w:val="single"/>
          <w:lang w:eastAsia="lv-LV"/>
        </w:rPr>
        <w:t xml:space="preserve">tā </w:t>
      </w:r>
      <w:r w:rsidRPr="001B5B02">
        <w:rPr>
          <w:szCs w:val="24"/>
          <w:u w:val="single"/>
          <w:lang w:eastAsia="lv-LV"/>
        </w:rPr>
        <w:t>arhīvā esošos zemes kadastrālās uzmērīšanas dokumentus, vai zemes kadastrālajā uzmērīšanā sertificēta persona (turpmāk – mērnieks), veicot zemes kadastrālās uzmērīšanas darbus</w:t>
      </w:r>
      <w:r w:rsidRPr="00811BA8">
        <w:rPr>
          <w:szCs w:val="24"/>
          <w:lang w:eastAsia="lv-LV"/>
        </w:rPr>
        <w:t>.</w:t>
      </w:r>
    </w:p>
    <w:p w14:paraId="6DE33E66" w14:textId="77777777" w:rsidR="00D15078" w:rsidRDefault="00D15078" w:rsidP="00D15078">
      <w:pPr>
        <w:ind w:firstLine="720"/>
        <w:rPr>
          <w:szCs w:val="24"/>
          <w:lang w:eastAsia="lv-LV"/>
        </w:rPr>
      </w:pPr>
      <w:r>
        <w:rPr>
          <w:szCs w:val="24"/>
          <w:lang w:eastAsia="lv-LV"/>
        </w:rPr>
        <w:t xml:space="preserve">Finanšu ministrijas ieskatā ne personām, kuru zeme jau ir uzmērīta, ne arī mērniekam, nebūtu jārada papildus administratīvais, finansiālais slogs sakarā ar to, ka ir mainīta zemes uzmērīšanas sistēma, turklāt vēl jo vairāk – ja  zemes robežu plāni ir reģistrēti Valsts zemes dienestā. </w:t>
      </w:r>
    </w:p>
    <w:p w14:paraId="41DDCEF5" w14:textId="77777777" w:rsidR="00D15078" w:rsidRDefault="00D15078" w:rsidP="00D15078">
      <w:pPr>
        <w:ind w:firstLine="720"/>
        <w:rPr>
          <w:szCs w:val="24"/>
          <w:lang w:eastAsia="lv-LV"/>
        </w:rPr>
      </w:pPr>
      <w:r>
        <w:rPr>
          <w:szCs w:val="24"/>
          <w:lang w:eastAsia="lv-LV"/>
        </w:rPr>
        <w:t xml:space="preserve">Ievērojot minēto, lūdzam atkārtoti izvērtēt, vai nav piemērojami citi tiesiskie  līdzekļi, kā sasniegt noteikumu projektā ietvertā regulējuma mērķi un noregulēt situāciju. Tostarp aicinām izvērtēt nepieciešamību  pārskatīt pierobežnieka informēšanu par zemes uzmērīšanu utml. un sekas (piem., ievērojot Paziņošanas likumā ietverto regulējumu par personas informēšanas līdzekļiem; personas pienākumu būt sasniedzamam </w:t>
      </w:r>
      <w:r w:rsidRPr="002A325E">
        <w:rPr>
          <w:szCs w:val="24"/>
          <w:lang w:eastAsia="lv-LV"/>
        </w:rPr>
        <w:t>norādītajā adresē</w:t>
      </w:r>
      <w:r>
        <w:rPr>
          <w:szCs w:val="24"/>
          <w:lang w:eastAsia="lv-LV"/>
        </w:rPr>
        <w:t>. Saskaņā ar Paziņošanas likuma 8.panta trešo daļu d</w:t>
      </w:r>
      <w:r w:rsidRPr="00AD09B5">
        <w:rPr>
          <w:szCs w:val="24"/>
          <w:lang w:eastAsia="lv-LV"/>
        </w:rPr>
        <w:t>okuments, kas paziņots kā ierakstīts pasta sūtījums, uzskatāms par paziņotu septītajā dienā pēc tā nodošanas pastā</w:t>
      </w:r>
      <w:r>
        <w:rPr>
          <w:szCs w:val="24"/>
          <w:lang w:eastAsia="lv-LV"/>
        </w:rPr>
        <w:t xml:space="preserve"> utml</w:t>
      </w:r>
      <w:r w:rsidRPr="00AD09B5">
        <w:rPr>
          <w:szCs w:val="24"/>
          <w:lang w:eastAsia="lv-LV"/>
        </w:rPr>
        <w:t>.</w:t>
      </w:r>
      <w:r>
        <w:rPr>
          <w:szCs w:val="24"/>
          <w:lang w:eastAsia="lv-LV"/>
        </w:rPr>
        <w:t>)</w:t>
      </w:r>
    </w:p>
    <w:p w14:paraId="7559693D" w14:textId="77777777" w:rsidR="00D15078" w:rsidRDefault="00D15078" w:rsidP="00D15078">
      <w:pPr>
        <w:ind w:firstLine="720"/>
        <w:rPr>
          <w:szCs w:val="24"/>
          <w:lang w:eastAsia="lv-LV"/>
        </w:rPr>
      </w:pPr>
    </w:p>
    <w:p w14:paraId="5F6E48AF" w14:textId="77777777" w:rsidR="00DF4E56" w:rsidRDefault="00DF4E56" w:rsidP="00DF4E56">
      <w:pPr>
        <w:ind w:firstLine="720"/>
        <w:rPr>
          <w:lang w:eastAsia="lv-LV"/>
        </w:rPr>
      </w:pPr>
      <w:r>
        <w:t xml:space="preserve">3. Lūdzam papildināt noteikumu projektu ar regulējumu, kas nosaka, ka dalītā īpašuma gadījumos, veicot apbūvētas zemes kadastrālo uzmērīšanu, pieaicināms būves īpašnieks, kura būve atrodas uz uzmērāmās zemes. </w:t>
      </w:r>
    </w:p>
    <w:p w14:paraId="24E75797" w14:textId="77777777" w:rsidR="00DF4E56" w:rsidRDefault="00DF4E56" w:rsidP="00DF4E56">
      <w:pPr>
        <w:ind w:firstLine="720"/>
      </w:pPr>
      <w:r>
        <w:t xml:space="preserve">Vēršam uzmanību, ka VAS “Valsts nekustamie īpašumi” (turpmāk – VNĪ), veicot valsts nekustamo un valstij piekrītošo nekustamo īpašumu pārvaldīšanu, tostarp, iznomāšanu, vairākkārt saskārusies ar gadījumiem, kad apbūves īpašnieks, slēdzot valsts zemes nomas līgumu, lūdz VNĪ ierādīt zemesgabala robežas, tai pat laikā zemei, kas pārņemta valsts īpašumā, robežzīmes nav saglabājušās (ir iznīcinātas vai ir pārvietotas). Šādos gadījumos nav arī noskaidrojama persona, kura būtu saucama pie atbildības par robežzīmes iznīcināšanu un no kuras būtu iespējams piedzīt robežzīmes atjaunošanas izdevumus (jāpasūta mērniekam robežzīmes atjaunošana, kas ir maksas pakalpojums). </w:t>
      </w:r>
    </w:p>
    <w:p w14:paraId="5A17F28D" w14:textId="77777777" w:rsidR="00DF4E56" w:rsidRDefault="00DF4E56" w:rsidP="00DF4E56">
      <w:pPr>
        <w:ind w:firstLine="720"/>
      </w:pPr>
      <w:r>
        <w:lastRenderedPageBreak/>
        <w:t>Uzmērāmais zemesgabals jau vēsturisku notikumu rezultātā atrodas būves īpašnieka lietojumā un tās ir piespiedu nomas attiecības. Būves īpašnieks ir ne tikai vienīgais zemesgabala nomnieks, bet publiskas personas zemesgabala gadījumā arī vienīgais potenciālais zemes īpašnieks un tieši viņa intereses šī uzmērīšana skar visvairāk.</w:t>
      </w:r>
    </w:p>
    <w:p w14:paraId="63C0FBFD" w14:textId="77777777" w:rsidR="00DF4E56" w:rsidRDefault="00DF4E56" w:rsidP="00DF4E56">
      <w:pPr>
        <w:rPr>
          <w:rFonts w:ascii="Calibri" w:hAnsi="Calibri" w:cs="Calibri"/>
          <w:sz w:val="22"/>
          <w:szCs w:val="22"/>
        </w:rPr>
      </w:pPr>
      <w:r>
        <w:t>Līdz ar to arī būtu pamatoti, ka veicot apbūvētas zemes kadastrālo uzmērīšanu, būtu pieaicināms būves īpašnieks, kura būve atrodas uz uzmērāmās zemes.</w:t>
      </w:r>
    </w:p>
    <w:p w14:paraId="46DCC40D" w14:textId="77777777" w:rsidR="00D15078" w:rsidRDefault="00D15078" w:rsidP="00D15078">
      <w:pPr>
        <w:ind w:firstLine="720"/>
        <w:rPr>
          <w:color w:val="000000"/>
        </w:rPr>
      </w:pPr>
    </w:p>
    <w:p w14:paraId="1E5A03A3" w14:textId="77777777" w:rsidR="00D15078" w:rsidRDefault="00D15078" w:rsidP="00D15078">
      <w:pPr>
        <w:ind w:firstLine="720"/>
        <w:rPr>
          <w:b/>
          <w:color w:val="000000"/>
        </w:rPr>
      </w:pPr>
    </w:p>
    <w:p w14:paraId="7E4A40AE" w14:textId="77777777" w:rsidR="00D15078" w:rsidRPr="00A076C1" w:rsidRDefault="00D15078" w:rsidP="00D15078">
      <w:pPr>
        <w:spacing w:after="120"/>
        <w:rPr>
          <w:szCs w:val="28"/>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D15078" w:rsidRPr="003851F5" w14:paraId="75E5D0CC" w14:textId="77777777" w:rsidTr="00F44CFE">
        <w:tc>
          <w:tcPr>
            <w:tcW w:w="4395" w:type="dxa"/>
          </w:tcPr>
          <w:p w14:paraId="01A04375" w14:textId="77777777" w:rsidR="00D15078" w:rsidRPr="003851F5" w:rsidRDefault="00D15078" w:rsidP="00F44CFE">
            <w:pPr>
              <w:rPr>
                <w:szCs w:val="28"/>
              </w:rPr>
            </w:pPr>
            <w:r w:rsidRPr="003851F5">
              <w:rPr>
                <w:szCs w:val="28"/>
              </w:rPr>
              <w:t>Administrācijas vadītāja</w:t>
            </w:r>
          </w:p>
        </w:tc>
        <w:tc>
          <w:tcPr>
            <w:tcW w:w="1984" w:type="dxa"/>
          </w:tcPr>
          <w:p w14:paraId="7C4896DF" w14:textId="77777777" w:rsidR="00D15078" w:rsidRPr="003851F5" w:rsidRDefault="00D15078" w:rsidP="00F44CFE">
            <w:pPr>
              <w:jc w:val="center"/>
              <w:rPr>
                <w:szCs w:val="28"/>
              </w:rPr>
            </w:pPr>
            <w:r w:rsidRPr="003851F5">
              <w:rPr>
                <w:szCs w:val="28"/>
              </w:rPr>
              <w:t>(paraksts*)</w:t>
            </w:r>
          </w:p>
        </w:tc>
        <w:tc>
          <w:tcPr>
            <w:tcW w:w="2977" w:type="dxa"/>
            <w:vAlign w:val="bottom"/>
          </w:tcPr>
          <w:p w14:paraId="07D0F223" w14:textId="77777777" w:rsidR="00D15078" w:rsidRPr="003851F5" w:rsidRDefault="00D15078" w:rsidP="00F44CFE">
            <w:pPr>
              <w:jc w:val="right"/>
              <w:rPr>
                <w:szCs w:val="28"/>
              </w:rPr>
            </w:pPr>
            <w:r>
              <w:rPr>
                <w:szCs w:val="28"/>
              </w:rPr>
              <w:t>I.Braunfelde</w:t>
            </w:r>
          </w:p>
        </w:tc>
      </w:tr>
      <w:tr w:rsidR="00D15078" w:rsidRPr="003851F5" w14:paraId="0041BD66" w14:textId="77777777" w:rsidTr="00F44CFE">
        <w:tc>
          <w:tcPr>
            <w:tcW w:w="4395" w:type="dxa"/>
          </w:tcPr>
          <w:p w14:paraId="0C882922" w14:textId="77777777" w:rsidR="00D15078" w:rsidRPr="003851F5" w:rsidRDefault="00D15078" w:rsidP="00F44CFE">
            <w:pPr>
              <w:rPr>
                <w:szCs w:val="28"/>
              </w:rPr>
            </w:pPr>
          </w:p>
        </w:tc>
        <w:tc>
          <w:tcPr>
            <w:tcW w:w="1984" w:type="dxa"/>
          </w:tcPr>
          <w:p w14:paraId="5E9EBD1D" w14:textId="77777777" w:rsidR="00D15078" w:rsidRPr="003851F5" w:rsidRDefault="00D15078" w:rsidP="00F44CFE">
            <w:pPr>
              <w:jc w:val="right"/>
              <w:rPr>
                <w:szCs w:val="28"/>
              </w:rPr>
            </w:pPr>
          </w:p>
        </w:tc>
        <w:tc>
          <w:tcPr>
            <w:tcW w:w="2977" w:type="dxa"/>
            <w:vAlign w:val="bottom"/>
          </w:tcPr>
          <w:p w14:paraId="0AC9F17B" w14:textId="77777777" w:rsidR="00D15078" w:rsidRPr="003851F5" w:rsidRDefault="00D15078" w:rsidP="00F44CFE">
            <w:pPr>
              <w:jc w:val="right"/>
              <w:rPr>
                <w:szCs w:val="28"/>
              </w:rPr>
            </w:pPr>
          </w:p>
        </w:tc>
      </w:tr>
    </w:tbl>
    <w:tbl>
      <w:tblPr>
        <w:tblW w:w="8647" w:type="dxa"/>
        <w:tblLook w:val="04A0" w:firstRow="1" w:lastRow="0" w:firstColumn="1" w:lastColumn="0" w:noHBand="0" w:noVBand="1"/>
      </w:tblPr>
      <w:tblGrid>
        <w:gridCol w:w="8647"/>
      </w:tblGrid>
      <w:tr w:rsidR="00D15078" w:rsidRPr="003851F5" w14:paraId="5C91F04B" w14:textId="77777777" w:rsidTr="00F44CFE">
        <w:trPr>
          <w:cantSplit/>
          <w:trHeight w:val="615"/>
        </w:trPr>
        <w:tc>
          <w:tcPr>
            <w:tcW w:w="8647" w:type="dxa"/>
          </w:tcPr>
          <w:p w14:paraId="750BB0FE" w14:textId="77777777" w:rsidR="00D15078" w:rsidRPr="003851F5" w:rsidRDefault="00D15078" w:rsidP="00F44CFE">
            <w:pPr>
              <w:pStyle w:val="BodyTextIndent"/>
              <w:tabs>
                <w:tab w:val="left" w:pos="8397"/>
              </w:tabs>
              <w:ind w:left="0"/>
              <w:rPr>
                <w:sz w:val="24"/>
                <w:szCs w:val="28"/>
              </w:rPr>
            </w:pPr>
            <w:r w:rsidRPr="003851F5">
              <w:rPr>
                <w:sz w:val="24"/>
                <w:szCs w:val="28"/>
              </w:rPr>
              <w:t>*Dokuments ir parakstīts ar drošu elektronisko parakstu</w:t>
            </w:r>
          </w:p>
        </w:tc>
      </w:tr>
    </w:tbl>
    <w:p w14:paraId="65BC4463" w14:textId="77777777" w:rsidR="00D15078" w:rsidRDefault="00D15078" w:rsidP="00D15078">
      <w:pPr>
        <w:rPr>
          <w:sz w:val="20"/>
          <w:szCs w:val="24"/>
        </w:rPr>
      </w:pPr>
    </w:p>
    <w:p w14:paraId="02986D53" w14:textId="77777777" w:rsidR="00D15078" w:rsidRDefault="00D15078" w:rsidP="00D15078">
      <w:pPr>
        <w:rPr>
          <w:sz w:val="20"/>
          <w:szCs w:val="24"/>
        </w:rPr>
      </w:pPr>
    </w:p>
    <w:p w14:paraId="2CA6B716" w14:textId="77777777" w:rsidR="00D15078" w:rsidRDefault="00D15078" w:rsidP="00D15078">
      <w:pPr>
        <w:rPr>
          <w:sz w:val="20"/>
          <w:szCs w:val="24"/>
        </w:rPr>
      </w:pPr>
    </w:p>
    <w:p w14:paraId="12CA87BC" w14:textId="77777777" w:rsidR="00D15078" w:rsidRDefault="00D15078" w:rsidP="00D15078">
      <w:pPr>
        <w:rPr>
          <w:sz w:val="20"/>
          <w:szCs w:val="24"/>
        </w:rPr>
      </w:pPr>
    </w:p>
    <w:p w14:paraId="7EC5FF60" w14:textId="77777777" w:rsidR="00D15078" w:rsidRDefault="00D15078" w:rsidP="00D15078">
      <w:pPr>
        <w:rPr>
          <w:sz w:val="20"/>
          <w:szCs w:val="24"/>
        </w:rPr>
      </w:pPr>
      <w:r w:rsidRPr="00E87F09">
        <w:rPr>
          <w:sz w:val="20"/>
          <w:szCs w:val="24"/>
        </w:rPr>
        <w:t>Jermacāne</w:t>
      </w:r>
      <w:r>
        <w:rPr>
          <w:sz w:val="20"/>
          <w:szCs w:val="24"/>
        </w:rPr>
        <w:t xml:space="preserve"> </w:t>
      </w:r>
      <w:r w:rsidRPr="00E87F09">
        <w:rPr>
          <w:sz w:val="20"/>
          <w:szCs w:val="24"/>
        </w:rPr>
        <w:t>67</w:t>
      </w:r>
      <w:r>
        <w:rPr>
          <w:sz w:val="20"/>
          <w:szCs w:val="24"/>
        </w:rPr>
        <w:t>-</w:t>
      </w:r>
      <w:r w:rsidRPr="00E87F09">
        <w:rPr>
          <w:sz w:val="20"/>
          <w:szCs w:val="24"/>
        </w:rPr>
        <w:t>083</w:t>
      </w:r>
      <w:r>
        <w:rPr>
          <w:sz w:val="20"/>
          <w:szCs w:val="24"/>
        </w:rPr>
        <w:t>-</w:t>
      </w:r>
      <w:r w:rsidRPr="00E87F09">
        <w:rPr>
          <w:sz w:val="20"/>
          <w:szCs w:val="24"/>
        </w:rPr>
        <w:t>802</w:t>
      </w:r>
    </w:p>
    <w:p w14:paraId="0CE2FC0A" w14:textId="77777777" w:rsidR="00D15078" w:rsidRPr="00E87F09" w:rsidRDefault="00D15078" w:rsidP="00D15078">
      <w:pPr>
        <w:rPr>
          <w:sz w:val="20"/>
          <w:szCs w:val="24"/>
        </w:rPr>
      </w:pPr>
      <w:r w:rsidRPr="00E87F09">
        <w:rPr>
          <w:sz w:val="20"/>
          <w:szCs w:val="24"/>
        </w:rPr>
        <w:t>Ilga.Jermacane@fm.gov.lv</w:t>
      </w:r>
    </w:p>
    <w:p w14:paraId="7AEBD057" w14:textId="77777777" w:rsidR="00D15078" w:rsidRDefault="00D15078" w:rsidP="00D15078">
      <w:pPr>
        <w:rPr>
          <w:sz w:val="20"/>
          <w:szCs w:val="24"/>
        </w:rPr>
      </w:pPr>
    </w:p>
    <w:p w14:paraId="43A48919" w14:textId="77777777" w:rsidR="00D15078" w:rsidRPr="009225AF" w:rsidRDefault="00D15078" w:rsidP="00D15078">
      <w:pPr>
        <w:rPr>
          <w:sz w:val="20"/>
          <w:szCs w:val="24"/>
        </w:rPr>
      </w:pPr>
      <w:r>
        <w:rPr>
          <w:sz w:val="20"/>
          <w:szCs w:val="24"/>
        </w:rPr>
        <w:t xml:space="preserve">Rozenberga </w:t>
      </w:r>
      <w:r w:rsidRPr="009225AF">
        <w:rPr>
          <w:sz w:val="20"/>
          <w:szCs w:val="24"/>
        </w:rPr>
        <w:t>22</w:t>
      </w:r>
      <w:r>
        <w:rPr>
          <w:sz w:val="20"/>
          <w:szCs w:val="24"/>
        </w:rPr>
        <w:t>-</w:t>
      </w:r>
      <w:r w:rsidRPr="009225AF">
        <w:rPr>
          <w:sz w:val="20"/>
          <w:szCs w:val="24"/>
        </w:rPr>
        <w:t>046</w:t>
      </w:r>
      <w:r>
        <w:rPr>
          <w:sz w:val="20"/>
          <w:szCs w:val="24"/>
        </w:rPr>
        <w:t>-</w:t>
      </w:r>
      <w:r w:rsidRPr="009225AF">
        <w:rPr>
          <w:sz w:val="20"/>
          <w:szCs w:val="24"/>
        </w:rPr>
        <w:t>774</w:t>
      </w:r>
    </w:p>
    <w:p w14:paraId="1A2C68B7" w14:textId="77777777" w:rsidR="00D15078" w:rsidRPr="00FC2B21" w:rsidRDefault="00D15078" w:rsidP="00D15078">
      <w:pPr>
        <w:rPr>
          <w:sz w:val="20"/>
          <w:szCs w:val="24"/>
        </w:rPr>
      </w:pPr>
      <w:r w:rsidRPr="009225AF">
        <w:rPr>
          <w:sz w:val="20"/>
          <w:szCs w:val="24"/>
        </w:rPr>
        <w:t>Liga.Rozenberga@vni.lv</w:t>
      </w:r>
    </w:p>
    <w:p w14:paraId="34B9E5C9" w14:textId="77777777" w:rsidR="000C0DD4" w:rsidRPr="006D6710" w:rsidRDefault="000C0DD4" w:rsidP="00D15078">
      <w:pPr>
        <w:rPr>
          <w:sz w:val="20"/>
        </w:rPr>
      </w:pPr>
    </w:p>
    <w:sectPr w:rsidR="000C0DD4" w:rsidRPr="006D6710" w:rsidSect="002C22B9">
      <w:headerReference w:type="even" r:id="rId7"/>
      <w:headerReference w:type="default" r:id="rId8"/>
      <w:footerReference w:type="even"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C00A88" w14:textId="77777777" w:rsidR="00107B84" w:rsidRDefault="00107B84">
      <w:r>
        <w:separator/>
      </w:r>
    </w:p>
  </w:endnote>
  <w:endnote w:type="continuationSeparator" w:id="0">
    <w:p w14:paraId="427E38BC" w14:textId="77777777" w:rsidR="00107B84" w:rsidRDefault="00107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7AEF5"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28B13A3F"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15190F">
          <w:rPr>
            <w:noProof/>
            <w:sz w:val="24"/>
            <w:szCs w:val="24"/>
          </w:rPr>
          <w:t>3</w:t>
        </w:r>
        <w:r w:rsidRPr="00557B49">
          <w:rPr>
            <w:sz w:val="24"/>
            <w:szCs w:val="24"/>
          </w:rPr>
          <w:fldChar w:fldCharType="end"/>
        </w:r>
      </w:p>
    </w:sdtContent>
  </w:sdt>
  <w:p w14:paraId="32144D11"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8CF5D" w14:textId="77777777" w:rsidR="0015384D" w:rsidRDefault="0015384D">
    <w:pPr>
      <w:pStyle w:val="Footer"/>
      <w:jc w:val="center"/>
    </w:pPr>
  </w:p>
  <w:p w14:paraId="54581892"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B1176D" w14:textId="77777777" w:rsidR="00107B84" w:rsidRDefault="00107B84">
      <w:r>
        <w:separator/>
      </w:r>
    </w:p>
  </w:footnote>
  <w:footnote w:type="continuationSeparator" w:id="0">
    <w:p w14:paraId="66501581" w14:textId="77777777" w:rsidR="00107B84" w:rsidRDefault="00107B84">
      <w:r>
        <w:continuationSeparator/>
      </w:r>
    </w:p>
  </w:footnote>
  <w:footnote w:id="1">
    <w:p w14:paraId="5086AC13" w14:textId="77777777" w:rsidR="00D15078" w:rsidRDefault="00D15078" w:rsidP="00D15078">
      <w:pPr>
        <w:pStyle w:val="FootnoteText"/>
      </w:pPr>
      <w:r>
        <w:rPr>
          <w:rStyle w:val="FootnoteReference"/>
        </w:rPr>
        <w:footnoteRef/>
      </w:r>
      <w:r>
        <w:t xml:space="preserve"> </w:t>
      </w:r>
      <w:hyperlink r:id="rId1" w:history="1">
        <w:r w:rsidRPr="00E33991">
          <w:rPr>
            <w:rStyle w:val="Hyperlink"/>
          </w:rPr>
          <w:t>https://www.vzd.gov.lv/lv/par-zemes-robezu-atjaunosanu</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EE585"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FB7E838"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839FE"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039C3" w14:textId="77777777" w:rsidR="002C22B9" w:rsidRDefault="002C22B9">
    <w:pPr>
      <w:pStyle w:val="Header"/>
    </w:pPr>
  </w:p>
  <w:p w14:paraId="2D04E0DB" w14:textId="77777777" w:rsidR="002C22B9" w:rsidRDefault="002C22B9">
    <w:pPr>
      <w:pStyle w:val="Header"/>
    </w:pPr>
  </w:p>
  <w:p w14:paraId="2F330481" w14:textId="77777777" w:rsidR="002C22B9" w:rsidRDefault="002C22B9">
    <w:pPr>
      <w:pStyle w:val="Header"/>
    </w:pPr>
  </w:p>
  <w:p w14:paraId="5340A5A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F53065B" wp14:editId="6F27B9F5">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BD521"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6215D13B" wp14:editId="7A08AD8E">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1EC004" w14:textId="77777777" w:rsidR="002C22B9" w:rsidRDefault="002C22B9">
    <w:pPr>
      <w:pStyle w:val="Header"/>
    </w:pPr>
  </w:p>
  <w:p w14:paraId="20B951F1" w14:textId="77777777" w:rsidR="002C22B9" w:rsidRDefault="002C22B9">
    <w:pPr>
      <w:pStyle w:val="Header"/>
    </w:pPr>
  </w:p>
  <w:p w14:paraId="00894107" w14:textId="77777777" w:rsidR="002C22B9" w:rsidRDefault="002C22B9">
    <w:pPr>
      <w:pStyle w:val="Header"/>
    </w:pPr>
  </w:p>
  <w:p w14:paraId="2C905F0B" w14:textId="77777777" w:rsidR="002C22B9" w:rsidRDefault="002C22B9">
    <w:pPr>
      <w:pStyle w:val="Header"/>
    </w:pPr>
  </w:p>
  <w:p w14:paraId="399AF700" w14:textId="77777777" w:rsidR="002C22B9" w:rsidRDefault="002C22B9">
    <w:pPr>
      <w:pStyle w:val="Header"/>
    </w:pPr>
  </w:p>
  <w:p w14:paraId="09027D5A" w14:textId="77777777" w:rsidR="002C22B9" w:rsidRDefault="002C22B9">
    <w:pPr>
      <w:pStyle w:val="Header"/>
    </w:pPr>
  </w:p>
  <w:p w14:paraId="3F8FA649"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9F71AB8" wp14:editId="57C8E1AE">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4EB0807" w14:textId="77777777" w:rsidR="002C22B9" w:rsidRDefault="002C22B9">
    <w:pPr>
      <w:pStyle w:val="Header"/>
    </w:pPr>
  </w:p>
  <w:p w14:paraId="479FAF49" w14:textId="77777777" w:rsidR="002C22B9" w:rsidRDefault="002C22B9">
    <w:pPr>
      <w:pStyle w:val="Header"/>
    </w:pPr>
  </w:p>
  <w:p w14:paraId="54146CF1"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07B84"/>
    <w:rsid w:val="00114955"/>
    <w:rsid w:val="00130802"/>
    <w:rsid w:val="001421E1"/>
    <w:rsid w:val="001428D4"/>
    <w:rsid w:val="001459C6"/>
    <w:rsid w:val="00146475"/>
    <w:rsid w:val="00146FE3"/>
    <w:rsid w:val="0015190F"/>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6CC4"/>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15078"/>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4FB0"/>
    <w:rsid w:val="00DD56CC"/>
    <w:rsid w:val="00DD5E25"/>
    <w:rsid w:val="00DE7EC9"/>
    <w:rsid w:val="00DF1EC1"/>
    <w:rsid w:val="00DF4E56"/>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1577B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1979532970">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vzd.gov.lv/lv/par-zemes-robezu-atjaunosanu" TargetMode="Externa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02735A-18BF-428D-A772-01D8CF9EF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4775</Words>
  <Characters>2723</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noteikumu projektu "Grozījumi Ministru kabinet</dc:subject>
  <dc:creator>Ilga Jermacāne</dc:creator>
  <dc:description>Sagatavots ALS E-aprites vidē.</dc:description>
  <cp:lastModifiedBy>Ieva Braunfelde</cp:lastModifiedBy>
  <cp:revision>7</cp:revision>
  <cp:lastPrinted>2007-06-25T10:49:00Z</cp:lastPrinted>
  <dcterms:created xsi:type="dcterms:W3CDTF">2021-03-22T06:48:00Z</dcterms:created>
  <dcterms:modified xsi:type="dcterms:W3CDTF">2021-03-22T11:35:00Z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