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23-TA-3228: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finanšu interešu aizsardzības koordinācijas dienesta (AFCOS) darbības stratēģiju un pasākumu plānu 2024.-2026.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plānā paredzēto pasākumu norisi nodrošināt atbilstoši tām piešķirtajiem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darbības stratēģijā un pasākumu plānā iekļauti pasākumi un to darbības rezultāti, kuru ieviešanai varētu būt nepieciešami papildu finanšu līdzekļi (piemēram, 3.2. pasākuma “Izvērtēt iespēju stiprināt ENAP un KiAP kapacitāti un tehnisko nodrošinājumu ES finanšu interešu aizsardzības lietās” darbības rezultāti:</w:t>
            </w:r>
            <w:r w:rsidR="00000000" w:rsidRPr="00000000" w:rsidDel="00000000">
              <w:rPr>
                <w:i w:val="1"/>
                <w:rtl w:val="0"/>
              </w:rPr>
              <w:t xml:space="preserve"> 1. Izvērtēt iespēju iegādāties tehnisko nodrošinājumu un programmatūras licenci KiAP datu izgūšanai no ierīcēm. 2  Izvērtēt ENAP un KiAP pieejamo cilvēkresursus EPPO atbalstam, veicot nepieciešamā finansējuma aprēķinu cilvēkresursu palielināšanai un / vai atsevišķas nodaļas EPPO atbalstam izveidei</w:t>
            </w:r>
            <w:r w:rsidR="00000000" w:rsidRPr="00000000" w:rsidDel="00000000">
              <w:rPr>
                <w:rtl w:val="0"/>
              </w:rPr>
              <w:t xml:space="preserve">), lūdzam precizēt Ministru kabineta sēdes protokollēmuma projekta 3.punktu, norādot, ka atsevišķu pasākumu plāna izpildei nepieciešams papildu finansējums, kā arī norādot papildu izdevumu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darbības rezultātu "Izvērtēta iespēja iegādāties tehnisko nodrošinājumu un programmatūras licenci KiAP datu izgūšanai no ierīcēm" Stratēģijā ir plānots sagatavot projekta pieteikumu ES pret-krāpšanas programmai, attiecīgi projekta apstiprināšanas gadījumā šis pasākums tiks finansēts no Eiropas Komisijas puses ES pret-krāpšanas programmas ietvaros, līdz ar to ietekmes novērtējums uz valsts un pašvaldību budžetu netiek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darbības rezultātu "Izvērtēti ENAP un KNAB pieejamie cilvēkresursi un tehniskais nodrošinājums EPPO atbalstam, identificējot problēmjautājumus, tai skaitā papildu resursu un finansējuma avotus" Stratēģijā ir plānots sagatavot veikto izvērtējumu rezultātus un prezentēt AFCOS padomē, tikai pēc veiktā izvērtējuma būs saprotams vai un kādi papildus resursi ir nepieciešami, līdz ar to ietekmes novērtējums uz valsts un pašvaldību budžetu netiek iekļauts.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plānā paredzēto pasākumu norisi nodrošināt piešķirto budžeta līdzekļu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10.lpp minētā KNAB izstrādātā dokumenta nosaukumu. Proti, KNAB Stratēģijā 2023.- 2026.gadam (https://www.knab.gov.lv/lv/media/3788/download?attachment) kā viena no prioritātēm ir noteikta mazināt korupcijas riskus publisko iepirkumu un Eiropas Savienības finansēto projektu īstenošanas gaitā.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precizēts KNAB izstrādātā dokumenta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tikai ENAP, bet arī citas tiesībaizsardzības iestādes izmeklē un sniedz atbalstu EPPO. Piemēram, EPPO uzsāktajos kriminālprocesos Korupcijas novēršanas un apkarošanas biroja (turpmāk -KNAB) izmeklētāji ir procesa virzītāji vai grupas dalībnieki, operatīvie darbinieki nodrošina speciālo izmeklēšanas darbību veikšanu, kā arī analītiķi sagatavo analītiskos ziņojumus. Respektīvi, būtiski KNAB resursi (gan cilvēkresursi, gan tehniskie resursi) tiek novirzīti EPPO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KNAB ieskatā būtu jāvērtē iespējas stiprināt nacionālo tiesībaizsardzības iestāžu kapacitāti un tehnisko nodrošinājumu ES finanšu interešu aizsardzības lietās, tai skaitā, iespējams, piesaistot ES resursus kriminālprocesu izmeklēšanai.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lūdz precizēt 3.2. pasākumu un tā 2.darbības rezultātu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Izvērtēt iespēju stiprināt nacionālo tiesībaizsardzības iestāžu kapacitāti un tehnisko nodrošinājumu ES finanšu interešu aizsardzības lietās” un kā 2.darbības rezultātu noteikt “2. Izvērtēt ENAP, KNAB un VID NMPP pieejamos cilvēkresursus un tehnisko nodrošinājumu EPPO atbalstam, identificējot problēmjautājumus un piedāvājot risinājumus, tai skaitā papildu resursu un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papildināt papildināt 3.2.pasākuma atbildīgās institūcijas ar Iekšlietu ministriju, KNAB un Valsts ieņēmumu dienesta Muitas un nodokļu policijas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stratēģijas sadaļa "3. Rīcības virziens: Krāpšanas izmeklēšana un kriminālvajāšana" ar KNAB sniegto atbalstu EPPO un ir precizēts 3.2.pasākums, to papildinot ar KNAB.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attēlā “Kopsavilkums ar stratēģijas galvenajiem rīcības virzieniem “ aizstāt vārdus “Izveidota sadarbība ar Iekšējās drošības akadēmiju ar mērķi papildināt akadēmijas mācību programmas ar jautājumiem par ES finanšu interešu aizsardzību “ar vārdiem </w:t>
            </w:r>
            <w:r w:rsidR="00000000" w:rsidRPr="00000000" w:rsidDel="00000000">
              <w:rPr>
                <w:u w:val="single"/>
                <w:rtl w:val="0"/>
              </w:rPr>
              <w:t xml:space="preserve">“Izveidota sadarbība ar Iekšējās drošības akadēmiju ar mērķi īstenot profesionālās pilnveides izglītības pasākumus jautājumos par ES finanšu interešu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Identisku grozījumu izdarīt arī III. daļas "Stratēģijas rīcības virzieni" 1. rīcības virziena Prevencija (krāpšanas novēršana) 3. attēlā un piektajā rindkopā un Pasākumu plāna 1.2. punkta 3. darbības rezultāta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precizēts plāna 1. attēls, 3. attēls, plāna III. daļas "Stratēģijas rīcības virzieni" 1. rīcības virziena Prevencija (krāpšanas novēršana) piektā rindkopa un Pasākumu plāna 1.2. punkta 3. darbības rezultāta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3.2.2. pasākuma rezultatīvo rādītāju, jo Ministru kabinetā iesniedzamais informatīvais ziņojums ir tikai viens no iespējamajiem risinājumiem. Aicinām atkārtoti izvērtēt priekšlikuma par  KiAP un ENAP cilvēkresursu palielināšanu lietderību, jo atbalsts šādam prioritārā pasākuma priekšlikumam (kāds pašlaik nav paredzēts) nākamā valsts budžeta izstrādes procesā ir maz ticams. Tāpat lūdzam ņemt vērā, ka Iekšlietu ministrija 2023.gada novembrī pēc Eiropas prokurora G. Donika ierosinājuma jau vērtēja priekšlikumu veidot atsevišķu grupu vai struktūrvienību, kas nodrošinātu pirmstiesas izmeklēšanas veikšanu Eiropas Prokuratūras uzsāktajos kriminālprocesos un būtu piesaistīti tikai Eiropas deleģētajiem prokuroriem Latvijā un atzina, ka ņemot vērā amatpersonu trūkumu Valsts policijā, šobrīd tāds iespējas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pasākuma un rezultatīvā rādītāja formulējumu, ievērojot to, ka iestādes struktūrvienība nav tiesīga tiesību akta projektu iesniegt izskatīšanai Ministru kabinetā. Attiecīgi precizēt arī atbildīgo institūciju un  5. sadaļu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3.2.2. pasākuma rezultatīvais rādītājs, norādot, ka veikto izvērtējumu rezultāti ir prezentēti AFCOS padomē, lai lemtu par nepieciešamību tos iesniegt MK kā informatīvos ziņojumus. Attiecīgi, ja izvērtējums jau ir veikts, tad to var izmantot, lai prezentētu AFCOS padomē.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3.2.1. pasākuma atbildīgo institūciju, jo atbilstoši sasniedzamajam rezultātam, tai jābūt iestādei, nevis tās  struktūrvienībai.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plāna projekta 3.2.1. pasākuma 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18. lappuses sadaļas “Tehniskais nodrošinājums” saturu ar izvērstāku aprakstu, jo pašlaik nav skaidrs, ar ko pamatota konkrētā tehniskā nodrošinājuma nepieciešamība un, vai tā ir vienīgā Valsts policijas vajadzība, lai uzlabotu pirmstiesas izmeklēšanu attiecīgās kategorijas lietās.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ir iekļauta viena faktiskā vajadzība (tehniskais nodrošinājums datu izgūšanai no ierīcēm), kuras risināšanai ir ieteikts sagatavot projekta pieteikumu Eiropas Komisijas īstenotajā ES pret-krāpšanas programmā. Attiecīgi, sagatavojot projekta pieteikumu iesniegšanai ES pret-krāpšanas programmai, tajā tiks ietverts izvērstāks apraksts un detalizēti tiks pamatota konkrētā tehniskā nodrošinājuma nepieciešamība, jo projekta pieteikumam būs jākonkurē ar citu dalībvalstu sagatavotajiem projektu pieteikumiem par ES finansējuma saņemšanu. Papildus tam ir paredzēts, ka tiks sagatavots izvērtējums par ENAP un KNAB pieejamajiem cilvēkresursiem un tehnisko nodrošinājumu EPPO atbalstam, identificējot problēmjautājumus, tai skaitā papildu resursu un finansējuma avotus, kur tiks arī izvērtēts, vai tā ir vienīgā Valsts policijas vajadzība, lai uzlabotu pirmstiesas izmeklēšanu attiecīgās kategorijas lietās.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pasākumu plāna V sadaļu “Ietekmes novērtējums uz valsts un pašvaldību budžetu”, iekļaujot Kopsavilkumu par plānā iekļauto uzdevumu īstenošanai nepieciešamo valsts un pašvaldību budžeta finansējumu atbilstoši Ministru kabineta 2014.gada 16.decembra noteikumiem Nr.737 “Attīstības plānošanas dokumentu izstrādes un ietekmes izvērtēšanas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darbības rezultātu "Izvērtēta iespēja iegādāties tehnisko nodrošinājumu un programmatūras licenci KiAP datu izgūšanai no ierīcēm" Stratēģijā ir plānots sagatavot projekta pieteikumu ES pret-krāpšanas programmai, attiecīgi projekta apstiprināšanas gadījumā šis pasākums tiks finansēts no Eiropas Komisijas puses ES pret-krāpšanas programmas ietvaros, līdz ar to ietekmes novērtējums uz valsts un pašvaldību budžetu netiek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darbības rezultātu "Izvērtēti ENAP un KNAB pieejamie cilvēkresursi un tehniskais nodrošinājums EPPO atbalstam, identificējot problēmjautājumus, tai skaitā papildu resursu un finansējuma avotus" Stratēģijā ir plānots sagatavot veikto izvērtējumu rezultātus un prezentēt AFCOS padomē, tikai pēc veiktā izvērtējuma būs saprotams vai un kādi papildus resursi ir nepieciešami, līdz ar to ietekmes novērtējums uz valsts un pašvaldību budžetu netiek iekļauts.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papildināt rīcības virzienu Nr.4 “Rīcības virziens: Korektīvie pasākumi un atgūšana” ar papildu pasākumu - izvērtēt ES fondu administrējošo iestāžu esošo praksi rīcībai, ja tiek konstatēts aizdomas par krāpšanu un ietekmi uz turpmāko projekta īstenošanu (ne tikai ziņošanas pienākumu, bet arī tālāko pārskatu izskatīšanas un izmaksu attiecināšanas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sagatavotie skaidrojoša rakstura materiāli koncentrēti skaidro kā ātrāk un precīzāk konstatēt aizdomas par krāpšanu, kā arī nodrošināt tālāku ziņošanu tiesībsargājošām iestādēm, ziņot par neatbilstību un tālāko rīcību, ja tiek pieņemts lēmums ierosināt/neierosināt krimināllietu, tomēr, ņemot vērā šādu gadījumu izmeklēšanas ilgumu, būtu vēlams apkopot esošo praksi un labās prakses ieteikumus ES fondu administrējošo iestāžu rīcībai šajā laikposmā, piemēram, kādas tiesības un pienākumus būtu vēlams atrunāt vienošanās vai līgumā par projektu īstenošanu, lai ievērotu gan krimināllietas izmeklēšanas intereses, gan attiecīgā finanšu instrumenta prasības attiecībā uz projekta pārskatu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papildināts rīcības virziens Nr.4 “Rīcības virziens: Korektīvie pasākumi un atgūšana”. Skatīt precizēto plāna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2.1. punktā termina “datu bāzes” vietā lietot ”valsts informācijas sistēmas”, lai būtu skaidrāks uzdevuma tvērums.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plānā termina “datu bāzes” vietā ir lietots termins ”valsts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Saīsinājumu tabulā svītrot vārdus “Eiropas teritoriālās sadarbības fonds (ETC)” jo šāda fonda nav, bet Interreg programmu finansējuma avots ir Eiropas Reģionālās attīstības fonds, kas jau ir minēts šajā 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Saīsinājumu tabulā ir svītroti vārdi “Eiropas teritoriālās sadarbības fonds (ETC)”.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plāna projekta 19. lappuses ceturtās rindkopas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18.lappuses sadaļas “Izmeklēšanas kapacitātes trūkums” pirmo rindkopu, jo kopējais neizmeklēto lietu atlikums izmeklēšanas iestādēs un prokuratūrā, kas sastāda aptuveni 35 kriminālprocesus, nav uzskatāms par “apjomīgu”.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plāna projekta 7. lappusē 1. attēlā, 15. lappusē 5. attēlā un 24. lappusē 2.2. pasākuma rezultatīvā rādītāja ailē nepieciešamību precizēt termina “kompetentā institūcija” lietojumu termina “nacionālā institūcija”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Attiecīgajās plāna vietās ir lietots termins “kompetentā institūcija” termina “nacionālā institūcija”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kopsavilkuma otrās rindkopas pirmo teikumu, aizstājot vārdus “Lēmumu uzsākt AFCOS darbības stratēģiju” ar vārdiem “Lēmumu uzsākt AFCOS darbības stratēģijas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plāna vietā ir aizstāti vārdi “Lēmumu uzsākt AFCOS darbības stratēģiju” ar vārdiem “Lēmumu uzsākt AFCOS darbības stratēģijas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AFCOS padomes un AFCOS dienesta Latvijā apraksta pirmo teikumu, jo atbilstoši Ministru kabineta 2007. gada 16. janvāra noteikumiem Nr. 54 “Eiropas Kopienas finanšu interešu aizsardzības koordinācijas padomes nolikums” AFCOS padome ir izveidota 2007. gada 19.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precizēts plāna projekta AFCOS padomes un AFCOS dienesta Latvijā apraksta pirmais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tabulā pasākumu aprakstos darbības vārdus konsekventi lietot nenoteiksmes formā, bet darbības rezultātu un rezultatīvo rādītāju aprakstos - ciešamajā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tabula ir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Pasākumu plāna tabulas 25.lpp. iekļauto 3.2.pasākuma 1.punktu, svītrojot "KiAP" no 7.ailes-"Līdzatbildīgās institūcijas", jo KiAP amatpersonas tiks iesaistītas nepieciešamības gadījumā tikai kā eksperti konsultāciju sniegšanai. Līdz ar to šīs struktūrvienības amatpersonas nevar noteikt kā līdzatbildīgās.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tabulas 2.pasākuma 1.punkts ir atbilstoši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pasākumu plāna V sadaļu “Ietekmes novērtējums uz valsts un pašvaldību budžetu”, iekļaujot informāciju, ka 1.2.pasākuma darbības rezultāta </w:t>
            </w:r>
            <w:r w:rsidR="00000000" w:rsidRPr="00000000" w:rsidDel="00000000">
              <w:rPr>
                <w:i w:val="1"/>
                <w:rtl w:val="0"/>
              </w:rPr>
              <w:t xml:space="preserve"> 3. "Veidot sadarbību ar Iekšējās drošības akadēmiju ar mērķi izvērtēt iespēju papildināt akadēmijas mācību programmu  ar jautājumiem par ES finanšu interešu aizsardzību”</w:t>
            </w:r>
            <w:r w:rsidR="00000000" w:rsidRPr="00000000" w:rsidDel="00000000">
              <w:rPr>
                <w:rtl w:val="0"/>
              </w:rPr>
              <w:t xml:space="preserve"> ieviešana veicama Iekšlietu ministrijas budžeta programmai 44.00.00 “Iekšējās drošības akadēmija” piešķirto finanšu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V sadaļa ir atbilstoši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20.lpp. 3 rindā novērst pareizrakstības kļūdu - frāze "izvērtēju pirms šis"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pirms šīs"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Pareizrakstības kļūda ir novērsta.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23-TA-3228</w:t>
    </w:r>
    <w:r>
      <w:br/>
    </w:r>
    <w:r w:rsidR="00000000" w:rsidRPr="00000000" w:rsidDel="00000000">
      <w:rPr>
        <w:rtl w:val="0"/>
      </w:rPr>
      <w:t xml:space="preserve">24.04.2024. 19.05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23-TA-3228</w:t>
    </w:r>
    <w:r>
      <w:br/>
    </w:r>
    <w:r w:rsidR="00000000" w:rsidRPr="00000000" w:rsidDel="00000000">
      <w:rPr>
        <w:rtl w:val="0"/>
      </w:rPr>
      <w:t xml:space="preserve">24.04.2024. 19.05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Izziņa_23-TA-3228.docx</dc:title>
</cp:coreProperties>
</file>

<file path=docProps/custom.xml><?xml version="1.0" encoding="utf-8"?>
<Properties xmlns="http://schemas.openxmlformats.org/officeDocument/2006/custom-properties" xmlns:vt="http://schemas.openxmlformats.org/officeDocument/2006/docPropsVTypes"/>
</file>