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26-TA-1412: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(16.04.2026.)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17:31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atspoguļot lēmuma projekta saturu. Piemēram, nevis "</w:t>
            </w:r>
            <w:r w:rsidR="00000000" w:rsidRPr="00000000" w:rsidDel="00000000">
              <w:rPr>
                <w:i w:val="1"/>
                <w:rtl w:val="0"/>
              </w:rPr>
              <w:t xml:space="preserve">[..] noteikt par aktualitāti zaudējušu iepriekšējo, 2026. gada 14. aprīļa  MK protokollēmumu (prot. Nr. 20 11. §) [..]</w:t>
            </w:r>
            <w:r w:rsidR="00000000" w:rsidRPr="00000000" w:rsidDel="00000000">
              <w:rPr>
                <w:rtl w:val="0"/>
              </w:rPr>
              <w:t xml:space="preserve">.", bet tikai tā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 precizēta, skat. informāciju anotācijas 1.3. sadaļu apakšsadaļā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tiešām nebūs nepieciešams veikt grozījumus vienošanās par investīciju projekta īstenošanu, ņemot vērā anotācijas 1.3. sadaļas apakšsadaļā "Problēmas apraksts" norādīto: "</w:t>
            </w:r>
            <w:r w:rsidR="00000000" w:rsidRPr="00000000" w:rsidDel="00000000">
              <w:rPr>
                <w:i w:val="1"/>
                <w:rtl w:val="0"/>
              </w:rPr>
              <w:t xml:space="preserve">Finansējums, kas bija plānots minēto iepirkuma daļu iegādei, tiks novirzīts atbalstāmajai darbībai, ko SIVA var īstenot pēc 125. atskaites punkta izpildes, proti, lodžiju atjaunošanas būvdarbiem ēkai Dubultu prospektā 71, Jūrmala, kā arī neformālo aprūpētāju mācību nodrošināšanai līdz 3.1.2.4.i. investīcijas projekta īstenošanas beigu datumam – 2026. gada 15. novembrim.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ierosināto priekšlikumu un skaidro,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noteikumu projekta anotācijas 1.6. sadaļa “Cita informācija”. Finansējuma saņēmējs ir informēts par projekta grozījumu nepieciešamību gadījumā, ja būs nepieciešama finanšu pārplānošana starp izmaksu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7.5.apakšsadaļas punkta “Cita informācija” trešajā teikumā norādīts, ka, ņemot vērā, ka 125. atskaites punkta izpildes pārbaudei pilnā apjomā plānota vēl viena papildu starpposma progresa pārskata iesniegšana un attiecīgās pārbaudes veikšana, minētais palielina gan finansējuma saņēmēja – Sociālās integrācijas valsts aģentūras (turpmāk – SIVA), gan Labklājības ministrijas (turpmāk – LM) kā nozares ministrijas administratīvo slogu. Lūdzam anotācijā skaidrot, ko ietver minētais, ka palielinās gan finansējuma saņēmēja – SIVA, gan LM kā nozares ministrijas administratīvais slogs, un kāda finansējuma ietvaros tas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saņēmējam, lai ziņotu par 125. atskaites punkta izpildi daļā, kas attiecas uz aprīkojuma iegādi, būs jāsagatavo progresa pārskats. Tas savukārt nozīmē informācijas apkopošanu uz konkrēto datumu, atskaites punkta izpildes un ar to saistīto izdevumus pamatojošās dokumentācijas ievietošanu Kohēzijas politikas fondu vadības informācijas sistēmā (turpmāk – KPVIS), kā arī visu nepieciešamo progresa pārskata noformēšanu KPVIS. Savukārt LM kā nozares ministrijai, kura 3.1.2.4.i. investīcijai “Sociālās un profesionālās rehabilitācijas pakalpojumu sinerģiska attīstība cilvēku ar funkcionāliem traucējumiem drošumspējas veicināšanai” nodrošina pilna cikla uzraudzību, ir jāveic atskaites punkta izpildes un tās pamatojošās dokumentācijas atbilstības pārbaude. Ņemot vērā, ka papildu progresa pārskats būs saistīts ar daļēju 125. atskaites punkta izpildi, LM ir jānodrošina pārbaude projekta īstenošanas vietā. Lai pārliecinātos par 125. atskaites punkta izpildi, LM īsteno pārbaudi uz vietas, fiziski dodoties uz projekta īstenošanas vietu (Slokas ielas 61, Jūrmala), veicot iesniegtās dokumentācijas ticamības pārbaudi un paveiktā fotofiksācijas.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papildu progresa pārskata iesniegšanas rezultātā minētās procesuālās darbības būs jānodrošina vēl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šāda vienošanās starp LM kā nozares ministriju un SIVA panākta, ņemot vērā, ka visas plānotās darbības nav iespējams veikt vienā pārbaudē. Ievērojot, ka visām pārbaudēm un maksājumu apstiprinājumiem no uzraugošo iestāžu puses ir jābūt veiktiem līdz 2026. gada 31. augustam, kas nozīmē, ka gadījumā, ja finansējuma saņēmējs progresa pārskatu iesniedz 2026. gada 28. augustā, LM būs tikai viena diena, lai par visu gūtu pārliecību. Tāpēc ir izvēlēts veikt divas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finansējuma saņēmēja puses plānotās darbības īstenos projekta vadītājs, kurš tiek finansēts iestādes pamatdarbības ietvaros. Savukārt LM kā nozares ministrija to īstenos Atveseļošanas un noturības mehānisma plāna īstenošanas uzraudzībai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ne vēlāk kā līdz 2026. gada 4. septembrim iesniegt Kohēzijas politikas fondu vadības informācijas sistēmā informāciju par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4.1.2. apakšpunktā minētā atskaites punkta sasniegšanu, pievienojot iesniedzamajai informācijai Ministru kabineta 2021. gada 7. septembra noteikumu Nr. 621 "Eiropas Savienības Atveseļošanas un noturības mehānisma plāna īstenošanas un uzraudzības kārtība" 17.1. un 17.2. apakšpunktā minētos dokumentus.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lēmuma projekta 5. punktu kontekstā ar Komisijas 2021. gada 28. septembra Deleģētās regulas (ES) 2021/2106, ar kuru, nosakot atveseļošanas un noturības rezultātu pārskata kopējos rādītājus un detalizētos elementus, papildina Eiropas Parlamenta un Padomes Regulu (ES) 2021/241, ar ko izveido Atveseļošanas un noturības mehānismu, 2. pantu. Vēršam uzmanību, ka informācijas par 125. atskaites punkta izpildi Kohēzijas politikas fondu vadības informācijas sistēmā iesniegšanas termiņš tiek pagarināts līdz 2026. gada </w:t>
            </w:r>
            <w:r w:rsidR="00000000" w:rsidRPr="00000000" w:rsidDel="00000000">
              <w:rPr>
                <w:u w:val="single"/>
                <w:rtl w:val="0"/>
              </w:rPr>
              <w:t xml:space="preserve">4.</w:t>
            </w:r>
            <w:r w:rsidR="00000000" w:rsidRPr="00000000" w:rsidDel="00000000">
              <w:rPr>
                <w:rtl w:val="0"/>
              </w:rPr>
              <w:t xml:space="preserve"> </w:t>
            </w:r>
            <w:r w:rsidR="00000000" w:rsidRPr="00000000" w:rsidDel="00000000">
              <w:rPr>
                <w:u w:val="single"/>
                <w:rtl w:val="0"/>
              </w:rPr>
              <w:t xml:space="preserve">septembrim</w:t>
            </w:r>
            <w:r w:rsidR="00000000" w:rsidRPr="00000000" w:rsidDel="00000000">
              <w:rPr>
                <w:rtl w:val="0"/>
              </w:rPr>
              <w:t xml:space="preserve">, bet minētās regulas 2. pants tostarp nosaka, ka ziņojumi par kopējo rādītāju atjaunināšanu tiek sagatavoti </w:t>
            </w:r>
            <w:r w:rsidR="00000000" w:rsidRPr="00000000" w:rsidDel="00000000">
              <w:rPr>
                <w:u w:val="single"/>
                <w:rtl w:val="0"/>
              </w:rPr>
              <w:t xml:space="preserve">līdz 31. augustam</w:t>
            </w:r>
            <w:r w:rsidR="00000000" w:rsidRPr="00000000" w:rsidDel="00000000">
              <w:rPr>
                <w:rtl w:val="0"/>
              </w:rPr>
              <w:t xml:space="preserve">. Attiecīgi lūdzam precizēt lēmuma projekta 5. punktu vai sniegt izvērstu skaidrojumu, piemēram, par potenciālajiem riskiem un pamatojumu šāda termiņa atbilstībai regulā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ar noteikumu 4.1.2. apakšpunktā ietverto atskaites punktu saprotams lēmuma projekta 4. punktā minētais 125. atskaites punkts, atbilstoši juridiskās tehnikas prasībām lūdzam lēmuma projektā vienveidīgi atsaukties uz minēto atskaites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un svītrot lēmuma projekta 4. punktu, bet, ievērojot arī tiesiskās drošības principu, tā vietā izdarīt attiecīgu grozījumu Ministru kabineta 2024. gada 28. maija noteikumu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4.1.2. apakšpunktā. Vēršam uzmanību, ka Ministru kabineta noteikumos ietvertais regulējums ir juridiski saistošs arī pašam Ministru kabinetam, tādēļ nebūtu pieļaujams ar lēmuma projektu paredzēt izņēmumus no minēto noteikumu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regula Nr. 2021/241  ar ko izveido Atveseļošanas un noturības mehānismu (ANM regula) 20. panta 5. punkta d) apakšpunkts  nosaka termiņu, kuram vajadzētu būt ne vēlāk kā 2026. gada 31. augusts un līdz kuram jābūt sasniegtiem kā investīciju projektu, tā arī reformu starpposma rādītājiem un mērķrādītājiem. Tas nozīmē, ka līdz 2026. gada 31. augustam finansējuma saņēmējiem ir jābūt pabeigtiem projektiem, CFLA vai nozares ministrijas (gadījumos, kad tās veic projektu pilna cikla uzraudzību) ir veikušas pārbaudes projekta īstenošanas vietā, lai pārliecinātos, ka atskaites punkts vai mērķrādītājs tiešām ir sasniegts, izvērtējušas un apstiprinājušas progresa pārskatus. Lai to visu paveiktu, projektiem ir noteikti savlaicīgāki īstenošanas beigu datumi, piemēram, 2026. gada 14. augusts (kas nozīmē, ka uzraugošajām iestādēm ir arī laiks, lai veiktu attiecīgās darbības no savas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3.1.2.4.i. investīcijas gadījumā, kad atskaites punkta izpilde pilnā apjomā kavējas, LM piedāvā ar MK protokollēmumu noteikt atskaites punkta izpildes termiņu 2026. gada 28. augusts. Tā rezultātā  LM kā nozares ministrijai būs viena diena, kas ir  31. augusts, lai veiktu pārbaudi  uz vietas un apstiprinātu progresa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seko datumi, kas saistoši nozares ministrijām un FM. Proti,  nozares ministrijām visu nepieciešamo informāciju ir jāsagatavo uz 01. septembri, lai savukārt FM to apstrādātu un iekļautu maksājuma pieprasījumā Eiropas Komisijai, kas Latvijai FM personā jāiesniedz EK ne vēlāk kā līdz 2026.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FM tika panākta vienošanās, ka LM nepieciešamo informāciju iesniegs nevis 1. septembrī, bet gan 4.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līdzvērtīgu pieeju ar FM ir saskaņojusi, piemērojot to MK  protokollēmumā pie MK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grozījumiem, kas izskatīti 2026. gada 17. februāra MK sēdē (25-TA-1630). Veicot minētos grozījumus,  izziņas 10. punktā ir FM iebildums, ka nepieciešams noteikt, ka nozares ministrija visu nepieciešamo informāciju sagatavo tādos termiņos, lai savukārt FM to iekļautu maksājuma pieprasījumā Eiropas Komisijai, kas Latvijai FM personā jāiesniedz EK ne vēlāk kā līdz 2026. gada 30. septembrim. Ņemot vērā, ka FM ir pietiekams laiks no 4. septembra līdz 30. septembrim informācijas sagatavošanai, lai to iesniegtu EK, netiek saskatīts risks, ka tiktu apdraudēta maksājuma iesniegšana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MK noteikumu grozījumus, ir nodrošinājusi vienotu pieeju pārziņas MK noteikumos, atspoguļojot informāciju par sasniedzamajiem atskaites punktiem/mērķrādītājiem – attiecīgi 4.1.2. apakšpunktā 125. atskaites punkta termiņš nav mainīts, tas ir noteikts atbilstoši Atveseļošanas un noturības mehānisma plānā, Padomes lēmumā un Darbības kārtībā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izpildot Ministru kabineta 2022. gada 22. marta sēdes protokollēmuma (prot. Nr. 17 34. §) 8.7. punktā doto uzdevumu, kas nosaka pienākumu nozaru ministrijām un institūcijām, kas atbildīgas par Atveseļošanas un noturības mehānisma plāna investīciju un reformu ieviešanu, ieviest efektīvu risku pārvaldību un, konstatējot būtiskus riskus ar divu mēnešu kavējumu saistošo atskaites punktu un mērķu sasniegšanā attiecībā pret Darbības kārtībā noteiktajiem termiņiem, steidzamības kārtībā iesniegt izskatīšanai Ministru kabinetā informāciju, tai skaitā rīcības variantus, priekšnosacījumus, pasākumus šķēršļu novēršanai un konkrētu priekšlikumu rīcībai, kas nodrošina Atveseļošanas un noturības mehānisma plānā noteikto saistību izpildi Atveseļošanas un noturības mehānisma finansējuma saņemšanai no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MK protokollēmums arī ir tiesību akts, kas ir saistošs MK, tāpēc ar FM saskaņojumu ir pieņemts lēmums atskaites punktu izpildes termiņa pagarinājumu noteikt MK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ne vēlāk kā līdz 2026. gada 4. septembrim iesniegt Kohēzijas politikas fondu vadības informācijas sistēmā informāciju par šā protokollēmuma 4. punktā minētā atskaites punkta "Ēku pielāgošana" sasniegšanu, pievienojot iesniedzamajai informācijai Ministru kabineta 2021. gada 7. septembra noteikumu Nr. 621 "Eiropas Savienības Atveseļošanas un noturības mehānisma plāna īstenošanas un uzraudzības kārtība" 17.1. un 17.2. apakšpunktā minētos dokumentus.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18.06.2026. 15:59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atbilstoši Eiropas Komisijas 2026. gada 4. maija paziņojumam “Pamatnostādnes dalībvalstīm par darbības aspektiem, kas saistīti ar Atveseļošanas un noturības mehānisma noslēguma posmu un slēgšanu” (C/2026/2614), saskaņā ar Eiropas Parlamenta un Padomes 2021. gada 12. februāra Regulas (ES) 2021/241, ar ko izveido Atveseļošanas un noturības mehānismu, 29. pantu un Komisijas 2021. gada 28. septembra Deleģētās regulas (ES) 2021/2106, ar kuru, nosakot atveseļošanas un noturības rezultātu pārskata kopējos rādītājus un detalizētos elementus, papildina Eiropas Parlamenta un Padomes Regulu (ES) 2021/241, ar ko izveido Atveseļošanas un noturības mehānismu, 2. pantu dalībvalstīm jāziņo par kopējiem rādītājiem divreiz gadā – līdz 28. februārim un 31. augustam. Ievērojot kopējo rādītāju nozīmi iznākuma un rezultātu novērtēšanā, iespējamo kavēšanos datu vākšanā un nepieciešamību iegūt labākos pieejamos datus ex post izvērtēšanai, kas jāveic līdz 2028. gada 31. decembrim, dalībvalstīm par kopējiem rādītājiem jāziņo divas reizes 2027. gadā un galīgais ziņojums par kopējiem rādītājiem jāiesniedz 2028. gada februārī. Galīgajā ziņošanas kārtā dalībvalstīm jākonsolidē visas iepriekš aplēstās vērtības. Ja tas nav iespējams, dalībvalstīm jāsniedz galīgā aplēse un paskaidrojums par izmantoto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tālākos soļus ar iespējami mazāko administratīvo slogu īstenotājiem kopējo rādītāju ziņošanas nodrošināšanai no projektu līmeņa, t.sk. vai tiks veikti grozījumi projektu līgumos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papildinot tās 1.3. sadaļu ar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1.6. sadaļā “Cita informācija” jau ir sniegta informācija, ka finansējuma saņēmējs ir informēts par noteikumu projektā ierosinātajiem grozījumiem, kā arī, ka to rezultātā nebūs nepieciešams iniciēt projekta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3.1.2.4.i. investīcijas "Sociālās un profesionālās rehabilitācijas pakalpojumu sinerģiska attīstība cilvēku ar funkcionāliem traucējumiem drošumspējas veicināšanai" projekts tiks īstenots līdz 2026. gada 15. novembrim, finansējuma saņēmējs informāciju par kopējā rādītāja sasniegto gala vērtību iesniegs projekta īstenošanas beigās kopā ar noslēguma progresa pārskatu (attiecīgi minētā informācija būs ziņojuma kā kopējā rādītāja gala vērtība 2027. un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būtības aizpildīt anotācijas 1.3. sadaļas “Pašreizējā situācija, problēmas un risinājumi” apakšsadaļas “Vai ir izvērtēti alternatīvie risinājumi?” un “Vai ir izvērtēts prasību un izmaksu samērīgums pret ieguvumiem?”, lai nodrošinātu pilnvērtīgu izpratni par ierosināto grozījumu lietderību un sagaidāmo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sadaļas "Pašreizējā situācija, problēmas un risinājumi" apakšsadaļa "Vai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26-TA-1412</w:t>
    </w:r>
    <w:r>
      <w:br/>
    </w:r>
    <w:r w:rsidR="00000000" w:rsidRPr="00000000" w:rsidDel="00000000">
      <w:rPr>
        <w:rtl w:val="0"/>
      </w:rPr>
      <w:t xml:space="preserve">30.07.2026. 17.54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26-TA-1412</w:t>
    </w:r>
    <w:r>
      <w:br/>
    </w:r>
    <w:r w:rsidR="00000000" w:rsidRPr="00000000" w:rsidDel="00000000">
      <w:rPr>
        <w:rtl w:val="0"/>
      </w:rPr>
      <w:t xml:space="preserve">30.07.2026. 17.54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Izziņa_26-TA-1412.docx</dc:title>
</cp:coreProperties>
</file>

<file path=docProps/custom.xml><?xml version="1.0" encoding="utf-8"?>
<Properties xmlns="http://schemas.openxmlformats.org/officeDocument/2006/custom-properties" xmlns:vt="http://schemas.openxmlformats.org/officeDocument/2006/docPropsVTypes"/>
</file>