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28. decembra noteikumos Nr. 1229 "Noteikumi par šķirnes atšķirīguma, viendabīguma un stabilitātes pārbaudi"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precīzi un pilnīgi skaidrot noteikumu projektā ietvertos grozījumus.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skaidrojot grozījumus, nav minētas izmaiņas tai skaitā attiecībā uz cukurbietēm, rutkiem vai parasto persiku, kas nav saistīts ar Komisijas 2024. gada 29. novembra Īstenošanas direktīvas (ES) 2024/2963, ar ko attiecībā uz noteiktu lauksaimniecības augu un dārzeņu šķirņu pārbaužu protokoliem groza Direktīvu 2003/90/EK un 2003/91/EK (turpmāk - direktīva 2024/2963)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anotācijas 5.4. apakšsadaļas 1. tabulai direktīvas 2024/2963 3. panta 1. punktu pārņem arī noteikumu projekta 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kā tiesību aktus pārņem nacionālajos tiesību aktos, nevis ievieš.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un 5. sadaļas 5.4.1. tabula. 1.3.sadaļa papildināta ar informāciju par cukurbietēm un persiku, kā  arī  vārds “ievieš” aizstāts ar “pārņem".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28. decembra noteikumu Nr. 1229 "Noteikumi par šķirnes atšķirīguma, viendabīguma un stabilitātes pārbaudi" 1. pielikumā iepriekš pārņemtas arī, piemēram, bet ne tikai, Komisijas 2010.gada 2.jūlija Direktīvas 2010/46/ES, ar ko groza Direktīvu 2003/90/EK un Direktīvu 2003/91/EK, ar ko noteikti Padomes Direktīvu 2002/53/EK un 2002/55/EK 7.panta īstenošanas pasākumi attiecībā uz pārbaudāmo pazīmju minimumu un konkrētu lauksaimniecības augu sugu šķirņu un dārzeņu sugu šķirņu pārbaudes nosacījumu minimumu un Komisijas 2023. gada 10. jūlija Īstenošanas direktīvas (ES) 2023/1438, ar ko attiecībā uz noteiktu lauksaimniecības augu un dārzeņu šķirņu pārbaužu protokoliem groza Direktīvu 2003/90/EK un 2003/91/EK,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noteikumu projektu un izvērtēt, vai uz to attiecināmās, noteikumu projekta anotācijā nenorādītās (iepriekš pārņemtās), Eiropas Savienības tiesību normas joprojām ir attiecināmas. Attiecīgā gadījumā aicinām papildināt anotācijas 5. sadaļu ar norādēm uz Eiropas Savienības tiesību normām vai norādīt, ka līdz šim pārņemtās, no Eiropas Savienības tiesību normām izrietošās prasības 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5. sadaļas 5.3. apakšpunkts  norādot, ka līdz  šim pārņemtās, no Eiropas Savienības tiesību normām izrietošās prasības netiek mainītas vai ietekmētas.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anotācijas 5.4. apakšsadaļas 1. tabulas sadaļā "Cita informācija" minētais izņēmums izriet no konkrēta Eiropas Savienības lēmuma (piem., Komisijas 2017. gada 16. marta Īstenošanas lēmuma (ES) 2017/478, ar kuru konkrētas dalībvalstis atbrīvo no pienākuma konkrētām sugām piemērot Padomes Direktīvas 66/401/EEK, 66/402/EEK, 68/193/EEK, 1999/105/EK, 2002/54/EK, 2002/55/EK un 2002/57/EK attiecīgi par lopbarības augu sēklu, graudaugu sēklu, vīnogulāju veģetatīvās pavairošanas materiāla, meža reproduktīvā materiāla, biešu sēklu, dārzeņu sēklu un eļļas augu un šķiedraugu sēklu tirdzniecību un ar kuru atceļ Komisijas Lēmumu 2010/680/ES) un, ja tā, tad lūdzam to precīzi arī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nodrošinātu Eiropas Savienības saistību pienācīgu izpildi, katras Eiropas Savienības dalībvalsts pienākumos ir nodrošināt visu tai adresēto direktīvu savlaicīgu pārņemšanu. Fakts, ka atsevišķus direktīvā minētos augus Latvijā neaudzē, pamatojoties uz nepiemērotiem klimatiskajiem apstākļiem, pats par sevi neatbrīvo no pienākuma pārņemt direktīvā noteiktās prasības. Proti, klimatiskie apstākļi ir ļoti mainīgi un pastāv iespējas, ka kādā brīdī var tikt uzsākta attiecīgo augu audzēšana. Faktiski kā vienīgo attaisnojumu direktīvas nepārņemšanai nacionālajā tiesību sistēmā Eiropas Savienības Tiesa ir atzinusi ģeogrāfiskos apstākļus, t. i., gadījumus, kad Eiropas Savienība tiesību normas skar, piemēram, konkrētus kalnus vai ūdenstilpes, kas neietilpst attiecīgās dalībvalsts teritorijā vai kā citādi nevar dalībvalsts ģeogrāfiskā novietojuma dēļ uz to attiekties.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5.4.sadaļa  "Cita informācija" ar Komisijas 2017. gada 16. marta Īstenošanas lēmumu (ES) 2017/478, ar kuru konkrētas dalībvalstis atbrīvo no pienākuma konkrētām sugām piemērot Padomes Direktīvas 66/401/EEK, 66/402/EEK, 68/193/EEK, 1999/105/EK, 2002/54/EK, 2002/55/EK un 2002/57/EK attiecīgi par lopbarības augu sēklu, graudaugu sēklu, vīnogulāju veģetatīvās pavairošanas materiāla, meža reproduktīvā materiāla, biešu sēklu, dārzeņu sēklu un eļļas augu un šķiedraugu sēklu tirdzniecību un ar kuru atceļ Komisijas Lēmumu 2010/680/ES.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apakšsadaļu un nodrošināt korektu projekta atbilstības Eiropas Savienības tiesību aktiem atspoguļojumu. Proti,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5.4. apakšsadaļas 1. tabulas direktīvas 2024/2963 sadaļā "A" kolonnas skaidrojumus papildināt ar atsaucēm uz korespondējošo tiesību aktu, piemēram: "PIELIKUMA  A daļas I pielikums" aili norādot kā "Pielikuma A daļa (grozītais direktīvas 2003/90 I pielikums)"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2024/2963 pielikuma B daļa (grozītais direktīvas 2003/91 II pielikums) norādīts kā pārņemts projekta 1.2. apakšpunktā "noteikumu Nr. 1229 1. pielikuma II nodaļas </w:t>
            </w:r>
            <w:r w:rsidR="00000000" w:rsidRPr="00000000" w:rsidDel="00000000">
              <w:rPr>
                <w:u w:val="single"/>
                <w:rtl w:val="0"/>
              </w:rPr>
              <w:t xml:space="preserve">2.2. apakšpunktā</w:t>
            </w:r>
            <w:r w:rsidR="00000000" w:rsidRPr="00000000" w:rsidDel="00000000">
              <w:rPr>
                <w:rtl w:val="0"/>
              </w:rPr>
              <w:t xml:space="preserve">", bet grozījumi neskar 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anotācijas 5.4. apakšsadaļas 1. tabulas "C" kolonnā norādīts uz attiecīgo prasību pilnīgu pārņemšanu, tomēr no sadaļas "Cita informācija" un noteikumu projekta pielikuma redakcijas izriet, ka atsevišķas direktīvas 2024/2963 pielikuma prasības netiek pārņemtas, tādēļ nepieciešams atbilstoši precizēt minētajā kolonnā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sadaļas 5.4. apakšpunkta 1. tabula -"A" kolonnas skaidrojumi papildināt ar atsaucēm uz korespondējošo tiesību aktu, precizēta “C”  kolonna.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25-TA-136</w:t>
    </w:r>
    <w:r>
      <w:br/>
    </w:r>
    <w:r w:rsidR="00000000" w:rsidRPr="00000000" w:rsidDel="00000000">
      <w:rPr>
        <w:rtl w:val="0"/>
      </w:rPr>
      <w:t xml:space="preserve">24.03.2025. 08.23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25-TA-136</w:t>
    </w:r>
    <w:r>
      <w:br/>
    </w:r>
    <w:r w:rsidR="00000000" w:rsidRPr="00000000" w:rsidDel="00000000">
      <w:rPr>
        <w:rtl w:val="0"/>
      </w:rPr>
      <w:t xml:space="preserve">24.03.2025. 08.23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Izziņa_25-TA-136.docx</dc:title>
</cp:coreProperties>
</file>

<file path=docProps/custom.xml><?xml version="1.0" encoding="utf-8"?>
<Properties xmlns="http://schemas.openxmlformats.org/officeDocument/2006/custom-properties" xmlns:vt="http://schemas.openxmlformats.org/officeDocument/2006/docPropsVTypes"/>
</file>