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24-TA-997: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10. janvāra noteikumos Nr. 3 "Nacionālais radiofrekvenču plāns"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(19.09.2023.)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Elektronisko sakaru likuma</w:t>
            </w:r>
            <w:r w:rsidR="00000000" w:rsidRPr="00000000" w:rsidDel="00000000">
              <w:rPr>
                <w:rtl w:val="0"/>
              </w:rPr>
              <w:t xml:space="preserve"> 52. panta pirmo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- 16.07.2024.)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izvērtējot normatīvā akta projektu, sniedz šādu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radiofrekvenču plāna projekts paredz veikt izmaiņas 2360 - 2370 MHz sadalījumā, izslēdzot joslas bloku 2360 - 2370 MHz no ierobežotajām joslām un paredzot tam citu pielietojumu. Ierosinātās izmaiņas tika apspriestas VARAM Radiofrekvenču spektra resursu izmantošanas koordinācijas darba grupā (turpmāk – darba grupa), kura lēma šo joslu paredzēt NBS vajadzībām, līdztekus PMSE (programmu gatavošanas un īpašo pasākumu ierīces (radiomikrofoni, auss monitori, pagaidu skaņas un video radiolīnijas) pielietojumam. Taču Nacionālā radiofrekvenču plāna projektā bez jebkāda skaidrojuma un pamatojuma tika iekļauts vēl papildus šīs joslas izmantošanas veids – izmantošanai privātajiem elektronisko sakaru tīkliem CS (civilo radiosakaru sistēmu) darbībai. Iebilstam pret iepriekš nekonsultētiem priekšlikumiem, kas paredz pilnīgi jaunu šīs joslas izmantošanas mērķi un nonāk pretrunā ar sākotnējo uzdevumu paredzēt frekvenču joslu NBS vajadzībām. Lūdzam izslēgt no Nacionālā radiofrekvenču plāna 1.pielikuma 318.punkta daļu, dzēšot vārdus: "AS un CS: 2360-2400 MHz" un  "Privātie elektronisko sakaru tīkli".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radiofrekvenču plāna projekta jaunajā anotācijas redakcijā pievienots skaidrojums, ka nosakot izmantošanu privātajos elektronisko sakaru tīklos tiek nodrošināta iespējami racionālāka un efektīvāka šī radiofrekvenču spektra izmantošana.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Pretēji anotācijā apgalvotajam 2360 – 2400 MHz izdalīšana privātajiem tīkliem nav racionālākā un efektīvākā radiofrekvenču spektra izmantošana konkrētajām vajadzībām. Tikpat racionāla un efektīva ir šīs joslas izdalīšana publiskajiem elektronisko sakaru tīkliem. Jau šobrīd elektronisko sakaru tīklu izvēršanai, pārklājuma un kapacitātes uzlabošanai blīvi apdzīvotās vietās trūkst vietu jaunu bāzes staciju izvietošanai un uzstādīšanai. Elektronisko sakaru komersanti šo situāciju ir spiesti risināt ar vairāku frekvenču joslu izmantošanu vienā bāzes stacijā, t.sk., slēdzot vienošanās par TDD (laikdales duplekss) tīklu sinhronizāciju frekvenču joslās un izmantojot citus traucējumus mazinošus paņēmienus, lai nepasliktinātu piešķirto frekvenču joslu izmantošanu atrodoties blakus uz vienas un tās pašas bāzes stacijas infrastruktūras. Esošajās bāzes stacijās publiskajā elektronisko sakaru tīklā vajadzīgi arvien jauni frekvenču resursi. Līdz ar to 2360 – 2400 MHz frekvenču joslas izmantošanas mērķa sašaurināšana un piešķiršana izmantošanai tikai privātajos tīklos nav lietderīga, efektīva un samērīga. Turklāt privāto elektronisko sakaru tīkla izveidei nav aizliegts vienoties ar elektronisko pakalpojumu sniedzējiem un izmantot tiem izdalītās frekvences. Šādas vienošanās ir normāla nozares prakse, kas nodrošina efektīvu spektra izmantošanu vienlaicīgi gan privātiem, gan publiskiem tīkliem.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uzturam iebildumu, jo joprojām nav pamatojuma, kādēļ Noteikumu projektā ir iekļauts šīs joslas izmantošanas veids tieši privātiem tīkliem, tādejādi ierobežojot 2360 – 2400 MHz frekvenču joslas izmantošanu publiskajos elektronisko sakaru tīklos, kas līdz šim ir pierādījis sevi kā visefektīvākais veids, kādā vislielākais galalietotāju skaits un sabiedrība kopumā gūst labumu no operatoru piedāvātajām jaunākajām mobilo sakaru tehnoloģijām.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2360 - 2370 MHz frekvenču joslu nav nepieciešams rezervēt tikai NBS vajadzībām, tās izmantošanas nosacījumi atstājami kā spēkā esošajā Nacionālais radiofrekvenču plānā. Savukārt, 2370 – 2400 MHz frekvenču joslai aicinām noteikt izmantošanas mērķi tādu, kāds tas ir 2300 – 2370 MHz joslai - “publiskie elektronisko sakaru tīkli” potenciālai izsolei starp mobilajiem operatoriem.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no Nacionālā radiofrekvenču plāna 1.pielikuma 318.punkta daļu, dzēšot vārdus: "AS un CS: 2360-2400 MHz" un  "Privātie elektronisko sakaru tīkli".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izskatīts saskaņošanas sanāksmē 29.07.2024. un 02.08.2024., kurā panākta vienošanās papildināt noteikumu projektu ar termina "AS un CS" skaidrojumu, tāpat papildinot noteikumu projekta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w:t>
            </w:r>
            <w:r w:rsidR="00000000" w:rsidRPr="00000000" w:rsidDel="00000000">
              <w:rPr>
                <w:vertAlign w:val="superscript"/>
                <w:rtl w:val="0"/>
              </w:rPr>
              <w:t xml:space="preserve">1</w:t>
            </w:r>
            <w:r w:rsidR="00000000" w:rsidRPr="00000000" w:rsidDel="00000000">
              <w:rPr>
                <w:rtl w:val="0"/>
              </w:rPr>
              <w:t xml:space="preserve"> AS un CS – aizsardzības un civilo radiosakaru sistēmu radiofrekvenču koplietošana, vienlaikus darbojoties gan AS, gan CS radiosakaru sistēmām. Joslas ietvaros radiofrekvenču spektru drīkst lietot, atbilstoši 1. pielikuma 4. kolonnā norādītajam iedalījumam radiosakaru sistēmām Latvijā;"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"Termina AS un CS sinonīms ir radiofrekvenču koplietošana (frequency sharing) kas ir vispārpieņemta metode pasaulē un Eiropā, lai nodrošinātu iespējami racionālu un efektīvāku radiofrekvenču spektra izmantošanu, kur šai gadījumā - galvenā sistēma ir PMSE, darbojoties vienlaikus gan AS, gan CS vienlīdzīgā prioritāšu līmenī. Josla netiek pilnībā nodota AS. Saīsinājums CS nenozīmē konkrētu radiosakaru sistēmu, attiecīgi, radiosakaru sistēma nav CS, bet gan apzīmējums pārējām sistēmām ("lietussargs"). NRFP 1.pielikuma ceturtā kolonā uzskaitītās sistēmas var darbināt infrastruktūru, savukārt, citas sistēmas strādāt nevar."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Apzināmies, ka jau pašreizējā redakcijā Ministru kabineta 2023. gada 10. janvāra noteikumos Nr. 3 "Nacionālais radiofrekvenču plāns" (turpmāk - noteikumi) ietvertas atsauces uz dažādiem ziņojumiem, rekomendācijām u.tml. starptautiskiem dokumentiem vai arī ietvertas atsauces uz noteikumu 4. pielikumu, kurā ietverta informācija par atbilstību starptautiskajiem radiofrekvenču spektra izmantošanas nosacījumiem, vienībām. Vienlaikus atgādinām, ka privātpersonām nedrīkst uzlikt par pienākumu ievērot juridiski nesaistošus starptautiskus dokumentus (arī Komisijas lēmumus, kuru adresāts ir dalībvalstis) un lai minēto dokumentu prasības padarītu par saistošām privātpersonām, nepieciešams tās pārņemt nacionālajā normatīvajā aktā. Attiecīgi lūdzam anotācijā saistībā ar paredzētajiem grozījumiem pielikumos skaidrot minēto dokumentu juridiski saistošo raksturu un atsauču ietveršanas nozīmi projektā. Nepieciešamības gadījumā lūdzam precizēt projektu vai sniegt attiecīgu skaidrojumu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 pielikumā norādītā informācija nav tieši saistoša privātpersonām. Tāpat privātpersonām nav saistoša noteikumu projekta pārējos pielikumos dotās atsaucas uz 4.pielikumu un tām ir informatīvs raksturs. Privātpersonai saistoši dati tiek izdoti VAS "Elektroniskie sakari" radiofrekvences piešķīruma lietošanas atļaujā (radioatļauja) un tā satur radioiekārtas darbības nosacījumus, un to lietošanas ierobežojumus un citus raksturlielumus. Noteikumu projekta 4.pielikumā uzskaitīto CEPT lēmumu, ECC, (ERC) lēmumu informācija var būt noderīga privātpersonām uzstādot nepieciešamās iekārtas privātos elektronisko sakaru tīklos, tomēr šī specifiskā informācija skar šauru interesentu un ekspertu loku."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Radiofrekvenču sadalījuma tabula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(LIKTA - 16.07.2024.)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no Nacionālā radiofrekvenču plāna 1.pielikuma 318.punkta attiecīgo rindu: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2300–2450 MHz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un CS: 2360-2400 MHz Privātie elektronisko sakaru tīkli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LIKTA ir iepazinusies ar Viedās administrācijas un reģionālās attīstības ministrijas (turpmāk – VARAM) sabiedriskajā apspriešanā izsludināto Ministru kabineta noteikumu projektu – grozījumi Nacionālajā radiofrekvenču plānā un sniedz šādu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radiofrekvenču plāna projekts paredz veikt izmaiņas 2360 - 2370 MHz sadalījumā, izslēdzot joslas bloku 2360 - 2370 MHz no ierobežotajām joslām un paredzot tam citu pielietojumu. Ierosinātās izmaiņas tika apspriestas VARAM Radiofrekvenču spektra resursu izmantošanas koordinācijas darba grupā (turpmāk – darba grupa), kura lēma šo joslu paredzēt NBS vajadzībām, līdztekus PMSE (programmu gatavošanas un īpašo pasākumu ierīces (radiomikrofoni, auss monitori, pagaidu skaņas un video radiolīnijas) pielietojumam. Taču Nacionālā radiofrekvenču plāna projektā bez jebkāda skaidrojuma un pamatojuma tika iekļauts vēl papildus šīs joslas izmantošanas veids – izmantošanai privātajiem elektronisko sakaru tīkliem CS (civilo radiosakaru sistēmu) darbībai. Iebilstam pret iepriekš nekonsultētiem priekšlikumiem, kas paredz pilnīgi jaunu šīs joslas izmantošanas mērķi un nonāk pretrunā ar sākotnējo uzdevumu paredzēt frekvenču joslu NBS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radiofrekvenču plāna projekta jaunajā anotācijas redakcijā pievienots skaidrojums, ka nosakot izmantošanu privātajos elektronisko sakaru tīklos tiek nodrošināta iespējami racionālāka un efektīvāka šī radiofrekvenču spektra izmantošana.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Pretēji anotācijā apgalvotajam 2360 – 2400 MHz izdalīšana privātajiem tīkliem nav racionālākā un efektīvākā radiofrekvenču spektra izmantošana konkrētajām vajadzībām. Tikpat racionāla un efektīva ir šīs joslas izdalīšana publiskajiem elektronisko sakaru tīkliem. Jau šobrīd elektronisko sakaru tīklu izvēršanai, pārklājuma un kapacitātes uzlabošanai blīvi apdzīvotās vietās trūkst vietu jaunu bāzes staciju izvietošanai un uzstādīšanai. Elektronisko sakaru komersanti šo situāciju ir spiesti risināt ar vairāku frekvenču joslu izmantošanu vienā bāzes stacijā, t.sk., slēdzot vienošanās par TDD (laikdales duplekss) tīklu sinhronizāciju frekvenču joslās un izmantojot citus traucējumus mazinošus paņēmienus, lai nepasliktinātu piešķirto frekvenču joslu izmantošanu atrodoties blakus uz vienas un tās pašas bāzes stacijas infrastruktūras. Esošajās bāzes stacijās publiskajā elektronisko sakaru tīklā vajadzīgi arvien jauni frekvenču resursi. Līdz ar to 2360 – 2400 MHz frekvenču joslas izmantošanas mērķa sašaurināšana un piešķiršana izmantošanai tikai privātajos tīklos nav lietderīga, efektīva un samērīga. Turklāt privāto elektroniskie sakaru tīkla izveidei nav aizliegts vienoties ar elektronisko pakalpojumu sniedzējiem un izmantot tiem izdalītās frekvences. Šādas vienošanās ir normāla nozares prakse, kas nodrošina efektīvu spektra izmantošanu vienlaicīgi gan privātiem, gan publiskiem tīkliem.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uzturam iebildumu, jo joprojām nav pamatojuma, kādēļ Noteikumu projektā ir iekļauts šīs joslas izmantošanas veids tieši privātiem tīkliem, tādejādi ierobežojot 2360 – 2400 MHz frekvenču joslas izmantošanu publiskajos elektronisko sakaru tīklos, kas līdz šim ir pierādījis sevi kā visefektīvākais veids, kādā vislielākais galalietotāju skaits un sabiedrība kopumā gūst labumu no operatoru piedāvātajām jaunākajām mobilo sakaru tehnoloģijām.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2360 - 2370 MHz frekvenču joslu nav nepieciešams rezervēt tikai NBS vajadzībām, tās izmantošanas nosacījumi atstājami kā spēkā esošajā Nacionālais radiofrekvenču plānā. Savukārt, 2370 – 2400 MHz frekvenču joslai aicinām noteikt izmantošanas mērķi tādu, kāds tas ir 2300 – 2370 MHz joslai - “publiskie elektronisko sakaru tīkli” potenciālai izsolei starp mobilajiem operatoriem.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no Nacionālā radiofrekvenču plāna 1.pielikuma 318.punkta attiecīgo rindu: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2300–2450 MHz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un CS: 2360-2400 MHz Privātie elektronisko sakaru tīkliem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izskatīts saskaņošanas sanāksmē 29.07.2024. un 02.08.2024., kurā panākta vienošanās papildināt noteikumu projektu ar termina "AS un CS" skaidrojumu, tāpat papildinot noteikumu projekta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"Termina AS un CS sinonīms ir radiofrekvenču koplietošana (frequency sharing) kas ir vispārpieņemta metode pasaulē un Eiropā, lai nodrošinātu iespējami racionālu un efektīvāku radiofrekvenču spektra izmantošanu, kur šai gadījumā - galvenā sistēma ir PMSE, darbojoties vienlaikus gan AS, gan CS vienlīdzīgā prioritāšu līmenī. Josla netiek pilnībā nodota AS. Saīsinājums CS nenozīmē konkrētu radiosakaru sistēmu, attiecīgi, radiosakaru sistēma nav CS, bet gan apzīmējums pārējām sistēmām ("lietussargs"). NRFP 1.pielikuma ceturtā kolonā uzskaitītās sistēmas var darbināt infrastruktūru, savukārt, citas sistēmas strādāt nevar."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"3.11.1 AS un CS – aizsardzības un civilo radiosakaru sistēmu radiofrekvenču koplietošana, vienlaikus darbojoties gan AS, gan CS radiosakaru sistēmām. Joslas ietvaros radiofrekvenču spektru drīkst lietot, atbilstoši 1. pielikuma 4. kolonnā norādītajam iedalījumam radiosakaru sistēmām Latvijā;"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Precizitātes nodrošināšanas nolūkos aicinām ne tikai norādīt, kādi grozījumi tiek veikti, bet arī vispusīgāk skaidrot un pamatot ieviesto izmaiņu mērķi, proti, kādēļ izvēlēti attiecīgie grozījumi, Ministru kabineta 2023. gada 10. janvāra noteikumu Nr. 3 "Nacionālā radiofrekvenču plāns" pielikumos.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Nacionālais radiofrekvenču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izvērtēt, vai projekts nebūtu saskaņojams arī ar Iekšlietu ministriju un Veselības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tiks virzīts saskaņošanai ar Iekšlietu ministriju un Veselības ministriju.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Nacionālais radiofrekvenču plāns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24-TA-997</w:t>
    </w:r>
    <w:r>
      <w:br/>
    </w:r>
    <w:r w:rsidR="00000000" w:rsidRPr="00000000" w:rsidDel="00000000">
      <w:rPr>
        <w:rtl w:val="0"/>
      </w:rPr>
      <w:t xml:space="preserve">23.09.2024. 11.45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24-TA-997</w:t>
    </w:r>
    <w:r>
      <w:br/>
    </w:r>
    <w:r w:rsidR="00000000" w:rsidRPr="00000000" w:rsidDel="00000000">
      <w:rPr>
        <w:rtl w:val="0"/>
      </w:rPr>
      <w:t xml:space="preserve">23.09.2024. 11.45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Izziņa_24-TA-997.docx</dc:title>
</cp:coreProperties>
</file>

<file path=docProps/custom.xml><?xml version="1.0" encoding="utf-8"?>
<Properties xmlns="http://schemas.openxmlformats.org/officeDocument/2006/custom-properties" xmlns:vt="http://schemas.openxmlformats.org/officeDocument/2006/docPropsVTypes"/>
</file>