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25-TA-1904: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19. augusta noteikumos Nr. 500 "Vispārīgie būvnoteikumi"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(01.11.2025.)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25.08.2025. 10:42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apakšsadaļā “Cita informācija” ir iekļauta informācija, ka Ministru kabineta noteikumu projektā paredzēto normu īstenošanai netiks potenciāli radīts ietaupījums, bet gan drīzāk būs nepieciešams papildus finansējums. Vēršam uzmanību, ka nav atbalstāma tādu normatīvo aktu tālāk virzība, kuru īstenošana paredz uzņemties papildus valsts budžeta finansiālās saistības neprognozējamā apmērā. Līdz ar to, anotācija ir papildināma, norādot finansējuma apmēru un avotus Ministru kabineta noteikumu projektā iekļauto normu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papildu izmaksas vai ietekmi uz valsts un pašvaldību budžetu. Projekta sākotnējās ietekmes (ex-ante) novērtējuma ziņojums (anotācijas) 3.sadaļā svītrota informācija apakšsadaļā: “Cita informācija”. 2025.gada 18.septembrī notikušajā starpinstitūciju sanāksmē precizētā redakcija tika saskaņota ar Finanšu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Vispārīgie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šā gada 27.augustā notika ārkārtas Latvijas Būvniecības padomes sēdē, kurā tika skatīts Kultūras ministrijas izstrādātais tiesību akta projekts. Sēdē, piedaloties Kultūras ministrijas pārstāvjiem, bija plašas diskusijas par piedāvāto regulējumu. Ņemot vērā plašus iebildumus par gan par autoruzraudzības tvērumu, gan par obligātās piemērošanas prasībām, kā arī diskusiju laikā konstatētos trūkumus piedāvātajās redakcijās, Padome nolēma nebalsot par piedāvāto regulējumu, aicinot Kultūras ministriju regulējumu precizēt un nodot atkārtotai saskaņošanai.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8.pantu, Latvijas Būvniecības padome ir konsultatīva padome, kuras kompetencē citā starpā ietilpst sniegt Ekonomikas ministrijai vērtējumu par būvniecības politikas plānošanas dokumentiem un normatīvo aktu projektiem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Būvniecības padomes nostāju, aicinām Kultūras ministriju pilnveidot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18.septembrī notikušajā starpinstitūciju sanāksmē tika panākta vienošanās par precizējumiem Projekta 1.2.apakšpunktā ietvertajā Ministru kabineta 2014.gada 19.augusta noteikumu Nr.500 “Vispārīgie būvnoteikumi” (turpmāk – MK noteikumi Nr.500) 18.³ punktā, Projekta 1.3.apakšpunktā ietvertajā MK noteikumu Nr.500 102.¹ punktā, Projekta 1.4.apakšpunktā ietvertajā MK noteikumu Nr.500 105.2. un 105.3.apakšpunktā, Projekta 1.5.apakšpunktā ietvertajā MK noteikumu Nr.500 105.¹ punktā un Projekta 1.6.apakšpunktā ietvertajā MK noteikumu Nr.500 107.punktā.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Vispārīgie būvnoteikumi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Projektēšanas uzdevumā norāda projektējamās būves vai tās daļas lietošanas veidu, būvprojekta stadijas, lietošanas (ekspluatācijas) noteikumus (tai skaitā plānoto ražošanas procesu, ja tāds ir paredzēts) un sadalījumu kārtās (ja nepieciešams), kā arī prasības būvei, tās inženiertehniskajam un citam aprīkojumam, apdarei un energoefektivitātei.Projektēšanas uzdevumā var ietvert arī citu informāciju, kas attiecas uz būvniecības ieceri (piemēram, nepieciešamās atkāpes no būvnormatīvos noteiktajām prasībām vai alternatīvie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normatīvajam regulējuma būvniecības jomā būvniecības administratīvajā procesā juridiskā nozīme ir 2 projektēšanas stadijām - būvprojekts minimālā sastāvā (pamats būvatļaujas izdošanai) un būvprojekts (tehniskā projekta stadija, pamats lēmuma pieņemšanai par projektēšanas nosacījumu izpildi). Citas projektēšanas stadijas ir tikai soļi normatīvajā regulējumā noteikto stadiju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prasībām, pasūtītāja atbildība, ņemot vērā pasūtītāja vājas zināšanas par būvniecības procesa norisi un reglamentāciju, aprobežojas ar lietošanas prasību definēšanu un atbilstošā būvniecības procesa dalībnieka izvēli, kā arī sev svarīgu prasību būvei noteikšanu. Mēs nevaram sagaidīt, ka būvniecības ierosinātājs ir pietiekami kompetents, lai definētu profesionālā pakalpojuma sniegšanas - būvprojektēšanas, stadijas. Pasūtītājs gandrīz vienmēr ir ieinteresēts tāda pakalpojuma saņemšanai, kam ir juridiskā nozīme, proti, būvprojekts minimālā sastāvā vai tehniskais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EM uzskata, ka katrs līgums par būvprojekta izstrādi ir saprotams ar tehniskā projekta izstrādes pienākumu, izņemot, ja projektēšanas uzdevumā pamatoti norādīta cita projektēšanas stadija.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ir saņēmusi sūdzības, ka būvprojekta izstrādātājs noslēdz līgumu par būvprojekta izstrādi, saņem samaksu, bet izstrādā tikai konceptuālu risinājumu, kas nav izmantojams būvniecības administratīvajā procesā, prasot turpmāk apmaksāt katras nākamās stadijas izstrādi.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18.septembrī notikušajā starpinstitūciju sanāksmē tika panākta vienošanās par Projekta 1.2.apakšpunktā ietverto MK noteikumu Nr.500 18.³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1.3.punkta “Pašreizējā situācija, problēmas un risinājumi” apakšsadaļa “Problēmas apraksts” (sk. MK noteikumu Nr.500 18.</w:t>
            </w:r>
            <w:r w:rsidR="00000000" w:rsidRPr="00000000" w:rsidDel="00000000">
              <w:rPr>
                <w:vertAlign w:val="superscript"/>
                <w:rtl w:val="0"/>
              </w:rPr>
              <w:t xml:space="preserve">3</w:t>
            </w:r>
            <w:r w:rsidR="00000000" w:rsidRPr="00000000" w:rsidDel="00000000">
              <w:rPr>
                <w:rtl w:val="0"/>
              </w:rPr>
              <w:t xml:space="preserve"> punkts par būvprojekta projektēšanas uzdevumu) papildināts ar precizējumu.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3</w:t>
            </w:r>
            <w:r w:rsidR="00000000" w:rsidRPr="00000000" w:rsidDel="00000000">
              <w:rPr>
                <w:rtl w:val="0"/>
              </w:rPr>
              <w:t xml:space="preserve"> Projektēšanas uzdevumā norāda projektējamās būves vai tās daļas lietošanas veidu, būvprojekta stadijas, norādot izstrādājamās stadijas izmantojamību būvniecības ieceres īstenošanas procesā, lietošanas (ekspluatācijas) noteikumus (tai skaitā plānoto ražošanas procesu, ja tāds ir paredzēts) un sadalījumu kārtās (ja nepieciešams), kā arī prasības būvei, tās inženiertehniskajam un citam aprīkojumam, apdarei un energoefektivitātei. Projektēšanas uzdevumā var ietvert arī citu informāciju, kas attiecas uz būvniecības ieceri (piemēram, nepieciešamās atkāpes no būvnormatīvos noteiktajām prasībām vai alternatīvie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1</w:t>
            </w:r>
            <w:r w:rsidR="00000000" w:rsidRPr="00000000" w:rsidDel="00000000">
              <w:rPr>
                <w:rtl w:val="0"/>
              </w:rPr>
              <w:t xml:space="preserve"> Autoruzraudzības mērķis  ir  kontrolēt būvprojekta īstenošanas atbilstību tajā ietvertajai  arhitektoniskajai, inženiertehniskajai  un funkcionālajai iecerei.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19</w:t>
            </w:r>
            <w:r w:rsidR="00000000" w:rsidRPr="00000000" w:rsidDel="00000000">
              <w:rPr>
                <w:vertAlign w:val="superscript"/>
                <w:rtl w:val="0"/>
              </w:rPr>
              <w:t xml:space="preserve">2</w:t>
            </w:r>
            <w:r w:rsidR="00000000" w:rsidRPr="00000000" w:rsidDel="00000000">
              <w:rPr>
                <w:rtl w:val="0"/>
              </w:rPr>
              <w:t xml:space="preserve">.panta regulējumu būvdarbu vadītājs nodrošina būvdarbu rezultātā tapušās būves atbilstību būvprojektam un tajā ietvertiem risinājumiem, kā arī atbild par būvdarbu kvalitāti un atbilstošu būvizstrādājumu un to iestrādes tehnoloģiju izvēli.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autoruzraudzības kārtībā ir jānodrošina kontrole attiecībā uz projektā ietverto risinājumu izbūvi. Projektam ir jābūt tādā detalizācijas līmenī, lai būvdarbu veicējs varētu objektīvi novērtēt nepieciešamos apjomus, būvizstrādājumus un citas prasības un vadoties pēc projekta, veikt būvdarbus.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nav skaidrs, ko nozīmē kontrolēt atbilstību projekta ietvertai arhitektoniskai, inženiertehniskajai un funkcionālajai iecerei, EM prāt pastāv risks pārāk plašai regulējuma interpretācijai un pieaugošiem strīdiem būvdarbu īstenošanas laikā. EM uzskata, ka autoruzraugs var kontrolēt būvdarbu atbilstību projektam, nevis tam, ko būvprojekta izstrādātājs iecerēja risināt.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18.septembrī notikušajā starpinstitūciju saskaņošanas sanāksmē tika panākta vienošanās par Projekta 1.2.apakšpunktā ietverto MK noteikumu Nr.500 102.1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1.3.punkta “Pašreizējā situācija, problēmas un risinājumi” apakšsadaļā “Problēmas apraksts” (sk. MK noteikumu Nr.500 102.punkts par būvprojekta autoruzraudzības mērķis) ir sniegts detalizēts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1</w:t>
            </w:r>
            <w:r w:rsidR="00000000" w:rsidRPr="00000000" w:rsidDel="00000000">
              <w:rPr>
                <w:rtl w:val="0"/>
              </w:rPr>
              <w:t xml:space="preserve"> Autoruzraudzības mērķis ir kontrolēt būvprojekta īstenošanas atbilstību būvprojektā ietvertajiem arhitektoniskajiem, inženiertehniskajiem un funkcionālajiem risinājumiem.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Autoruzraudzību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obligātā autoruzraudzība kā valsts izvirzīta obligātā prasībā var būt tikai tiktāl, ciktāl tas ir vajadzīgs kādas sabiedrības kopējās intereses aizsardzībai. Lūdzam papildināt anotāciju skaidri norādot kādas sabiedrības kopējās intereses tiek aizsargātas ar šādu valsts obligāti nosakāmu pienākumu.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18.septembrī notikušajā starpinstitūciju saskaņošanas sanāksmē tika panākta vienošanās par Projekta 1.4.apakšpunktā ietverto MK noteikumu Nr.500 105.punkta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1.3.punkta “Pašreizējā situācija, problēmas un risinājumi” apakšsadaļa “Problēmas apraksts” (sk. II. Gadījumi, kad ir obligāti veicama projekta autoruzraudzība)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Autoruzraudzību veic, ja tās nepieciešamību nosaka būvniecības ierosinātājs, izņemot šo noteikumu 105.</w:t>
            </w:r>
            <w:r w:rsidR="00000000" w:rsidRPr="00000000" w:rsidDel="00000000">
              <w:rPr>
                <w:vertAlign w:val="superscript"/>
                <w:rtl w:val="0"/>
              </w:rPr>
              <w:t xml:space="preserve">1</w:t>
            </w:r>
            <w:r w:rsidR="00000000" w:rsidRPr="00000000" w:rsidDel="00000000">
              <w:rPr>
                <w:rtl w:val="0"/>
              </w:rPr>
              <w:t xml:space="preserve"> punktā noteiktajos gadījumos. Autoruzraudzības apjomu un tās veikšanas kārtību puses nosaka rakstiski noslēgtajā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Autoruzraudzību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noteikumu  122.punkts nosaka </w:t>
            </w:r>
            <w:r w:rsidR="00000000" w:rsidRPr="00000000" w:rsidDel="00000000">
              <w:rPr>
                <w:i w:val="1"/>
                <w:rtl w:val="0"/>
              </w:rPr>
              <w:t xml:space="preserve">“To otrās grupas būvju būvuzraudzību, kuru būvniecība pilnībā vai daļēji tiek finansēta no publisko personu līdzekļiem, Eiropas Savienības politiku instrumentu vai citas ārvalstu finanšu palīdzības līdzekļiem, kā arī trešās grupas būvju būvuzraudzību uz līguma pamata var veikt tikai būvkomersants, kurš reģistrēts būvkomersantu reģistrā un kuram ir tiesības piedāvāt pakalpojumus būvuzraudzības jomā, un kurš nodarbina atbilstošus būvspeciālistus, ja speciālajos būvnoteikumos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izdevumus publiskām personām, noteikumos tika iestrādāts 123.</w:t>
            </w:r>
            <w:r w:rsidR="00000000" w:rsidRPr="00000000" w:rsidDel="00000000">
              <w:rPr>
                <w:vertAlign w:val="superscript"/>
                <w:rtl w:val="0"/>
              </w:rPr>
              <w:t xml:space="preserve">1</w:t>
            </w:r>
            <w:r w:rsidR="00000000" w:rsidRPr="00000000" w:rsidDel="00000000">
              <w:rPr>
                <w:rtl w:val="0"/>
              </w:rPr>
              <w:t xml:space="preserve"> punkts – </w:t>
            </w:r>
            <w:r w:rsidR="00000000" w:rsidRPr="00000000" w:rsidDel="00000000">
              <w:rPr>
                <w:i w:val="1"/>
                <w:rtl w:val="0"/>
              </w:rPr>
              <w:t xml:space="preserve">“Šo noteikumu 122. punktu nepiemēro attiecībā uz pirmās un otrās grupas būvju būvuzraudzību, ja būvniecības ierosinātājs ir valsts vai pašvaldības kapitālsabiedrība un būvuzraudzību veic būvspeciālists uz darba devēja rīkojuma pamata, vai attiecībā uz pirmās un otrās grupas meliorācijas un hidrotehnisko būvju būvuzraudzību, ja būvniecības ierosinātājs ir pašvaldība vai tās kapitālsabiedrība un būvuzraudzību veic būvspeciālists uz darba devēja rīkojuma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paredzētos grozījumus 105.punktā, vai tiek paredzēts, ka  tagad objektiem, kas noteikti 122.punktā un kuru būvuzraudzību veic  123.</w:t>
            </w:r>
            <w:r w:rsidR="00000000" w:rsidRPr="00000000" w:rsidDel="00000000">
              <w:rPr>
                <w:u w:val="single"/>
                <w:vertAlign w:val="superscript"/>
                <w:rtl w:val="0"/>
              </w:rPr>
              <w:t xml:space="preserve">1</w:t>
            </w:r>
            <w:r w:rsidR="00000000" w:rsidRPr="00000000" w:rsidDel="00000000">
              <w:rPr>
                <w:u w:val="single"/>
                <w:rtl w:val="0"/>
              </w:rPr>
              <w:t xml:space="preserve"> punktā noteiktie tiesību subjekti (valsts vai pašvaldības kapitālsabiedrības), papildus būs jāveic arī  autoruzraudzība, tādējādi palielinot būvniecības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18.septembrī notikušajā starpinstitūciju saskaņošanas sanāksmē tika panākta vienošanās par Projekta 1.4.apakšpunktā ietverto MK noteikumu Nr.500 105.punkta redakciju un Projekta 1.6.apakšpunktā ietverto MK noteikumu Nr.500 107.punkta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1.3.punkta “Pašreizējā situācija, problēmas un risinājumi” apakšsadaļa “Problēmas apraksts” (sk. II. Gadījumi, kad ir obligāti veicama projekta autoruzraudzība)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Autoruzraudzību veic, ja tās nepieciešamību nosaka būvniecības ierosinātājs, izņemot šo noteikumu 105.</w:t>
            </w:r>
            <w:r w:rsidR="00000000" w:rsidRPr="00000000" w:rsidDel="00000000">
              <w:rPr>
                <w:vertAlign w:val="superscript"/>
                <w:rtl w:val="0"/>
              </w:rPr>
              <w:t xml:space="preserve">1</w:t>
            </w:r>
            <w:r w:rsidR="00000000" w:rsidRPr="00000000" w:rsidDel="00000000">
              <w:rPr>
                <w:rtl w:val="0"/>
              </w:rPr>
              <w:t xml:space="preserve"> punktā noteiktajos gadījumos. Autoruzraudzības apjomu un tās veikšanas kārtību puses nosaka rakstiski noslēgtajā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Autoruzraudzību 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ietverto Vispārīgo būvnoteikumu 105.punkta redakciju paredzēts paplašināt gadījumus, kādos veicama autoruzraudzība. Vēršam uzmanību, ka paredzētais regulējums VAS "Valsts nekustamie īpašumi" būvniecības objektos pie jebkādiem pārbūves darbiem, kur būs būvatļauja, būs jāmaksā papildus par autoruzraudzību, sadārdzinot projekta kopējās izmaksas. Nebūs izvēle pat vienkāršiem pārbūves projektiem, pat tādos gadījumos, kad paredzēta vienas pārsedzes nomaiņa - nav skaidrs, kāds tad ir ieguvums no autoruzraudzības. Piedāvātais regulējums arī sadārdzinās vienkāršu un funkcionālu  būvju būvniecību reģionos, jo būs papildus jāmaksā par autoruzraudzību.  Praksē autoruzraudzība tika izmantota projekta kļūdu labošanai un izmaiņu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saglabāt noteikumu 105.punktu tādā redakcijā, kas tika noteikta ar Ministru kabineta 25.03.2025. noteikumiem Nr.196 "Grozījumi Ministru kabineta 2014. gada 19. augusta noteikumos Nr. 500 "Vispārīgie būvnoteikumi"" un kuras spēkā stāšanās tika noteikta ar  01.10.2025.), respektīvi: "105. Autoruzraudzību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 valsts aizsargājamiem kultūras pieminekļiem;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ja būvniecības ierosinātājs ar būvprojekta izstrādātāju ir vienojušies par autoruzraudzības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18.septembrī notikušajā starpinstitūciju saskaņošanas sanāksmē tika panākta vienošanās par Projekta 1.4.apakšpunktā ietverto MK noteikumu Nr.500 105.punkta redakciju, kā arī Projekts tika papildināts ar 1.5.apakšpunktā ietverto MK noteikumu Nr.500  105.1 punktu, kas nosaka gadījumus, kad autoruzraudzību var neveikt.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papildu skaidrojumu uz valsts akciju sabiedrības ”Valsts  nekustamie īpašumi” iebildumiem par darbu nozīmi un būvatļauju. Ministru kabineta 2014.gada 2.septembra noteikumos Nr.529 “Ēku būvnoteikumi” ir nodalītas un detalizēti aprakstītas situācijas, kurās ir nepieciešama būvatļauja (tikai būtiskiem būvdarbiem). Tas nozīmē, ka jebkādi darbi, kas tiek veikti ar būvatļauju otrās un trešās grupas jaunbūvēs un pārbūvēs, nav uzskatāmi par maznozīmīgiem vai tādiem, kuriem autoruzrauga pienākumi būtu jāpilda formāli. Piemēram, pārbūves gadījumā projektēšanas laikā ekspluatējamai ēkai tiek veikta tikai vizuālā izpēte ar ierobežota apjoma atsegumiem.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būvniecības laikā  autoruzraudzības pienākumu ietvarā tiek veiktas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ēkas un telpu apsekojums pēc atsegšanas (MK noteikumu Nr.500 113.1. un 113.7.apakšpunkts (Projektā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 par risinājumiem (MK noteikumu Nr.500 113.2. un 113.3.apakšpunkts (Projektā precizēti));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lēmuma pieņemšana par izmaiņu veikšanu un projektēšanas uzdevums izmaiņu veikšanai, ja izmaiņas skar nesošās konstrukcijas, telpu platības vai citus funkcionālos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foto fiksācija, uzmērīšana (MK noteikumu Nr.500 113.1.apakšpunkts);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konstatēts, vai atbilst projekta laikā veiktiem pieņēmumiem (MK noteikumu Nr.500 113.2., 113.3. (Projektā precizēti) un 113.6.apakšpunkts).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kļūdu labošana nav autoruzraudzības saturs, tās ir līguma saistības, kas izpildītājam jāveic bez atlīdzības. Arī izmaiņu veikšana nav autoruzraudzības saturs, tās jāveic pēc atsevišķa uzdevuma un papildu vienošanās. Projektēšanas darbu sastāvs neparedz MK noteikumu Nr.500 113. un 114.punktā noteiktos autoruzrauga pienākumus un tiesības. Šie uzdevumi nav savstarpēji aizstājami. Ja līgums tiek slēgts MK noteikumu Nr.500 26.1 ietvarā, līdz ēkas nodošanai ekspluatācijā nevar būt pieļaujama tāda situācija, ka līguma saistības ir par projektēšanu, bet faktiski tiks uzdoti MK noteikumu Nr.500 113.punktā noteiktie autoruzrauga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Autoruzraudzību veic, ja tās nepieciešamību nosaka būvniecības ierosinātājs, izņemot šo noteikumu 105.</w:t>
            </w:r>
            <w:r w:rsidR="00000000" w:rsidRPr="00000000" w:rsidDel="00000000">
              <w:rPr>
                <w:vertAlign w:val="superscript"/>
                <w:rtl w:val="0"/>
              </w:rPr>
              <w:t xml:space="preserve">1</w:t>
            </w:r>
            <w:r w:rsidR="00000000" w:rsidRPr="00000000" w:rsidDel="00000000">
              <w:rPr>
                <w:rtl w:val="0"/>
              </w:rPr>
              <w:t xml:space="preserve"> punktā noteiktajos gadījumos. Autoruzraudzības apjomu un tās veikšanas kārtību puses nosaka rakstiski noslēgtajā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 valsts aizsargājamiem kultūras pieminekļiem, otrās un trešās grupas ēkām (izņemot viena vai divu dzīvokļu dzīvojamās ēkas un palīgēkas), pilsētbūvniecības pieminekļa teritorijā un tā aizsardzības 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jo gramatiski tulkojot, nav viennozīmīgi saprotams, vai ar vārdu kopu "valsts aizsargājamie kultūras pieminekļi" tiek saprastas ēkas vai būves vai arī mazās arhitektūras formas un citi labiekārtojuma elementi? Skaidrības labad, būtu jānorāda, ka autoruzraudzība būvniecības procesā tiek attiecināta tikai uz būvēm.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attiecībā uz pilsētbūvniecības pieminekļa teritoriju un tā aizsardzības zonu, obligātu autoruzraudzību paredz visa veida būvdarbiem 2. un 3.grupas ēkās. Saskaņā ar Būvniecības likuma 1.panta 2.punktu, būvdarbi aptver gan jaunās ēkas būvniecību, gan arī esošās ēkas pārbūvi, atjaunošanu, restaurāciju, nojaukšanu, iekonservēšanu. Nav skaidrs kāpēc tik plašs regulējums tiek attiecināts gan uz pilsētbūvniecības pieminekļa teritoriju, gan uz tās aizsardzības zonu. Nav skaidrs pamatojums kāpēc autoruzraudzība būtu obligāta arī maznozīmīgiem atjaunošanas darbiem, piemēram, pamatu siltināšanai, jumta seguma maiņai.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1.4.punktā ietvertais MK noteikumu Nr.500 105.1.apakšpunkts, redakcijā  labojot tehnisku kļūdu – komatu aiz iekavām.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Nr.500 105.1.apakšpunkta tiesiskais regulējums netiek mainīts attiecībā pret spēkā esošo. Vispārīgie būvnoteikumi ir attiecināmi uz ēkām un būvēm, saistībā ar kopējo būvniecības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1.3.punkta “Pašreizējā situācija, problēmas un risinājumi” apakšsadaļa “Problēmas apraksts” (sk. II. Gadījumi, kad ir obligāti veicama projekta autoruzraudzība) papildināts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 otrās grupas būvēm, ja būvniecībai nepieciešama būvatļauja, un būvniecība pilnībā vai daļēji tiek finansēta no publisko personu līdzekļiem, Eiropas Savienības politiku instrumentu vai citas ārvalstu finanšu palīdzības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nav skaidrs kāpēc pienākums veikt autoruzraudzību tiek sasaistīt ar publiskā finansējuma esamība. Publiskie pasūtītāji profesionāli un kompetenti nekustamā īpašuma attīstīšanas procesos, lai tie varētu paši novērtēt, kuros gadījumos un cik plaša autoruzraudzība ir nepieciešama. Obligāta autoruzraudzība jebkuriem 2.grupas būvju būvdarbiem, Ekonomikas ministrijas prāt, ir nepamatota. Turklāt, iepriekšējais regulējums neparedzēja obligātu autoruzraudzību 2.grupas inženierbūvēm, kā arī autoruzraudzību nesaistīja ar publisko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18.septembrī notikušajā starpinstitūciju saskaņošanas sanāksmē tika panākta vienošanās par Projekta 1.4.apakšpunktā ietverto MK noteikumu Nr.500 105.punkta redakciju, kā arī Projekts tika papildināts ar 1.5.apakšpunktā ietverto MK noteikumu Nr.500  105.</w:t>
            </w:r>
            <w:r w:rsidR="00000000" w:rsidRPr="00000000" w:rsidDel="00000000">
              <w:rPr>
                <w:vertAlign w:val="superscript"/>
                <w:rtl w:val="0"/>
              </w:rPr>
              <w:t xml:space="preserve">1</w:t>
            </w:r>
            <w:r w:rsidR="00000000" w:rsidRPr="00000000" w:rsidDel="00000000">
              <w:rPr>
                <w:rtl w:val="0"/>
              </w:rPr>
              <w:t xml:space="preserve"> punktu, kas nosaka gadījumus, kad autoruzraudzību var neveikt.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105.4. ja būvniecības ierosinātājs ar būvprojekta izstrādātāju ir vienojušies par autoruzraudzības veikšanu, vai būvprojekta izstrādātājs šādu nepieciešamību ir pamatoti norādījis būvprojektā.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nepiekrīt, ka ikviens būvprojekta izstrādātājs var pieprasīt obligātu autoruzraudzību ikvienā gadījumā. Tas būtiski vairos administratīvo slogu, turklāt bez pamatojumu.  Nav skaidrs kāds pienākums būs būvvaldei, ja tā būvdarbu procesā vai pie nodošanas ekspluatācijā, konstatēs, ka autoruzraudzība netika veikta.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18.septembrī notikušajā starpinstitūciju saskaņošanas sanāksmē tika panākta vienošanās par Projekta 1.4.apakšpunktā ietverto MK noteikumu Nr.500 105.punkta redakciju, kā arī Projekts tika papildināts ar 1.5.apakšpunktā ietverto MK noteikumu Nr.500  105.</w:t>
            </w:r>
            <w:r w:rsidR="00000000" w:rsidRPr="00000000" w:rsidDel="00000000">
              <w:rPr>
                <w:vertAlign w:val="superscript"/>
                <w:rtl w:val="0"/>
              </w:rPr>
              <w:t xml:space="preserve">1</w:t>
            </w:r>
            <w:r w:rsidR="00000000" w:rsidRPr="00000000" w:rsidDel="00000000">
              <w:rPr>
                <w:rtl w:val="0"/>
              </w:rPr>
              <w:t xml:space="preserve"> punktu, kas nosaka gadījumus, kad autoruzraudzību var neveikt.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Šo noteikumu 105. punktā minētajā gadījumā autoruzraugu norīko būvprojekta izstrādātājs. Ja autoruzraudzības līgumu slēdz ar juridisko personu, līgumā norāda konkrētos būvspeciālistus, kas veiks autoruzraudzību, kā arī norāda atbildīgo autoruzraugu. Autoruzraugu grupu vada un grupas darbu koordinē atbildīgais autoruzraugs. Būvkonstrukciju daļai un inženiertīklu daļām autoruzraugu var nenorīkot, ja minētām inženierdaļām tiek norīkoti attiecīgas kompetences sertificētie būvuzraugi šo noteikumu 122. 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projektā ietverto 107.punktu šo noteikumu 105. punktā minētajā gadījumā autoruzraugu norīko būvprojekta izstrādātājs. Ja autoruzraudzības līgumu slēdz ar juridisko personu, līgumā norāda konkrētos būvspeciālistus, kas veiks autoruzraudzību, kā arī norāda atbildīgo autoruzraugu. Autoruzraugu grupu vada un grupas darbu koordinē atbildīgais autoruzraugs. Būvkonstrukciju daļai un inženiertīklu daļām autoruzraugu var nenorīkot, ja minētām inženierdaļām tiek norīkoti attiecīgas kompetences sertificētie būvuzraugi šo noteikumu 122. punktā noteiktajā kārtībā.</w:t>
            </w:r>
            <w:r w:rsidR="00000000" w:rsidRPr="00000000" w:rsidDel="00000000">
              <w:rPr>
                <w:rtl w:val="0"/>
              </w:rPr>
              <w:t xml:space="preserve">Noteikumu 122.punkts nosaka: "To otrās grupas būvju būvuzraudzību, kuru būvniecība pilnībā vai daļēji tiek finansēta no publisko personu līdzekļiem, Eiropas Savienības politiku instrumentu vai citas ārvalstu finanšu palīdzības līdzekļiem, kā arī trešās grupas būvju būvuzraudzību uz līguma pamata var veikt tikai būvkomersants, kurš reģistrēts būvkomersantu reģistrā un kuram ir tiesības piedāvāt pakalpojumus būvuzraudzības jomā, un kurš nodarbina atbilstošus būvspeciālistus, ja speciālajos būvnoteikumos nav noteikts citādi."</w:t>
            </w:r>
            <w:r w:rsidR="00000000" w:rsidRPr="00000000" w:rsidDel="00000000">
              <w:rPr>
                <w:rtl w:val="0"/>
              </w:rPr>
              <w:t xml:space="preserve">Nav saprotams, kurš norīko būvuzraugus? Ja Pasūtītājs ir noslēdzis būvuzraudzības līgumu un ir būvuzraugs, tad var nebūt autoruzraudzība? Ja "jā", un inženiersistēmu būvuzrauga esamība Pasūtītāju atbrīvo no autoruzraudzības nepieciešamības sarežģītām inženiersistēmu sadaļām, bet patur obligātu autoruzraudzību arhitektoniskajai iecerei, kurai jau arī ir būvuzraugs, kurš kontrolē būvdarbu atbilstību būvprojektam, tad kāda ir pievienotā vērtība autoruzraudzībai arhitektoniskajai iecerei, ja būvē pēc projekta un netiek mainīti arhitektoniskie risinājumi? Ja tiek būvēts pēc saskaņota projekta, autoruzraudzība būs formāla!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18.septembrī notikušajā starpinstitūciju saskaņošanas sanāksmē tika panākta vienošanās par Projekta 1.6.apakšpunktā ietvertā MK noteikumu Nr.500 107.punkta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piedāvātā redakcija nemaina kārtību, kādā  norīko būvuzraugu.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1.3.punkta “Pašreizējā situācija, problēmas un risinājumi” apakšsadaļa “Problēmas apraksts” un “Risinājuma apraksts” (sk. MK noteikumu Nr.500 107.punkts par būvprojekta autoruzraugu) ir sniegts detalizēts skaidrojums, kuras kompetences autoruzraudzības darbību kopumā pēc izglītības un sertifikācijas satura ir savstarpēji aizvietojams, un sniegts skaidrojums, ka būvprojekta vadītāja un arhitekta kompetence MK noteikumu Nr.500 113. un 114.punktā aprakstīto pienākumu un tiesību realizēšanai nav aizvietojama ar citiem speciālistiem.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Ja autoruzraudzības līgumu slēdz ar juridisko personu, līgumā norāda būvspeciālistus, kas veiks autoruzraudzību, kā arī atbildīgo autoruzraugu. Atbildīgais autoruzraugs vada un koordinē autoruzraugu grupas darbu.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114.5. piedalīties izpildīto būvdarbu pieņemšanā;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jānorāda, kādas juridiskās sekas ir autoruzrauga dalībai. Vai autoruzrauga iebildumi ir pamats atteikumam pieņemt būvdarbus.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Būvniecības likuma 19.</w:t>
            </w:r>
            <w:r w:rsidR="00000000" w:rsidRPr="00000000" w:rsidDel="00000000">
              <w:rPr>
                <w:vertAlign w:val="superscript"/>
                <w:rtl w:val="0"/>
              </w:rPr>
              <w:t xml:space="preserve">2</w:t>
            </w:r>
            <w:r w:rsidR="00000000" w:rsidRPr="00000000" w:rsidDel="00000000">
              <w:rPr>
                <w:rtl w:val="0"/>
              </w:rPr>
              <w:t xml:space="preserve"> panta trešo daļā noteikto autoruzraudzības veicējs atbild par citiem būvniecības procesa dalībniekiem doto norādījumu saturu un viņa saskaņoto būvniecības dokumentu atbilstību būvprojektam un tajā ietvertajiem risinājumiem. Projekta redakcija nekādā veidā neizmaina līdzšinējās autoruzraugu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114.5. piedalīties izpildīto būvdarbu pieņemšanā;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19. augusta noteikumos Nr. 500 "Vispārīgie būvnoteikumi" (Latvijas Vēstnesis, 2014, 191. nr.; 2015, 254. nr.; 2017, 254. nr.; 2018, 191. nr.; 2019, 239. nr.; 2021, 23. nr.; 2022, 52., 124A., 209. nr.; 2023, 166. nr.; 2025, 64.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veikt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105.1.punktā aiz iekavām būtu jānoņem komats, lai nav pārpratumi.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105.3.punktā pirms "un" būtu jānoņem komats, jo ir lieks.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105.4.punktā būtu jānoņem teksts "vai būvprojekta izstrādātājs šādu nepieciešamību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pamatoti norādījis būvprojektā", jo nevar piespiest pasūtītāju slēgt līgumu par autoruzraudzību. Pusēm ir jāvienojas par izmaksām un autoruzraudzības apjomu. Tāpat ja būvniecības ierosinātājs ar būvprojekta izstrādātāju ir vienojušies par autoruzraudzības veikšanu, vai būvprojekta izstrādātājs šādu nepieciešamību ir pamatoti norādījis būvprojektā – kā Būvvalde definējot nosacījumus būvatļaujā uzzinās par šādu vienošanos? Vai būvprojekta izstrādātājam tiešām jābūt šādām tiesībām izvērtēt autoruzraudzības nepieciešamību. Lūdzu precīzi noteikt  kritērijus vai arī noteikt, ka  jāparedz nevis būvprojekta izstrādātāja bet Būvvaldes kompetenci noteikt autoruzraudzības nepieciešamību inovatīvām, tehnoloģiski sarežģītām vai unikālām būvēm, nodrošinot pušu rīcības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107.punktā dzēst vārdus "Būvkonstrukciju daļai un", jo 113.2.punktā ir minēts "par konstrukcijām". Tas ir būtiski, jo tā ir ēkas īpašnieka un lietotāju drošība. Ja 107.punktā atstāj iespēju iztikt bez būvkonstrukciju daļas autoruzrauga, tad 113.2.punktā ir jādzēš vārdi "par konstrukcijām". Arhitekts, kas ir galvenais autoruzraugs nevar saskaņot risinājumu izmaiņas par konstrukcijām.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114.2.punktā "un" ir lieks.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LPS lūdz veikt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113.7. atbilstoši noslēgtajam līgumam ierasties būvlaukumā pēc būvniecības ierosinātāja, būvdarbu veicēja, būvuzrauga, būvinspektora vai citu būvvaldes amatpersonu uzaicinājuma – kāpēc šāda kārtība tikai autoruzraugam un nevis visiem dalībniekiem, kā arī, līgums tiek  slēgts starp pasūtītāju un autoruzraugu, tas nav saistošs citām pusēm, kurām arī būtu šis jāzina, tajā skaitā Būvvaldei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114.2. pieprasīt savlaicīgi iesniegt izvērtēšanai informāciju par būvdarbu veicēja plānotiem risinājumiem un par konstrukcijām,  iekārtām, materiāliem – kā izmērīs savlaicīgumu un kāpēc šāda norma tikai autoruzraugiem?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105.1.valsts aizsargājamiem kultūras pieminekļiem, otrās un trešās grupas ēkām (izņemot viena vai divu dzīvokļu dzīvojamās ēkas un palīgēkas), pilsētbūvniecības pieminekļa teritorijā un tā aizsardzības zonā;” tā daļā par pilsētbūvniecības pieminekli un tā aizsardzības zonu nav samērīgs un ir birokrātiju veicinošs – Ēkām, kas atrodas pilsētbūvniecības pieminekļa teritorijā un tā aizsardzības zonā, bet pašas ēkas nav valsts aizsargājami kultūras pieminekļi,  kultūras mantojuma saglabāšanas kontekstā nav jēgpilni noteikt autoruzraudzību kā obligātu jebkādu būvdarbu (arī tādu, kuru veikšanai nevajag būvatļauju un kas neskar fasādi)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1.4.punktā ietvertais MK noteikumu Nr.500 105.1.apakšpunkts, redakcijā labojot tehnisku kļūdu – komatu aiz iekavām. Skaidrojam, ka MK noteikumu Nr.500 105.1.apakšpunkta tiesiskais regulējums netiek mainīts attiecībā pret spēkā esošo. Vispārīgie būvnoteikumi ir attiecināmi uz ēkām un būvēm, saistībā ar kopējo būvniecības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18.septembrī notikušajā starpinstitūciju sanāksmē tika panākta vienošanās par precizējumiem Projekta 1.2.apakšpunktā ietvertajā Ministru kabineta 2014.gada 19.augusta noteikumu Nr.500 “Vispārīgie būvnoteikumi” (turpmāk – MK noteikumi Nr.500) 18.³ punktā, Projekta 1.3.apakšpunktā ietvertajā MK noteikumu Nr.500 102.¹ punktā, Projekta 1.4.apakšpunktā ietvertajā MK noteikumu Nr.500 105.2. un 105.3.apakšpunktā, Projekta 1.5.apakšpunktā ietvertajā MK noteikumu Nr.500 105.¹ punktā un Projekta 1.6.apakšpunktā ietvertajā MK noteikumu Nr.500 107.punktā.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arhitekts ir galvenais autoruzraugs, tas var tikai pieņemt lēmumu par nepieciešamību veikt vai neveikt izmaiņas saskaņā ar tādu kompetenci, kas noteikta MK noteikumu Nr.500 36.6.apakšpunktā, atbilstoši kuram būvprojekta vadītājam tostarp ir pienākums būvprojekta izmaiņu gadījumā nodrošināt atbilstošu to iestrādāšanu visās attiecīgajās būvprojekta daļās, ja nepieciešams, informēt par izmaiņām būvatļauju izdevušo institūciju un organizēt atbilstošu saskaņošanas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Precizētie Projekta 1.7.-1.10.apakšpunktā ietvertajā MK noteikumu Nr.500 113.punktā definētie pienākumi neietver izmaiņu veikšanu, izmaiņu veikšanu attiecībā uz projektēšanas darbiem nosaka  MK noteikumi Nr.500.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1.11.punktā ietverto MK noteikumu Nr.500 114.2.apakšpunktā noteikto tiesisko regulējumu skaidrojam, ka vārds “risinājumi” aptver plašāku plānoto darbu, un vārds “un” nozīmē, ka jāsniedz informācija arī “konstrukcijām, iekārtām,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1.10.punktā ietverto MK noteikumu Nr.500 113.7.apakšpunktā noteikto tiesisko regulējumu skaidrojam, ka Projektā paredzētais MK noteikumu Nr.500 grozījumu kopums saskaņā ar uz Ministru kabineta 2025.gada 25.marta sēdes protokollēmuma (prot. Nr.12 29.§) “Noteikumu projekts “Grozījumi Ministru kabineta 2014.gada 19.augusta noteikumos Nr.500 “Vispārīgie būvnoteikumi””” 3.punktā doto uzdevumu Projektā noteiktais tiesiskais regulējums ir attiecināms tikai uz autoruzraudzību. Ekonomikas ministrijas virzīto MK noteikumu Nr.500 grozījumu izstrādes laikā būvniecības nozares pārstāvji domnīcā sniedza ierosinājumus Ekonomikas ministrijai arī par citiem tiesiskā regulējuma punktiem, tie tiks izvērtēti.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1.11.punktā ietverto MK noteikumu Nr.500 114.2.apakšpunktā noteikto tiesisko regulējumu papildus skaidrojam, ka “savlaicīgumu” praksē nosaka būvdarbu grafiks, to nevar noteikt MK noteikumu Nr.500 regulējumā. Projektā paredzētais MK noteikumu Nr.500 grozījumu kopums saskaņā ar uz Ministru kabineta 2025.gada 25.marta sēdes protokollēmuma (prot. Nr.12 29.§) “Noteikumu projekts “Grozījumi Ministru kabineta 2014.gada 19.augusta noteikumos Nr.500 “Vispārīgie būvnoteikumi””” 3.punktā doto uzdevumu Projektā noteiktais tiesiskais regulējums ir attiecināms tikai uz autoruzraudzību. Ekonomikas ministrijas virzīto MK noteikumu Nr.500 grozījumu izstrādes laikā būvniecības nozares pārstāvji domnīcā sniedza ierosinājumus Ekonomikas ministrijai arī par citiem tiesiskā regulējuma punktiem, tie tiks izvērtēti.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1.3.punkta “Pašreizējā situācija, problēmas un risinājumi” apakšsadaļa “Problēmas apraksts” (sk. II. Gadījumi, kad ir obligāti veicama projekta autoruzraudzība) papildināts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noteikumi Nr. 617 “Tiesību akta projekta sākotnējās ietekmes izvērtēšanas kārtība” (turpmāk – noteikumi Nr. 617) nosaka ietekmes izvērtēšanas kārtību. Noteikumi Nr. 617 arī paredz administratīvā sloga novērtējumu tikai gadījumos, kad tiesību aktā ir noteikti informācijas sniegšanas pienākumi. Šī noteikumu projekta ietvaros informācijas sniegšanas pienākumi netiek mainīti (izņemot 1.2. apakšpunktā noteikto, tomēr minētais pienākums sniegt informāciju ir noteikts Būvniecības likuma 19.</w:t>
            </w:r>
            <w:r w:rsidR="00000000" w:rsidRPr="00000000" w:rsidDel="00000000">
              <w:rPr>
                <w:vertAlign w:val="superscript"/>
                <w:rtl w:val="0"/>
              </w:rPr>
              <w:t xml:space="preserve">1</w:t>
            </w:r>
            <w:r w:rsidR="00000000" w:rsidRPr="00000000" w:rsidDel="00000000">
              <w:rPr>
                <w:rtl w:val="0"/>
              </w:rPr>
              <w:t xml:space="preserve"> punkta otrajā daļā), līdz ar ko anotācijas otrajā sadaļā apraksts par administratīvā sloga ietekmi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ietekmes aprakstā sniegto informāciju par administratīvā sloga ietekmi uz fiziskām un juridiskām personām ietvert anotācijas 1. sadaļā pie problēmu apraksta.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sākotnējās ietekmes (ex-ante) novērtējuma ziņojuma (anotācijas) 2.sadaļa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105.4. ja būvniecības ierosinātājs ar būvprojekta izstrādātāju ir vienojušies par autoruzraudzības veikšanu, vai būvprojekta izstrādātājs šādu nepieciešamību ir pamatoti norādījis būvprojektā.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tiesību normu ar kritērijiem, kādos gadījumos būvprojekta izstrādātājs nosaka nepieciešamību par autoruzraudzības veikšanu,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būvdarbu laikā paredzētas papildu izpētes;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esošu ēku pārbūvei, ja nav bijis iespējas veikt pilnvērtīgu ēkas esošās substances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būvprojektā iekļauti inovatīvi risinājumi, kuru pilnvērtīga izstrāde veicama sadarbībā ar izvēlētu ražotāju vai piegādātāju;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būvprojekts pasūtīts daļējā detalizācijā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1.4.punktā ietvertais MK noteikumu Nr.500 105.4.apakšpunkts atbilstoši Ekonomikas ministrijas rīkotajā Latvijas Būvniecības padomes ārkārtas sēdē 2025.gada 27.augustā nolemtajam, svītrojot Projekta 1.4.punktā ietvertā MK noteikumu Nr.500 105.4.apakšpunkta teikuma otro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105.4. ja būvniecības ierosinātājs ar būvprojekta izstrādātāju ir vienojušies par autoruzraudzības veikšanu, vai būvprojekta izstrādātājs šādu nepieciešamību ir pamatoti norādījis būvprojektā.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būvvalde varētu izvirzīt būvatļaujā būvdarbu uzsākšanas nosacījumus, kā arī veikt atzīmi par būvdarbu nosacījumu izpildi, būvvaldei ir jābūt skaidriem kritērijiem, pēc kuriem identificēt nepieciešamību iesniegt būvvaldē autoruzraudzības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būvprojekta satura būvvalde ne vienmēr varēs skaidri identificēt noteikumu 105.4.apakšpunktā norādīto autoruzraudzības gadījumu (kad būvprojekta izstrādātājs šādu nepieciešamību ir norādījis būvprojektā), priekšlikums atstāt 105.4.apakšpunktā minēto prasību izpildi ārpus būvvaldes kontroles, atstājot būvniecības ierosinātāja un būvprojekta izstrādātāja 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1.4.punktā ietvertais MK noteikumu Nr.500 105.4.apakšpunkts atbilstoši Ekonomikas ministrijas rīkotajā Latvijas Būvniecības padomes ārkārtas sēdē 2025.gada 27.augustā nolemtajam, svītrojot Projekta 1.4.punktā ietvertā MK noteikumu Nr.500 105.4.apakšpunkta teikuma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 Grozījumi attiecībā uz šo noteikumu 2.1. apakšpunkta un 18.</w:t>
            </w:r>
            <w:r w:rsidR="00000000" w:rsidRPr="00000000" w:rsidDel="00000000">
              <w:rPr>
                <w:vertAlign w:val="superscript"/>
                <w:rtl w:val="0"/>
              </w:rPr>
              <w:t xml:space="preserve">3 </w:t>
            </w:r>
            <w:r w:rsidR="00000000" w:rsidRPr="00000000" w:rsidDel="00000000">
              <w:rPr>
                <w:rtl w:val="0"/>
              </w:rPr>
              <w:t xml:space="preserve">punkta grozījumiem un 102., 104., 106., 108., 109., 110. un 116. punkta svītrošanu, 102.</w:t>
            </w:r>
            <w:r w:rsidR="00000000" w:rsidRPr="00000000" w:rsidDel="00000000">
              <w:rPr>
                <w:vertAlign w:val="superscript"/>
                <w:rtl w:val="0"/>
              </w:rPr>
              <w:t xml:space="preserve">1 </w:t>
            </w:r>
            <w:r w:rsidR="00000000" w:rsidRPr="00000000" w:rsidDel="00000000">
              <w:rPr>
                <w:rtl w:val="0"/>
              </w:rPr>
              <w:t xml:space="preserve">punkta ieviešanu, kā arī grozījumi šo noteikumu 105. apakšpunktā, kas maina obligātās autoruzraudzības nepieciešamību, grozījumi šo noteikumu 107. punktā, kas maina autoruzrauga norīkošanas regulējumu, grozījumi šo noteikumu 113. punktā un 114. punktā, kas maina autoruzrauga pienākumus un tiesības, un grozījumi šo noteikumu 67. un 114.</w:t>
            </w:r>
            <w:r w:rsidR="00000000" w:rsidRPr="00000000" w:rsidDel="00000000">
              <w:rPr>
                <w:vertAlign w:val="superscript"/>
                <w:rtl w:val="0"/>
              </w:rPr>
              <w:t xml:space="preserve">1 </w:t>
            </w:r>
            <w:r w:rsidR="00000000" w:rsidRPr="00000000" w:rsidDel="00000000">
              <w:rPr>
                <w:rtl w:val="0"/>
              </w:rPr>
              <w:t xml:space="preserve">punktā, kas maina izmaiņu saskaņošanas kārtību, stājas spēkā 2025. gada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noteic spēkā stāšanos 105.punktam nevis 105. punkta apakšpunktiem kā tas bija iepriekš.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1.13.punktā ietvertais MK noteikumu Nr.500 pārejas noteikumu 190.punkts.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25-TA-1904</w:t>
    </w:r>
    <w:r>
      <w:br/>
    </w:r>
    <w:r w:rsidR="00000000" w:rsidRPr="00000000" w:rsidDel="00000000">
      <w:rPr>
        <w:rtl w:val="0"/>
      </w:rPr>
      <w:t xml:space="preserve">12.11.2025. 15.00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25-TA-1904</w:t>
    </w:r>
    <w:r>
      <w:br/>
    </w:r>
    <w:r w:rsidR="00000000" w:rsidRPr="00000000" w:rsidDel="00000000">
      <w:rPr>
        <w:rtl w:val="0"/>
      </w:rPr>
      <w:t xml:space="preserve">12.11.2025. 15.00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Izziņa_25-TA-1904.docx</dc:title>
</cp:coreProperties>
</file>

<file path=docProps/custom.xml><?xml version="1.0" encoding="utf-8"?>
<Properties xmlns="http://schemas.openxmlformats.org/officeDocument/2006/custom-properties" xmlns:vt="http://schemas.openxmlformats.org/officeDocument/2006/docPropsVTypes"/>
</file>