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97AFE" w14:textId="77777777" w:rsidR="00321715" w:rsidRDefault="00321715" w:rsidP="00321715">
      <w:pPr>
        <w:rPr>
          <w:rFonts w:eastAsia="Times New Roman"/>
          <w:lang w:val="en-US"/>
        </w:rPr>
      </w:pPr>
      <w:bookmarkStart w:id="0" w:name="_MailOriginal"/>
      <w:r>
        <w:rPr>
          <w:rFonts w:eastAsia="Times New Roman"/>
          <w:b/>
          <w:bCs/>
          <w:lang w:val="en-US"/>
        </w:rPr>
        <w:t>From:</w:t>
      </w:r>
      <w:r>
        <w:rPr>
          <w:rFonts w:eastAsia="Times New Roman"/>
          <w:lang w:val="en-US"/>
        </w:rPr>
        <w:t xml:space="preserve"> knab@knab.gov.lv &lt;knab@knab.gov.lv&gt; </w:t>
      </w:r>
      <w:r>
        <w:rPr>
          <w:rFonts w:eastAsia="Times New Roman"/>
          <w:lang w:val="en-US"/>
        </w:rPr>
        <w:br/>
      </w:r>
      <w:r>
        <w:rPr>
          <w:rFonts w:eastAsia="Times New Roman"/>
          <w:b/>
          <w:bCs/>
          <w:lang w:val="en-US"/>
        </w:rPr>
        <w:t>Sent:</w:t>
      </w:r>
      <w:r>
        <w:rPr>
          <w:rFonts w:eastAsia="Times New Roman"/>
          <w:lang w:val="en-US"/>
        </w:rPr>
        <w:t xml:space="preserve"> </w:t>
      </w:r>
      <w:proofErr w:type="spellStart"/>
      <w:r>
        <w:rPr>
          <w:rFonts w:eastAsia="Times New Roman"/>
          <w:lang w:val="en-US"/>
        </w:rPr>
        <w:t>pirmdiena</w:t>
      </w:r>
      <w:proofErr w:type="spellEnd"/>
      <w:r>
        <w:rPr>
          <w:rFonts w:eastAsia="Times New Roman"/>
          <w:lang w:val="en-US"/>
        </w:rPr>
        <w:t xml:space="preserve">, 2022. </w:t>
      </w:r>
      <w:proofErr w:type="spellStart"/>
      <w:r>
        <w:rPr>
          <w:rFonts w:eastAsia="Times New Roman"/>
          <w:lang w:val="en-US"/>
        </w:rPr>
        <w:t>gada</w:t>
      </w:r>
      <w:proofErr w:type="spellEnd"/>
      <w:r>
        <w:rPr>
          <w:rFonts w:eastAsia="Times New Roman"/>
          <w:lang w:val="en-US"/>
        </w:rPr>
        <w:t xml:space="preserve"> 21. </w:t>
      </w:r>
      <w:proofErr w:type="spellStart"/>
      <w:r>
        <w:rPr>
          <w:rFonts w:eastAsia="Times New Roman"/>
          <w:lang w:val="en-US"/>
        </w:rPr>
        <w:t>februāris</w:t>
      </w:r>
      <w:proofErr w:type="spellEnd"/>
      <w:r>
        <w:rPr>
          <w:rFonts w:eastAsia="Times New Roman"/>
          <w:lang w:val="en-US"/>
        </w:rPr>
        <w:t xml:space="preserve"> 12:49</w:t>
      </w:r>
      <w:r>
        <w:rPr>
          <w:rFonts w:eastAsia="Times New Roman"/>
          <w:lang w:val="en-US"/>
        </w:rPr>
        <w:br/>
      </w:r>
      <w:r>
        <w:rPr>
          <w:rFonts w:eastAsia="Times New Roman"/>
          <w:b/>
          <w:bCs/>
          <w:lang w:val="en-US"/>
        </w:rPr>
        <w:t>To:</w:t>
      </w:r>
      <w:r>
        <w:rPr>
          <w:rFonts w:eastAsia="Times New Roman"/>
          <w:lang w:val="en-US"/>
        </w:rPr>
        <w:t xml:space="preserve"> NASIPD departaments &lt;nasipd@fm.gov.lv&gt;; Edgars Šidlovskis &lt;edgars.sidlovskis@fm.gov.lv&gt;</w:t>
      </w:r>
      <w:r>
        <w:rPr>
          <w:rFonts w:eastAsia="Times New Roman"/>
          <w:lang w:val="en-US"/>
        </w:rPr>
        <w:br/>
      </w:r>
      <w:r>
        <w:rPr>
          <w:rFonts w:eastAsia="Times New Roman"/>
          <w:b/>
          <w:bCs/>
          <w:lang w:val="en-US"/>
        </w:rPr>
        <w:t>Subject:</w:t>
      </w:r>
      <w:r>
        <w:rPr>
          <w:rFonts w:eastAsia="Times New Roman"/>
          <w:lang w:val="en-US"/>
        </w:rPr>
        <w:t xml:space="preserve"> Par </w:t>
      </w:r>
      <w:proofErr w:type="spellStart"/>
      <w:r>
        <w:rPr>
          <w:rFonts w:eastAsia="Times New Roman"/>
          <w:lang w:val="en-US"/>
        </w:rPr>
        <w:t>atkārtotu</w:t>
      </w:r>
      <w:proofErr w:type="spellEnd"/>
      <w:r>
        <w:rPr>
          <w:rFonts w:eastAsia="Times New Roman"/>
          <w:lang w:val="en-US"/>
        </w:rPr>
        <w:t xml:space="preserve"> </w:t>
      </w:r>
      <w:proofErr w:type="spellStart"/>
      <w:r>
        <w:rPr>
          <w:rFonts w:eastAsia="Times New Roman"/>
          <w:lang w:val="en-US"/>
        </w:rPr>
        <w:t>likumprojekta</w:t>
      </w:r>
      <w:proofErr w:type="spellEnd"/>
      <w:r>
        <w:rPr>
          <w:rFonts w:eastAsia="Times New Roman"/>
          <w:lang w:val="en-US"/>
        </w:rPr>
        <w:t xml:space="preserve"> “</w:t>
      </w:r>
      <w:proofErr w:type="spellStart"/>
      <w:r>
        <w:rPr>
          <w:rFonts w:eastAsia="Times New Roman"/>
          <w:lang w:val="en-US"/>
        </w:rPr>
        <w:t>Grozījumi</w:t>
      </w:r>
      <w:proofErr w:type="spellEnd"/>
      <w:r>
        <w:rPr>
          <w:rFonts w:eastAsia="Times New Roman"/>
          <w:lang w:val="en-US"/>
        </w:rPr>
        <w:t xml:space="preserve"> </w:t>
      </w:r>
      <w:proofErr w:type="spellStart"/>
      <w:r>
        <w:rPr>
          <w:rFonts w:eastAsia="Times New Roman"/>
          <w:lang w:val="en-US"/>
        </w:rPr>
        <w:t>Publiskas</w:t>
      </w:r>
      <w:proofErr w:type="spellEnd"/>
      <w:r>
        <w:rPr>
          <w:rFonts w:eastAsia="Times New Roman"/>
          <w:lang w:val="en-US"/>
        </w:rPr>
        <w:t xml:space="preserve"> personas </w:t>
      </w:r>
      <w:proofErr w:type="spellStart"/>
      <w:r>
        <w:rPr>
          <w:rFonts w:eastAsia="Times New Roman"/>
          <w:lang w:val="en-US"/>
        </w:rPr>
        <w:t>finanšu</w:t>
      </w:r>
      <w:proofErr w:type="spellEnd"/>
      <w:r>
        <w:rPr>
          <w:rFonts w:eastAsia="Times New Roman"/>
          <w:lang w:val="en-US"/>
        </w:rPr>
        <w:t xml:space="preserve"> </w:t>
      </w:r>
      <w:proofErr w:type="spellStart"/>
      <w:r>
        <w:rPr>
          <w:rFonts w:eastAsia="Times New Roman"/>
          <w:lang w:val="en-US"/>
        </w:rPr>
        <w:t>līdzekļu</w:t>
      </w:r>
      <w:proofErr w:type="spellEnd"/>
      <w:r>
        <w:rPr>
          <w:rFonts w:eastAsia="Times New Roman"/>
          <w:lang w:val="en-US"/>
        </w:rPr>
        <w:t xml:space="preserve"> un mantas </w:t>
      </w:r>
      <w:proofErr w:type="spellStart"/>
      <w:r>
        <w:rPr>
          <w:rFonts w:eastAsia="Times New Roman"/>
          <w:lang w:val="en-US"/>
        </w:rPr>
        <w:t>izšķērdēšanas</w:t>
      </w:r>
      <w:proofErr w:type="spellEnd"/>
      <w:r>
        <w:rPr>
          <w:rFonts w:eastAsia="Times New Roman"/>
          <w:lang w:val="en-US"/>
        </w:rPr>
        <w:t xml:space="preserve"> </w:t>
      </w:r>
      <w:proofErr w:type="spellStart"/>
      <w:r>
        <w:rPr>
          <w:rFonts w:eastAsia="Times New Roman"/>
          <w:lang w:val="en-US"/>
        </w:rPr>
        <w:t>novēršanas</w:t>
      </w:r>
      <w:proofErr w:type="spellEnd"/>
      <w:r>
        <w:rPr>
          <w:rFonts w:eastAsia="Times New Roman"/>
          <w:lang w:val="en-US"/>
        </w:rPr>
        <w:t xml:space="preserve"> </w:t>
      </w:r>
      <w:proofErr w:type="spellStart"/>
      <w:r>
        <w:rPr>
          <w:rFonts w:eastAsia="Times New Roman"/>
          <w:lang w:val="en-US"/>
        </w:rPr>
        <w:t>likumā</w:t>
      </w:r>
      <w:proofErr w:type="spellEnd"/>
      <w:r>
        <w:rPr>
          <w:rFonts w:eastAsia="Times New Roman"/>
          <w:lang w:val="en-US"/>
        </w:rPr>
        <w:t xml:space="preserve">” </w:t>
      </w:r>
      <w:proofErr w:type="spellStart"/>
      <w:r>
        <w:rPr>
          <w:rFonts w:eastAsia="Times New Roman"/>
          <w:lang w:val="en-US"/>
        </w:rPr>
        <w:t>saskaņošanu</w:t>
      </w:r>
      <w:proofErr w:type="spellEnd"/>
      <w:r>
        <w:rPr>
          <w:rFonts w:eastAsia="Times New Roman"/>
          <w:lang w:val="en-US"/>
        </w:rPr>
        <w:t xml:space="preserve"> [C225791100409ED1C22587F0003B5E22]</w:t>
      </w:r>
    </w:p>
    <w:p w14:paraId="3D40275C" w14:textId="77777777" w:rsidR="00321715" w:rsidRDefault="00321715" w:rsidP="00321715"/>
    <w:p w14:paraId="6132BA07" w14:textId="6FD3F62E" w:rsidR="00321715" w:rsidRDefault="00321715" w:rsidP="00321715">
      <w:pPr>
        <w:pStyle w:val="NormalWeb"/>
        <w:spacing w:after="240" w:afterAutospacing="0"/>
      </w:pPr>
      <w:r>
        <w:rPr>
          <w:rFonts w:ascii="Arial" w:hAnsi="Arial" w:cs="Arial"/>
          <w:sz w:val="24"/>
          <w:szCs w:val="24"/>
        </w:rPr>
        <w:t>Labdien.</w:t>
      </w:r>
      <w:r>
        <w:br/>
      </w:r>
      <w:r>
        <w:br/>
      </w:r>
      <w:r>
        <w:br/>
      </w:r>
      <w:r>
        <w:rPr>
          <w:rFonts w:ascii="Arial" w:hAnsi="Arial" w:cs="Arial"/>
          <w:sz w:val="24"/>
          <w:szCs w:val="24"/>
        </w:rPr>
        <w:t>Uz 14.02.2022. Nr.4.1-37/28-29</w:t>
      </w:r>
      <w:r>
        <w:br/>
      </w:r>
      <w:r>
        <w:br/>
      </w:r>
      <w:r>
        <w:br/>
      </w:r>
      <w:r>
        <w:rPr>
          <w:rFonts w:ascii="Arial" w:hAnsi="Arial" w:cs="Arial"/>
          <w:i/>
          <w:iCs/>
          <w:sz w:val="24"/>
          <w:szCs w:val="24"/>
        </w:rPr>
        <w:t xml:space="preserve">Par  likumprojektu “Grozījumi Publiskas personas finanšu </w:t>
      </w:r>
      <w:r>
        <w:br/>
      </w:r>
      <w:r>
        <w:rPr>
          <w:rFonts w:ascii="Arial" w:hAnsi="Arial" w:cs="Arial"/>
          <w:i/>
          <w:iCs/>
          <w:sz w:val="24"/>
          <w:szCs w:val="24"/>
        </w:rPr>
        <w:t>līdzekļu un mantas izšķērdēšanas novēršanas likumā”</w:t>
      </w:r>
      <w:r>
        <w:br/>
      </w:r>
      <w:r>
        <w:br/>
      </w:r>
      <w:r>
        <w:rPr>
          <w:rFonts w:ascii="Arial" w:hAnsi="Arial" w:cs="Arial"/>
          <w:sz w:val="24"/>
          <w:szCs w:val="24"/>
        </w:rPr>
        <w:t xml:space="preserve">Korupcijas novēršanas un apkarošanas birojs savas kompetences ietvaros ir izvērtējis Finanšu ministrijas precizēto likumprojektu "Grozījumi Publiskas personas finanšu līdzekļu un mantas izšķērdēšanas novēršanas likumā" (turpmāk – likumprojekts) un tā sākotnējās ietekmes novērtējuma ziņojumu (turpmāk – anotācija) un informē, ka atbalsta likumprojekta un tā anotācijas tālāku virzību bez iebildumiem un priekšlikumiem. </w:t>
      </w:r>
      <w:r>
        <w:br/>
      </w:r>
      <w:r>
        <w:br/>
      </w:r>
      <w:r>
        <w:br/>
      </w:r>
      <w:r>
        <w:br/>
      </w:r>
      <w:r>
        <w:br/>
      </w:r>
      <w:r>
        <w:rPr>
          <w:rFonts w:ascii="Arial" w:hAnsi="Arial" w:cs="Arial"/>
          <w:sz w:val="20"/>
          <w:szCs w:val="20"/>
        </w:rPr>
        <w:t>Ar cieņu</w:t>
      </w:r>
      <w:r>
        <w:br/>
      </w:r>
      <w:r>
        <w:rPr>
          <w:rFonts w:ascii="Arial" w:hAnsi="Arial" w:cs="Arial"/>
          <w:b/>
          <w:bCs/>
          <w:sz w:val="20"/>
          <w:szCs w:val="20"/>
        </w:rPr>
        <w:t>Irina Dobelniece</w:t>
      </w:r>
      <w:r>
        <w:br/>
      </w:r>
      <w:r>
        <w:rPr>
          <w:rFonts w:ascii="Arial" w:hAnsi="Arial" w:cs="Arial"/>
          <w:sz w:val="20"/>
          <w:szCs w:val="20"/>
        </w:rPr>
        <w:t>Korupcijas novēršanas un apkarošanas birojs</w:t>
      </w:r>
      <w:r>
        <w:br/>
      </w:r>
      <w:r>
        <w:rPr>
          <w:rFonts w:ascii="Arial" w:hAnsi="Arial" w:cs="Arial"/>
          <w:sz w:val="20"/>
          <w:szCs w:val="20"/>
        </w:rPr>
        <w:t>Tālr. 67797256</w:t>
      </w:r>
      <w:r>
        <w:br/>
      </w:r>
      <w:hyperlink r:id="rId4" w:history="1">
        <w:r>
          <w:rPr>
            <w:rStyle w:val="Hyperlink"/>
            <w:rFonts w:ascii="Arial" w:hAnsi="Arial" w:cs="Arial"/>
            <w:sz w:val="20"/>
            <w:szCs w:val="20"/>
          </w:rPr>
          <w:t>Irina.Dobelniece@knab.gov.lv</w:t>
        </w:r>
      </w:hyperlink>
      <w:r>
        <w:br/>
      </w:r>
      <w:hyperlink r:id="rId5" w:history="1">
        <w:r>
          <w:rPr>
            <w:rStyle w:val="Hyperlink"/>
            <w:rFonts w:ascii="Arial" w:hAnsi="Arial" w:cs="Arial"/>
            <w:sz w:val="20"/>
            <w:szCs w:val="20"/>
          </w:rPr>
          <w:t>www.knab.gov.lv</w:t>
        </w:r>
      </w:hyperlink>
      <w:r>
        <w:br/>
      </w:r>
      <w:r>
        <w:rPr>
          <w:noProof/>
        </w:rPr>
        <w:drawing>
          <wp:inline distT="0" distB="0" distL="0" distR="0" wp14:anchorId="3425C87F" wp14:editId="200B62A4">
            <wp:extent cx="1600200" cy="1838325"/>
            <wp:effectExtent l="0" t="0" r="0" b="9525"/>
            <wp:docPr id="1" name="Picture 1" descr="A yellow and black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and black logo&#10;&#10;Description automatically generated with low confid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1838325"/>
                    </a:xfrm>
                    <a:prstGeom prst="rect">
                      <a:avLst/>
                    </a:prstGeom>
                    <a:noFill/>
                    <a:ln>
                      <a:noFill/>
                    </a:ln>
                  </pic:spPr>
                </pic:pic>
              </a:graphicData>
            </a:graphic>
          </wp:inline>
        </w:drawing>
      </w:r>
      <w:r>
        <w:br/>
      </w:r>
      <w:r>
        <w:rPr>
          <w:rFonts w:ascii="Arial" w:hAnsi="Arial" w:cs="Arial"/>
          <w:sz w:val="20"/>
          <w:szCs w:val="20"/>
        </w:rPr>
        <w:t>Šis e-pasta sūtījums paredzēts tajā norādītajam adresātam un nav uzskatāms par Korupcijas novēršanas un apkarošanas biroja oficiālo viedokli. Ja jūs neesat šī sūtījuma adresāts vai persona, kas tiesīga saņemt šo sūtījumu, lūdzu, informējiet nosūtītāju un izdzēsiet šo e-pasta sūtījumu. </w:t>
      </w:r>
      <w:r>
        <w:br/>
      </w:r>
      <w:r>
        <w:br/>
      </w:r>
      <w:r>
        <w:br/>
      </w:r>
      <w:r>
        <w:rPr>
          <w:rFonts w:ascii="Arial" w:hAnsi="Arial" w:cs="Arial"/>
          <w:sz w:val="15"/>
          <w:szCs w:val="15"/>
        </w:rPr>
        <w:t>Korupcijas novēršanas un apkarošanas birojs</w:t>
      </w:r>
      <w:r>
        <w:br/>
      </w:r>
      <w:r>
        <w:rPr>
          <w:rFonts w:ascii="Arial" w:hAnsi="Arial" w:cs="Arial"/>
          <w:sz w:val="15"/>
          <w:szCs w:val="15"/>
        </w:rPr>
        <w:t>Citadeles iela 1</w:t>
      </w:r>
      <w:r>
        <w:br/>
      </w:r>
      <w:r>
        <w:rPr>
          <w:rFonts w:ascii="Arial" w:hAnsi="Arial" w:cs="Arial"/>
          <w:sz w:val="15"/>
          <w:szCs w:val="15"/>
        </w:rPr>
        <w:t>Rīga, Latvija</w:t>
      </w:r>
      <w:r>
        <w:br/>
      </w:r>
      <w:r>
        <w:rPr>
          <w:rFonts w:ascii="Arial" w:hAnsi="Arial" w:cs="Arial"/>
          <w:sz w:val="15"/>
          <w:szCs w:val="15"/>
        </w:rPr>
        <w:lastRenderedPageBreak/>
        <w:t>LV-1010</w:t>
      </w:r>
      <w:r>
        <w:br/>
      </w:r>
      <w:r>
        <w:br/>
      </w:r>
      <w:r>
        <w:rPr>
          <w:rFonts w:ascii="Arial" w:hAnsi="Arial" w:cs="Arial"/>
          <w:sz w:val="15"/>
          <w:szCs w:val="15"/>
        </w:rPr>
        <w:t>Tālrunis: 67356161</w:t>
      </w:r>
      <w:r>
        <w:br/>
      </w:r>
      <w:r>
        <w:rPr>
          <w:rFonts w:ascii="Arial" w:hAnsi="Arial" w:cs="Arial"/>
          <w:sz w:val="15"/>
          <w:szCs w:val="15"/>
        </w:rPr>
        <w:t xml:space="preserve">E-pasts: </w:t>
      </w:r>
      <w:hyperlink r:id="rId7" w:history="1">
        <w:r>
          <w:rPr>
            <w:rStyle w:val="Hyperlink"/>
            <w:rFonts w:ascii="Arial" w:hAnsi="Arial" w:cs="Arial"/>
            <w:sz w:val="15"/>
            <w:szCs w:val="15"/>
          </w:rPr>
          <w:t>knab@knab.gov.lv</w:t>
        </w:r>
      </w:hyperlink>
      <w:r>
        <w:br/>
      </w:r>
      <w:proofErr w:type="spellStart"/>
      <w:r>
        <w:rPr>
          <w:rFonts w:ascii="Arial" w:hAnsi="Arial" w:cs="Arial"/>
          <w:sz w:val="15"/>
          <w:szCs w:val="15"/>
        </w:rPr>
        <w:t>Tviteris</w:t>
      </w:r>
      <w:proofErr w:type="spellEnd"/>
      <w:r>
        <w:rPr>
          <w:rFonts w:ascii="Arial" w:hAnsi="Arial" w:cs="Arial"/>
          <w:sz w:val="15"/>
          <w:szCs w:val="15"/>
        </w:rPr>
        <w:t xml:space="preserve">: </w:t>
      </w:r>
      <w:hyperlink r:id="rId8" w:history="1">
        <w:r>
          <w:rPr>
            <w:rStyle w:val="Hyperlink"/>
            <w:rFonts w:ascii="Arial" w:hAnsi="Arial" w:cs="Arial"/>
            <w:sz w:val="15"/>
            <w:szCs w:val="15"/>
          </w:rPr>
          <w:t>@KNABinforme</w:t>
        </w:r>
      </w:hyperlink>
      <w:r>
        <w:br/>
      </w:r>
      <w:r>
        <w:br/>
      </w:r>
      <w:proofErr w:type="spellStart"/>
      <w:r>
        <w:rPr>
          <w:rFonts w:ascii="Arial" w:hAnsi="Arial" w:cs="Arial"/>
          <w:sz w:val="15"/>
          <w:szCs w:val="15"/>
        </w:rPr>
        <w:t>Corruption</w:t>
      </w:r>
      <w:proofErr w:type="spellEnd"/>
      <w:r>
        <w:rPr>
          <w:rFonts w:ascii="Arial" w:hAnsi="Arial" w:cs="Arial"/>
          <w:sz w:val="15"/>
          <w:szCs w:val="15"/>
        </w:rPr>
        <w:t xml:space="preserve"> </w:t>
      </w:r>
      <w:proofErr w:type="spellStart"/>
      <w:r>
        <w:rPr>
          <w:rFonts w:ascii="Arial" w:hAnsi="Arial" w:cs="Arial"/>
          <w:sz w:val="15"/>
          <w:szCs w:val="15"/>
        </w:rPr>
        <w:t>Prevention</w:t>
      </w:r>
      <w:proofErr w:type="spellEnd"/>
      <w:r>
        <w:rPr>
          <w:rFonts w:ascii="Arial" w:hAnsi="Arial" w:cs="Arial"/>
          <w:sz w:val="15"/>
          <w:szCs w:val="15"/>
        </w:rPr>
        <w:t xml:space="preserve"> </w:t>
      </w:r>
      <w:proofErr w:type="spellStart"/>
      <w:r>
        <w:rPr>
          <w:rFonts w:ascii="Arial" w:hAnsi="Arial" w:cs="Arial"/>
          <w:sz w:val="15"/>
          <w:szCs w:val="15"/>
        </w:rPr>
        <w:t>and</w:t>
      </w:r>
      <w:proofErr w:type="spellEnd"/>
      <w:r>
        <w:rPr>
          <w:rFonts w:ascii="Arial" w:hAnsi="Arial" w:cs="Arial"/>
          <w:sz w:val="15"/>
          <w:szCs w:val="15"/>
        </w:rPr>
        <w:t xml:space="preserve"> </w:t>
      </w:r>
      <w:proofErr w:type="spellStart"/>
      <w:r>
        <w:rPr>
          <w:rFonts w:ascii="Arial" w:hAnsi="Arial" w:cs="Arial"/>
          <w:sz w:val="15"/>
          <w:szCs w:val="15"/>
        </w:rPr>
        <w:t>Combating</w:t>
      </w:r>
      <w:proofErr w:type="spellEnd"/>
      <w:r>
        <w:rPr>
          <w:rFonts w:ascii="Arial" w:hAnsi="Arial" w:cs="Arial"/>
          <w:sz w:val="15"/>
          <w:szCs w:val="15"/>
        </w:rPr>
        <w:t xml:space="preserve"> </w:t>
      </w:r>
      <w:proofErr w:type="spellStart"/>
      <w:r>
        <w:rPr>
          <w:rFonts w:ascii="Arial" w:hAnsi="Arial" w:cs="Arial"/>
          <w:sz w:val="15"/>
          <w:szCs w:val="15"/>
        </w:rPr>
        <w:t>Bureau</w:t>
      </w:r>
      <w:proofErr w:type="spellEnd"/>
      <w:r>
        <w:br/>
      </w:r>
      <w:r>
        <w:rPr>
          <w:rFonts w:ascii="Arial" w:hAnsi="Arial" w:cs="Arial"/>
          <w:sz w:val="15"/>
          <w:szCs w:val="15"/>
        </w:rPr>
        <w:t xml:space="preserve">Citadeles </w:t>
      </w:r>
      <w:proofErr w:type="spellStart"/>
      <w:r>
        <w:rPr>
          <w:rFonts w:ascii="Arial" w:hAnsi="Arial" w:cs="Arial"/>
          <w:sz w:val="15"/>
          <w:szCs w:val="15"/>
        </w:rPr>
        <w:t>Street</w:t>
      </w:r>
      <w:proofErr w:type="spellEnd"/>
      <w:r>
        <w:rPr>
          <w:rFonts w:ascii="Arial" w:hAnsi="Arial" w:cs="Arial"/>
          <w:sz w:val="15"/>
          <w:szCs w:val="15"/>
        </w:rPr>
        <w:t xml:space="preserve"> 1</w:t>
      </w:r>
      <w:r>
        <w:br/>
      </w:r>
      <w:proofErr w:type="spellStart"/>
      <w:r>
        <w:rPr>
          <w:rFonts w:ascii="Arial" w:hAnsi="Arial" w:cs="Arial"/>
          <w:sz w:val="15"/>
          <w:szCs w:val="15"/>
        </w:rPr>
        <w:t>Riga</w:t>
      </w:r>
      <w:proofErr w:type="spellEnd"/>
      <w:r>
        <w:rPr>
          <w:rFonts w:ascii="Arial" w:hAnsi="Arial" w:cs="Arial"/>
          <w:sz w:val="15"/>
          <w:szCs w:val="15"/>
        </w:rPr>
        <w:t>, Latvia</w:t>
      </w:r>
      <w:r>
        <w:br/>
      </w:r>
      <w:r>
        <w:rPr>
          <w:rFonts w:ascii="Arial" w:hAnsi="Arial" w:cs="Arial"/>
          <w:sz w:val="15"/>
          <w:szCs w:val="15"/>
        </w:rPr>
        <w:t>LV-1010</w:t>
      </w:r>
      <w:r>
        <w:br/>
      </w:r>
      <w:r>
        <w:br/>
      </w:r>
      <w:proofErr w:type="spellStart"/>
      <w:r>
        <w:rPr>
          <w:rFonts w:ascii="Arial" w:hAnsi="Arial" w:cs="Arial"/>
          <w:sz w:val="15"/>
          <w:szCs w:val="15"/>
        </w:rPr>
        <w:t>Phone</w:t>
      </w:r>
      <w:proofErr w:type="spellEnd"/>
      <w:r>
        <w:rPr>
          <w:rFonts w:ascii="Arial" w:hAnsi="Arial" w:cs="Arial"/>
          <w:sz w:val="15"/>
          <w:szCs w:val="15"/>
        </w:rPr>
        <w:t>: +371 67356161</w:t>
      </w:r>
      <w:r>
        <w:br/>
      </w:r>
      <w:r>
        <w:rPr>
          <w:rFonts w:ascii="Arial" w:hAnsi="Arial" w:cs="Arial"/>
          <w:sz w:val="15"/>
          <w:szCs w:val="15"/>
        </w:rPr>
        <w:t>E-</w:t>
      </w:r>
      <w:proofErr w:type="spellStart"/>
      <w:r>
        <w:rPr>
          <w:rFonts w:ascii="Arial" w:hAnsi="Arial" w:cs="Arial"/>
          <w:sz w:val="15"/>
          <w:szCs w:val="15"/>
        </w:rPr>
        <w:t>mail</w:t>
      </w:r>
      <w:proofErr w:type="spellEnd"/>
      <w:r>
        <w:rPr>
          <w:rFonts w:ascii="Arial" w:hAnsi="Arial" w:cs="Arial"/>
          <w:sz w:val="15"/>
          <w:szCs w:val="15"/>
        </w:rPr>
        <w:t xml:space="preserve">: </w:t>
      </w:r>
      <w:hyperlink r:id="rId9" w:history="1">
        <w:r>
          <w:rPr>
            <w:rStyle w:val="Hyperlink"/>
            <w:rFonts w:ascii="Arial" w:hAnsi="Arial" w:cs="Arial"/>
            <w:sz w:val="15"/>
            <w:szCs w:val="15"/>
          </w:rPr>
          <w:t>knab@knab.gov.lv</w:t>
        </w:r>
      </w:hyperlink>
      <w:r>
        <w:br/>
      </w:r>
      <w:proofErr w:type="spellStart"/>
      <w:r>
        <w:rPr>
          <w:rFonts w:ascii="Arial" w:hAnsi="Arial" w:cs="Arial"/>
          <w:sz w:val="15"/>
          <w:szCs w:val="15"/>
        </w:rPr>
        <w:t>Twitter</w:t>
      </w:r>
      <w:proofErr w:type="spellEnd"/>
      <w:r>
        <w:rPr>
          <w:rFonts w:ascii="Arial" w:hAnsi="Arial" w:cs="Arial"/>
          <w:sz w:val="15"/>
          <w:szCs w:val="15"/>
        </w:rPr>
        <w:t xml:space="preserve">: </w:t>
      </w:r>
      <w:hyperlink r:id="rId10" w:history="1">
        <w:r>
          <w:rPr>
            <w:rStyle w:val="Hyperlink"/>
            <w:rFonts w:ascii="Arial" w:hAnsi="Arial" w:cs="Arial"/>
            <w:sz w:val="15"/>
            <w:szCs w:val="15"/>
          </w:rPr>
          <w:t>@KNABinforme</w:t>
        </w:r>
      </w:hyperlink>
      <w:r>
        <w:br/>
      </w:r>
      <w:r>
        <w:br/>
      </w:r>
      <w:r>
        <w:rPr>
          <w:rFonts w:ascii="Arial" w:hAnsi="Arial" w:cs="Arial"/>
          <w:sz w:val="15"/>
          <w:szCs w:val="15"/>
        </w:rPr>
        <w:t>Šis  ir Korupcijas novēršanas un apkarošanas biroja oficiālais e-pasta sūtījums. Ja Jūs neesat šī sūtījuma adresāts vai persona, kas tiesīga šo sūtījumu saņemt, lūdzu, informējiet nosūtītāju un izdzēsiet šo e-pasta sūtījumu.</w:t>
      </w:r>
      <w:r>
        <w:br/>
      </w:r>
      <w:r>
        <w:br/>
      </w:r>
      <w:proofErr w:type="spellStart"/>
      <w:r>
        <w:rPr>
          <w:rFonts w:ascii="Arial" w:hAnsi="Arial" w:cs="Arial"/>
          <w:sz w:val="15"/>
          <w:szCs w:val="15"/>
        </w:rPr>
        <w:t>This</w:t>
      </w:r>
      <w:proofErr w:type="spellEnd"/>
      <w:r>
        <w:rPr>
          <w:rFonts w:ascii="Arial" w:hAnsi="Arial" w:cs="Arial"/>
          <w:sz w:val="15"/>
          <w:szCs w:val="15"/>
        </w:rPr>
        <w:t xml:space="preserve"> </w:t>
      </w:r>
      <w:proofErr w:type="spellStart"/>
      <w:r>
        <w:rPr>
          <w:rFonts w:ascii="Arial" w:hAnsi="Arial" w:cs="Arial"/>
          <w:sz w:val="15"/>
          <w:szCs w:val="15"/>
        </w:rPr>
        <w:t>is</w:t>
      </w:r>
      <w:proofErr w:type="spellEnd"/>
      <w:r>
        <w:rPr>
          <w:rFonts w:ascii="Arial" w:hAnsi="Arial" w:cs="Arial"/>
          <w:sz w:val="15"/>
          <w:szCs w:val="15"/>
        </w:rPr>
        <w:t xml:space="preserve"> </w:t>
      </w:r>
      <w:proofErr w:type="spellStart"/>
      <w:r>
        <w:rPr>
          <w:rFonts w:ascii="Arial" w:hAnsi="Arial" w:cs="Arial"/>
          <w:sz w:val="15"/>
          <w:szCs w:val="15"/>
        </w:rPr>
        <w:t>an</w:t>
      </w:r>
      <w:proofErr w:type="spellEnd"/>
      <w:r>
        <w:rPr>
          <w:rFonts w:ascii="Arial" w:hAnsi="Arial" w:cs="Arial"/>
          <w:sz w:val="15"/>
          <w:szCs w:val="15"/>
        </w:rPr>
        <w:t xml:space="preserve"> </w:t>
      </w:r>
      <w:proofErr w:type="spellStart"/>
      <w:r>
        <w:rPr>
          <w:rFonts w:ascii="Arial" w:hAnsi="Arial" w:cs="Arial"/>
          <w:sz w:val="15"/>
          <w:szCs w:val="15"/>
        </w:rPr>
        <w:t>official</w:t>
      </w:r>
      <w:proofErr w:type="spellEnd"/>
      <w:r>
        <w:rPr>
          <w:rFonts w:ascii="Arial" w:hAnsi="Arial" w:cs="Arial"/>
          <w:sz w:val="15"/>
          <w:szCs w:val="15"/>
        </w:rPr>
        <w:t xml:space="preserve">  e-</w:t>
      </w:r>
      <w:proofErr w:type="spellStart"/>
      <w:r>
        <w:rPr>
          <w:rFonts w:ascii="Arial" w:hAnsi="Arial" w:cs="Arial"/>
          <w:sz w:val="15"/>
          <w:szCs w:val="15"/>
        </w:rPr>
        <w:t>mail</w:t>
      </w:r>
      <w:proofErr w:type="spellEnd"/>
      <w:r>
        <w:rPr>
          <w:rFonts w:ascii="Arial" w:hAnsi="Arial" w:cs="Arial"/>
          <w:sz w:val="15"/>
          <w:szCs w:val="15"/>
        </w:rPr>
        <w:t xml:space="preserve"> </w:t>
      </w:r>
      <w:proofErr w:type="spellStart"/>
      <w:r>
        <w:rPr>
          <w:rFonts w:ascii="Arial" w:hAnsi="Arial" w:cs="Arial"/>
          <w:sz w:val="15"/>
          <w:szCs w:val="15"/>
        </w:rPr>
        <w:t>message</w:t>
      </w:r>
      <w:proofErr w:type="spellEnd"/>
      <w:r>
        <w:rPr>
          <w:rFonts w:ascii="Arial" w:hAnsi="Arial" w:cs="Arial"/>
          <w:sz w:val="15"/>
          <w:szCs w:val="15"/>
        </w:rPr>
        <w:t xml:space="preserve"> </w:t>
      </w:r>
      <w:proofErr w:type="spellStart"/>
      <w:r>
        <w:rPr>
          <w:rFonts w:ascii="Arial" w:hAnsi="Arial" w:cs="Arial"/>
          <w:sz w:val="15"/>
          <w:szCs w:val="15"/>
        </w:rPr>
        <w:t>of</w:t>
      </w:r>
      <w:proofErr w:type="spellEnd"/>
      <w:r>
        <w:rPr>
          <w:rFonts w:ascii="Arial" w:hAnsi="Arial" w:cs="Arial"/>
          <w:sz w:val="15"/>
          <w:szCs w:val="15"/>
        </w:rPr>
        <w:t xml:space="preserve">  </w:t>
      </w:r>
      <w:proofErr w:type="spellStart"/>
      <w:r>
        <w:rPr>
          <w:rFonts w:ascii="Arial" w:hAnsi="Arial" w:cs="Arial"/>
          <w:sz w:val="15"/>
          <w:szCs w:val="15"/>
        </w:rPr>
        <w:t>the</w:t>
      </w:r>
      <w:proofErr w:type="spellEnd"/>
      <w:r>
        <w:rPr>
          <w:rFonts w:ascii="Arial" w:hAnsi="Arial" w:cs="Arial"/>
          <w:sz w:val="15"/>
          <w:szCs w:val="15"/>
        </w:rPr>
        <w:t xml:space="preserve"> </w:t>
      </w:r>
      <w:proofErr w:type="spellStart"/>
      <w:r>
        <w:rPr>
          <w:rFonts w:ascii="Arial" w:hAnsi="Arial" w:cs="Arial"/>
          <w:sz w:val="15"/>
          <w:szCs w:val="15"/>
        </w:rPr>
        <w:t>Corruption</w:t>
      </w:r>
      <w:proofErr w:type="spellEnd"/>
      <w:r>
        <w:rPr>
          <w:rFonts w:ascii="Arial" w:hAnsi="Arial" w:cs="Arial"/>
          <w:sz w:val="15"/>
          <w:szCs w:val="15"/>
        </w:rPr>
        <w:t xml:space="preserve"> </w:t>
      </w:r>
      <w:proofErr w:type="spellStart"/>
      <w:r>
        <w:rPr>
          <w:rFonts w:ascii="Arial" w:hAnsi="Arial" w:cs="Arial"/>
          <w:sz w:val="15"/>
          <w:szCs w:val="15"/>
        </w:rPr>
        <w:t>Prevention</w:t>
      </w:r>
      <w:proofErr w:type="spellEnd"/>
      <w:r>
        <w:rPr>
          <w:rFonts w:ascii="Arial" w:hAnsi="Arial" w:cs="Arial"/>
          <w:sz w:val="15"/>
          <w:szCs w:val="15"/>
        </w:rPr>
        <w:t xml:space="preserve"> </w:t>
      </w:r>
      <w:proofErr w:type="spellStart"/>
      <w:r>
        <w:rPr>
          <w:rFonts w:ascii="Arial" w:hAnsi="Arial" w:cs="Arial"/>
          <w:sz w:val="15"/>
          <w:szCs w:val="15"/>
        </w:rPr>
        <w:t>and</w:t>
      </w:r>
      <w:proofErr w:type="spellEnd"/>
      <w:r>
        <w:rPr>
          <w:rFonts w:ascii="Arial" w:hAnsi="Arial" w:cs="Arial"/>
          <w:sz w:val="15"/>
          <w:szCs w:val="15"/>
        </w:rPr>
        <w:t xml:space="preserve"> </w:t>
      </w:r>
      <w:proofErr w:type="spellStart"/>
      <w:r>
        <w:rPr>
          <w:rFonts w:ascii="Arial" w:hAnsi="Arial" w:cs="Arial"/>
          <w:sz w:val="15"/>
          <w:szCs w:val="15"/>
        </w:rPr>
        <w:t>Combating</w:t>
      </w:r>
      <w:proofErr w:type="spellEnd"/>
      <w:r>
        <w:rPr>
          <w:rFonts w:ascii="Arial" w:hAnsi="Arial" w:cs="Arial"/>
          <w:sz w:val="15"/>
          <w:szCs w:val="15"/>
        </w:rPr>
        <w:t xml:space="preserve"> </w:t>
      </w:r>
      <w:proofErr w:type="spellStart"/>
      <w:r>
        <w:rPr>
          <w:rFonts w:ascii="Arial" w:hAnsi="Arial" w:cs="Arial"/>
          <w:sz w:val="15"/>
          <w:szCs w:val="15"/>
        </w:rPr>
        <w:t>Bureau</w:t>
      </w:r>
      <w:proofErr w:type="spellEnd"/>
      <w:r>
        <w:rPr>
          <w:rFonts w:ascii="Arial" w:hAnsi="Arial" w:cs="Arial"/>
          <w:sz w:val="15"/>
          <w:szCs w:val="15"/>
        </w:rPr>
        <w:t xml:space="preserve"> </w:t>
      </w:r>
      <w:proofErr w:type="spellStart"/>
      <w:r>
        <w:rPr>
          <w:rFonts w:ascii="Arial" w:hAnsi="Arial" w:cs="Arial"/>
          <w:sz w:val="15"/>
          <w:szCs w:val="15"/>
        </w:rPr>
        <w:t>and</w:t>
      </w:r>
      <w:proofErr w:type="spellEnd"/>
      <w:r>
        <w:rPr>
          <w:rFonts w:ascii="Arial" w:hAnsi="Arial" w:cs="Arial"/>
          <w:sz w:val="15"/>
          <w:szCs w:val="15"/>
        </w:rPr>
        <w:t xml:space="preserve"> it </w:t>
      </w:r>
      <w:proofErr w:type="spellStart"/>
      <w:r>
        <w:rPr>
          <w:rFonts w:ascii="Arial" w:hAnsi="Arial" w:cs="Arial"/>
          <w:sz w:val="15"/>
          <w:szCs w:val="15"/>
        </w:rPr>
        <w:t>is</w:t>
      </w:r>
      <w:proofErr w:type="spellEnd"/>
      <w:r>
        <w:rPr>
          <w:rFonts w:ascii="Arial" w:hAnsi="Arial" w:cs="Arial"/>
          <w:sz w:val="15"/>
          <w:szCs w:val="15"/>
        </w:rPr>
        <w:t xml:space="preserve"> </w:t>
      </w:r>
      <w:proofErr w:type="spellStart"/>
      <w:r>
        <w:rPr>
          <w:rFonts w:ascii="Arial" w:hAnsi="Arial" w:cs="Arial"/>
          <w:sz w:val="15"/>
          <w:szCs w:val="15"/>
        </w:rPr>
        <w:t>intended</w:t>
      </w:r>
      <w:proofErr w:type="spellEnd"/>
      <w:r>
        <w:rPr>
          <w:rFonts w:ascii="Arial" w:hAnsi="Arial" w:cs="Arial"/>
          <w:sz w:val="15"/>
          <w:szCs w:val="15"/>
        </w:rPr>
        <w:t xml:space="preserve"> </w:t>
      </w:r>
      <w:proofErr w:type="spellStart"/>
      <w:r>
        <w:rPr>
          <w:rFonts w:ascii="Arial" w:hAnsi="Arial" w:cs="Arial"/>
          <w:sz w:val="15"/>
          <w:szCs w:val="15"/>
        </w:rPr>
        <w:t>solely</w:t>
      </w:r>
      <w:proofErr w:type="spellEnd"/>
      <w:r>
        <w:rPr>
          <w:rFonts w:ascii="Arial" w:hAnsi="Arial" w:cs="Arial"/>
          <w:sz w:val="15"/>
          <w:szCs w:val="15"/>
        </w:rPr>
        <w:t xml:space="preserve"> </w:t>
      </w:r>
      <w:proofErr w:type="spellStart"/>
      <w:r>
        <w:rPr>
          <w:rFonts w:ascii="Arial" w:hAnsi="Arial" w:cs="Arial"/>
          <w:sz w:val="15"/>
          <w:szCs w:val="15"/>
        </w:rPr>
        <w:t>for</w:t>
      </w:r>
      <w:proofErr w:type="spellEnd"/>
      <w:r>
        <w:rPr>
          <w:rFonts w:ascii="Arial" w:hAnsi="Arial" w:cs="Arial"/>
          <w:sz w:val="15"/>
          <w:szCs w:val="15"/>
        </w:rPr>
        <w:t xml:space="preserve"> </w:t>
      </w:r>
      <w:proofErr w:type="spellStart"/>
      <w:r>
        <w:rPr>
          <w:rFonts w:ascii="Arial" w:hAnsi="Arial" w:cs="Arial"/>
          <w:sz w:val="15"/>
          <w:szCs w:val="15"/>
        </w:rPr>
        <w:t>the</w:t>
      </w:r>
      <w:proofErr w:type="spellEnd"/>
      <w:r>
        <w:rPr>
          <w:rFonts w:ascii="Arial" w:hAnsi="Arial" w:cs="Arial"/>
          <w:sz w:val="15"/>
          <w:szCs w:val="15"/>
        </w:rPr>
        <w:t xml:space="preserve"> </w:t>
      </w:r>
      <w:proofErr w:type="spellStart"/>
      <w:r>
        <w:rPr>
          <w:rFonts w:ascii="Arial" w:hAnsi="Arial" w:cs="Arial"/>
          <w:sz w:val="15"/>
          <w:szCs w:val="15"/>
        </w:rPr>
        <w:t>attention</w:t>
      </w:r>
      <w:proofErr w:type="spellEnd"/>
      <w:r>
        <w:rPr>
          <w:rFonts w:ascii="Arial" w:hAnsi="Arial" w:cs="Arial"/>
          <w:sz w:val="15"/>
          <w:szCs w:val="15"/>
        </w:rPr>
        <w:t xml:space="preserve"> </w:t>
      </w:r>
      <w:proofErr w:type="spellStart"/>
      <w:r>
        <w:rPr>
          <w:rFonts w:ascii="Arial" w:hAnsi="Arial" w:cs="Arial"/>
          <w:sz w:val="15"/>
          <w:szCs w:val="15"/>
        </w:rPr>
        <w:t>and</w:t>
      </w:r>
      <w:proofErr w:type="spellEnd"/>
      <w:r>
        <w:rPr>
          <w:rFonts w:ascii="Arial" w:hAnsi="Arial" w:cs="Arial"/>
          <w:sz w:val="15"/>
          <w:szCs w:val="15"/>
        </w:rPr>
        <w:t xml:space="preserve"> </w:t>
      </w:r>
      <w:proofErr w:type="spellStart"/>
      <w:r>
        <w:rPr>
          <w:rFonts w:ascii="Arial" w:hAnsi="Arial" w:cs="Arial"/>
          <w:sz w:val="15"/>
          <w:szCs w:val="15"/>
        </w:rPr>
        <w:t>use</w:t>
      </w:r>
      <w:proofErr w:type="spellEnd"/>
      <w:r>
        <w:rPr>
          <w:rFonts w:ascii="Arial" w:hAnsi="Arial" w:cs="Arial"/>
          <w:sz w:val="15"/>
          <w:szCs w:val="15"/>
        </w:rPr>
        <w:t xml:space="preserve"> </w:t>
      </w:r>
      <w:proofErr w:type="spellStart"/>
      <w:r>
        <w:rPr>
          <w:rFonts w:ascii="Arial" w:hAnsi="Arial" w:cs="Arial"/>
          <w:sz w:val="15"/>
          <w:szCs w:val="15"/>
        </w:rPr>
        <w:t>of</w:t>
      </w:r>
      <w:proofErr w:type="spellEnd"/>
      <w:r>
        <w:rPr>
          <w:rFonts w:ascii="Arial" w:hAnsi="Arial" w:cs="Arial"/>
          <w:sz w:val="15"/>
          <w:szCs w:val="15"/>
        </w:rPr>
        <w:t xml:space="preserve"> </w:t>
      </w:r>
      <w:proofErr w:type="spellStart"/>
      <w:r>
        <w:rPr>
          <w:rFonts w:ascii="Arial" w:hAnsi="Arial" w:cs="Arial"/>
          <w:sz w:val="15"/>
          <w:szCs w:val="15"/>
        </w:rPr>
        <w:t>the</w:t>
      </w:r>
      <w:proofErr w:type="spellEnd"/>
      <w:r>
        <w:rPr>
          <w:rFonts w:ascii="Arial" w:hAnsi="Arial" w:cs="Arial"/>
          <w:sz w:val="15"/>
          <w:szCs w:val="15"/>
        </w:rPr>
        <w:t xml:space="preserve"> </w:t>
      </w:r>
      <w:proofErr w:type="spellStart"/>
      <w:r>
        <w:rPr>
          <w:rFonts w:ascii="Arial" w:hAnsi="Arial" w:cs="Arial"/>
          <w:sz w:val="15"/>
          <w:szCs w:val="15"/>
        </w:rPr>
        <w:t>defined</w:t>
      </w:r>
      <w:proofErr w:type="spellEnd"/>
      <w:r>
        <w:rPr>
          <w:rFonts w:ascii="Arial" w:hAnsi="Arial" w:cs="Arial"/>
          <w:sz w:val="15"/>
          <w:szCs w:val="15"/>
        </w:rPr>
        <w:t xml:space="preserve"> recipient . </w:t>
      </w:r>
      <w:proofErr w:type="spellStart"/>
      <w:r>
        <w:rPr>
          <w:rFonts w:ascii="Arial" w:hAnsi="Arial" w:cs="Arial"/>
          <w:sz w:val="15"/>
          <w:szCs w:val="15"/>
        </w:rPr>
        <w:t>If</w:t>
      </w:r>
      <w:proofErr w:type="spellEnd"/>
      <w:r>
        <w:rPr>
          <w:rFonts w:ascii="Arial" w:hAnsi="Arial" w:cs="Arial"/>
          <w:sz w:val="15"/>
          <w:szCs w:val="15"/>
        </w:rPr>
        <w:t xml:space="preserve"> </w:t>
      </w:r>
      <w:proofErr w:type="spellStart"/>
      <w:r>
        <w:rPr>
          <w:rFonts w:ascii="Arial" w:hAnsi="Arial" w:cs="Arial"/>
          <w:sz w:val="15"/>
          <w:szCs w:val="15"/>
        </w:rPr>
        <w:t>you</w:t>
      </w:r>
      <w:proofErr w:type="spellEnd"/>
      <w:r>
        <w:rPr>
          <w:rFonts w:ascii="Arial" w:hAnsi="Arial" w:cs="Arial"/>
          <w:sz w:val="15"/>
          <w:szCs w:val="15"/>
        </w:rPr>
        <w:t xml:space="preserve"> </w:t>
      </w:r>
      <w:proofErr w:type="spellStart"/>
      <w:r>
        <w:rPr>
          <w:rFonts w:ascii="Arial" w:hAnsi="Arial" w:cs="Arial"/>
          <w:sz w:val="15"/>
          <w:szCs w:val="15"/>
        </w:rPr>
        <w:t>are</w:t>
      </w:r>
      <w:proofErr w:type="spellEnd"/>
      <w:r>
        <w:rPr>
          <w:rFonts w:ascii="Arial" w:hAnsi="Arial" w:cs="Arial"/>
          <w:sz w:val="15"/>
          <w:szCs w:val="15"/>
        </w:rPr>
        <w:t xml:space="preserve"> </w:t>
      </w:r>
      <w:proofErr w:type="spellStart"/>
      <w:r>
        <w:rPr>
          <w:rFonts w:ascii="Arial" w:hAnsi="Arial" w:cs="Arial"/>
          <w:sz w:val="15"/>
          <w:szCs w:val="15"/>
        </w:rPr>
        <w:t>not</w:t>
      </w:r>
      <w:proofErr w:type="spellEnd"/>
      <w:r>
        <w:rPr>
          <w:rFonts w:ascii="Arial" w:hAnsi="Arial" w:cs="Arial"/>
          <w:sz w:val="15"/>
          <w:szCs w:val="15"/>
        </w:rPr>
        <w:t xml:space="preserve"> </w:t>
      </w:r>
      <w:proofErr w:type="spellStart"/>
      <w:r>
        <w:rPr>
          <w:rFonts w:ascii="Arial" w:hAnsi="Arial" w:cs="Arial"/>
          <w:sz w:val="15"/>
          <w:szCs w:val="15"/>
        </w:rPr>
        <w:t>the</w:t>
      </w:r>
      <w:proofErr w:type="spellEnd"/>
      <w:r>
        <w:rPr>
          <w:rFonts w:ascii="Arial" w:hAnsi="Arial" w:cs="Arial"/>
          <w:sz w:val="15"/>
          <w:szCs w:val="15"/>
        </w:rPr>
        <w:t xml:space="preserve"> </w:t>
      </w:r>
      <w:proofErr w:type="spellStart"/>
      <w:r>
        <w:rPr>
          <w:rFonts w:ascii="Arial" w:hAnsi="Arial" w:cs="Arial"/>
          <w:sz w:val="15"/>
          <w:szCs w:val="15"/>
        </w:rPr>
        <w:t>intended</w:t>
      </w:r>
      <w:proofErr w:type="spellEnd"/>
      <w:r>
        <w:rPr>
          <w:rFonts w:ascii="Arial" w:hAnsi="Arial" w:cs="Arial"/>
          <w:sz w:val="15"/>
          <w:szCs w:val="15"/>
        </w:rPr>
        <w:t xml:space="preserve"> recipient </w:t>
      </w:r>
      <w:proofErr w:type="spellStart"/>
      <w:r>
        <w:rPr>
          <w:rFonts w:ascii="Arial" w:hAnsi="Arial" w:cs="Arial"/>
          <w:sz w:val="15"/>
          <w:szCs w:val="15"/>
        </w:rPr>
        <w:t>or</w:t>
      </w:r>
      <w:proofErr w:type="spellEnd"/>
      <w:r>
        <w:rPr>
          <w:rFonts w:ascii="Arial" w:hAnsi="Arial" w:cs="Arial"/>
          <w:sz w:val="15"/>
          <w:szCs w:val="15"/>
        </w:rPr>
        <w:t xml:space="preserve"> </w:t>
      </w:r>
      <w:proofErr w:type="spellStart"/>
      <w:r>
        <w:rPr>
          <w:rFonts w:ascii="Arial" w:hAnsi="Arial" w:cs="Arial"/>
          <w:sz w:val="15"/>
          <w:szCs w:val="15"/>
        </w:rPr>
        <w:t>the</w:t>
      </w:r>
      <w:proofErr w:type="spellEnd"/>
      <w:r>
        <w:rPr>
          <w:rFonts w:ascii="Arial" w:hAnsi="Arial" w:cs="Arial"/>
          <w:sz w:val="15"/>
          <w:szCs w:val="15"/>
        </w:rPr>
        <w:t xml:space="preserve"> </w:t>
      </w:r>
      <w:proofErr w:type="spellStart"/>
      <w:r>
        <w:rPr>
          <w:rFonts w:ascii="Arial" w:hAnsi="Arial" w:cs="Arial"/>
          <w:sz w:val="15"/>
          <w:szCs w:val="15"/>
        </w:rPr>
        <w:t>person</w:t>
      </w:r>
      <w:proofErr w:type="spellEnd"/>
      <w:r>
        <w:rPr>
          <w:rFonts w:ascii="Arial" w:hAnsi="Arial" w:cs="Arial"/>
          <w:sz w:val="15"/>
          <w:szCs w:val="15"/>
        </w:rPr>
        <w:t xml:space="preserve"> </w:t>
      </w:r>
      <w:proofErr w:type="spellStart"/>
      <w:r>
        <w:rPr>
          <w:rFonts w:ascii="Arial" w:hAnsi="Arial" w:cs="Arial"/>
          <w:sz w:val="15"/>
          <w:szCs w:val="15"/>
        </w:rPr>
        <w:t>eligible</w:t>
      </w:r>
      <w:proofErr w:type="spellEnd"/>
      <w:r>
        <w:rPr>
          <w:rFonts w:ascii="Arial" w:hAnsi="Arial" w:cs="Arial"/>
          <w:sz w:val="15"/>
          <w:szCs w:val="15"/>
        </w:rPr>
        <w:t xml:space="preserve"> to </w:t>
      </w:r>
      <w:proofErr w:type="spellStart"/>
      <w:r>
        <w:rPr>
          <w:rFonts w:ascii="Arial" w:hAnsi="Arial" w:cs="Arial"/>
          <w:sz w:val="15"/>
          <w:szCs w:val="15"/>
        </w:rPr>
        <w:t>receive</w:t>
      </w:r>
      <w:proofErr w:type="spellEnd"/>
      <w:r>
        <w:rPr>
          <w:rFonts w:ascii="Arial" w:hAnsi="Arial" w:cs="Arial"/>
          <w:sz w:val="15"/>
          <w:szCs w:val="15"/>
        </w:rPr>
        <w:t xml:space="preserve"> </w:t>
      </w:r>
      <w:proofErr w:type="spellStart"/>
      <w:r>
        <w:rPr>
          <w:rFonts w:ascii="Arial" w:hAnsi="Arial" w:cs="Arial"/>
          <w:sz w:val="15"/>
          <w:szCs w:val="15"/>
        </w:rPr>
        <w:t>this</w:t>
      </w:r>
      <w:proofErr w:type="spellEnd"/>
      <w:r>
        <w:rPr>
          <w:rFonts w:ascii="Arial" w:hAnsi="Arial" w:cs="Arial"/>
          <w:sz w:val="15"/>
          <w:szCs w:val="15"/>
        </w:rPr>
        <w:t xml:space="preserve"> </w:t>
      </w:r>
      <w:proofErr w:type="spellStart"/>
      <w:r>
        <w:rPr>
          <w:rFonts w:ascii="Arial" w:hAnsi="Arial" w:cs="Arial"/>
          <w:sz w:val="15"/>
          <w:szCs w:val="15"/>
        </w:rPr>
        <w:t>message</w:t>
      </w:r>
      <w:proofErr w:type="spellEnd"/>
      <w:r>
        <w:rPr>
          <w:rFonts w:ascii="Arial" w:hAnsi="Arial" w:cs="Arial"/>
          <w:sz w:val="15"/>
          <w:szCs w:val="15"/>
        </w:rPr>
        <w:t xml:space="preserve">, </w:t>
      </w:r>
      <w:proofErr w:type="spellStart"/>
      <w:r>
        <w:rPr>
          <w:rFonts w:ascii="Arial" w:hAnsi="Arial" w:cs="Arial"/>
          <w:sz w:val="15"/>
          <w:szCs w:val="15"/>
        </w:rPr>
        <w:t>please</w:t>
      </w:r>
      <w:proofErr w:type="spellEnd"/>
      <w:r>
        <w:rPr>
          <w:rFonts w:ascii="Arial" w:hAnsi="Arial" w:cs="Arial"/>
          <w:sz w:val="15"/>
          <w:szCs w:val="15"/>
        </w:rPr>
        <w:t xml:space="preserve"> </w:t>
      </w:r>
      <w:proofErr w:type="spellStart"/>
      <w:r>
        <w:rPr>
          <w:rFonts w:ascii="Arial" w:hAnsi="Arial" w:cs="Arial"/>
          <w:sz w:val="15"/>
          <w:szCs w:val="15"/>
        </w:rPr>
        <w:t>contact</w:t>
      </w:r>
      <w:proofErr w:type="spellEnd"/>
      <w:r>
        <w:rPr>
          <w:rFonts w:ascii="Arial" w:hAnsi="Arial" w:cs="Arial"/>
          <w:sz w:val="15"/>
          <w:szCs w:val="15"/>
        </w:rPr>
        <w:t xml:space="preserve"> </w:t>
      </w:r>
      <w:proofErr w:type="spellStart"/>
      <w:r>
        <w:rPr>
          <w:rFonts w:ascii="Arial" w:hAnsi="Arial" w:cs="Arial"/>
          <w:sz w:val="15"/>
          <w:szCs w:val="15"/>
        </w:rPr>
        <w:t>the</w:t>
      </w:r>
      <w:proofErr w:type="spellEnd"/>
      <w:r>
        <w:rPr>
          <w:rFonts w:ascii="Arial" w:hAnsi="Arial" w:cs="Arial"/>
          <w:sz w:val="15"/>
          <w:szCs w:val="15"/>
        </w:rPr>
        <w:t xml:space="preserve"> </w:t>
      </w:r>
      <w:proofErr w:type="spellStart"/>
      <w:r>
        <w:rPr>
          <w:rFonts w:ascii="Arial" w:hAnsi="Arial" w:cs="Arial"/>
          <w:sz w:val="15"/>
          <w:szCs w:val="15"/>
        </w:rPr>
        <w:t>sender</w:t>
      </w:r>
      <w:proofErr w:type="spellEnd"/>
      <w:r>
        <w:rPr>
          <w:rFonts w:ascii="Arial" w:hAnsi="Arial" w:cs="Arial"/>
          <w:sz w:val="15"/>
          <w:szCs w:val="15"/>
        </w:rPr>
        <w:t xml:space="preserve"> </w:t>
      </w:r>
      <w:proofErr w:type="spellStart"/>
      <w:r>
        <w:rPr>
          <w:rFonts w:ascii="Arial" w:hAnsi="Arial" w:cs="Arial"/>
          <w:sz w:val="15"/>
          <w:szCs w:val="15"/>
        </w:rPr>
        <w:t>and</w:t>
      </w:r>
      <w:proofErr w:type="spellEnd"/>
      <w:r>
        <w:rPr>
          <w:rFonts w:ascii="Arial" w:hAnsi="Arial" w:cs="Arial"/>
          <w:sz w:val="15"/>
          <w:szCs w:val="15"/>
        </w:rPr>
        <w:t xml:space="preserve"> </w:t>
      </w:r>
      <w:proofErr w:type="spellStart"/>
      <w:r>
        <w:rPr>
          <w:rFonts w:ascii="Arial" w:hAnsi="Arial" w:cs="Arial"/>
          <w:sz w:val="15"/>
          <w:szCs w:val="15"/>
        </w:rPr>
        <w:t>delete</w:t>
      </w:r>
      <w:proofErr w:type="spellEnd"/>
      <w:r>
        <w:rPr>
          <w:rFonts w:ascii="Arial" w:hAnsi="Arial" w:cs="Arial"/>
          <w:sz w:val="15"/>
          <w:szCs w:val="15"/>
        </w:rPr>
        <w:t xml:space="preserve"> </w:t>
      </w:r>
      <w:proofErr w:type="spellStart"/>
      <w:r>
        <w:rPr>
          <w:rFonts w:ascii="Arial" w:hAnsi="Arial" w:cs="Arial"/>
          <w:sz w:val="15"/>
          <w:szCs w:val="15"/>
        </w:rPr>
        <w:t>this</w:t>
      </w:r>
      <w:proofErr w:type="spellEnd"/>
      <w:r>
        <w:rPr>
          <w:rFonts w:ascii="Arial" w:hAnsi="Arial" w:cs="Arial"/>
          <w:sz w:val="15"/>
          <w:szCs w:val="15"/>
        </w:rPr>
        <w:t xml:space="preserve"> e-</w:t>
      </w:r>
      <w:proofErr w:type="spellStart"/>
      <w:r>
        <w:rPr>
          <w:rFonts w:ascii="Arial" w:hAnsi="Arial" w:cs="Arial"/>
          <w:sz w:val="15"/>
          <w:szCs w:val="15"/>
        </w:rPr>
        <w:t>mail</w:t>
      </w:r>
      <w:proofErr w:type="spellEnd"/>
      <w:r>
        <w:rPr>
          <w:rFonts w:ascii="Arial" w:hAnsi="Arial" w:cs="Arial"/>
          <w:sz w:val="15"/>
          <w:szCs w:val="15"/>
        </w:rPr>
        <w:t xml:space="preserve"> </w:t>
      </w:r>
      <w:proofErr w:type="spellStart"/>
      <w:r>
        <w:rPr>
          <w:rFonts w:ascii="Arial" w:hAnsi="Arial" w:cs="Arial"/>
          <w:sz w:val="15"/>
          <w:szCs w:val="15"/>
        </w:rPr>
        <w:t>message</w:t>
      </w:r>
      <w:proofErr w:type="spellEnd"/>
      <w:r>
        <w:rPr>
          <w:rFonts w:ascii="Arial" w:hAnsi="Arial" w:cs="Arial"/>
          <w:sz w:val="15"/>
          <w:szCs w:val="15"/>
        </w:rPr>
        <w:t xml:space="preserve"> </w:t>
      </w:r>
      <w:proofErr w:type="spellStart"/>
      <w:r>
        <w:rPr>
          <w:rFonts w:ascii="Arial" w:hAnsi="Arial" w:cs="Arial"/>
          <w:sz w:val="15"/>
          <w:szCs w:val="15"/>
        </w:rPr>
        <w:t>from</w:t>
      </w:r>
      <w:proofErr w:type="spellEnd"/>
      <w:r>
        <w:rPr>
          <w:rFonts w:ascii="Arial" w:hAnsi="Arial" w:cs="Arial"/>
          <w:sz w:val="15"/>
          <w:szCs w:val="15"/>
        </w:rPr>
        <w:t xml:space="preserve"> </w:t>
      </w:r>
      <w:proofErr w:type="spellStart"/>
      <w:r>
        <w:rPr>
          <w:rFonts w:ascii="Arial" w:hAnsi="Arial" w:cs="Arial"/>
          <w:sz w:val="15"/>
          <w:szCs w:val="15"/>
        </w:rPr>
        <w:t>your</w:t>
      </w:r>
      <w:proofErr w:type="spellEnd"/>
      <w:r>
        <w:rPr>
          <w:rFonts w:ascii="Arial" w:hAnsi="Arial" w:cs="Arial"/>
          <w:sz w:val="15"/>
          <w:szCs w:val="15"/>
        </w:rPr>
        <w:t xml:space="preserve"> </w:t>
      </w:r>
      <w:proofErr w:type="spellStart"/>
      <w:r>
        <w:rPr>
          <w:rFonts w:ascii="Arial" w:hAnsi="Arial" w:cs="Arial"/>
          <w:sz w:val="15"/>
          <w:szCs w:val="15"/>
        </w:rPr>
        <w:t>system</w:t>
      </w:r>
      <w:proofErr w:type="spellEnd"/>
      <w:r>
        <w:rPr>
          <w:rFonts w:ascii="Arial" w:hAnsi="Arial" w:cs="Arial"/>
          <w:sz w:val="15"/>
          <w:szCs w:val="15"/>
        </w:rPr>
        <w:t>.</w:t>
      </w:r>
      <w:r>
        <w:br/>
      </w:r>
      <w:r>
        <w:br/>
      </w:r>
      <w:r>
        <w:rPr>
          <w:rFonts w:ascii="Arial" w:hAnsi="Arial" w:cs="Arial"/>
          <w:sz w:val="15"/>
          <w:szCs w:val="15"/>
        </w:rPr>
        <w:t>Par saudzīgu attieksmi pret dabu. Lūdzu, apsveriet, vai šo e-pastu ir nepieciešams izdrukāt.</w:t>
      </w:r>
      <w:r>
        <w:br/>
      </w:r>
      <w:r>
        <w:br/>
      </w:r>
      <w:proofErr w:type="spellStart"/>
      <w:r>
        <w:rPr>
          <w:rFonts w:ascii="Arial" w:hAnsi="Arial" w:cs="Arial"/>
          <w:sz w:val="15"/>
          <w:szCs w:val="15"/>
        </w:rPr>
        <w:t>Please</w:t>
      </w:r>
      <w:proofErr w:type="spellEnd"/>
      <w:r>
        <w:rPr>
          <w:rFonts w:ascii="Arial" w:hAnsi="Arial" w:cs="Arial"/>
          <w:sz w:val="15"/>
          <w:szCs w:val="15"/>
        </w:rPr>
        <w:t xml:space="preserve"> </w:t>
      </w:r>
      <w:proofErr w:type="spellStart"/>
      <w:r>
        <w:rPr>
          <w:rFonts w:ascii="Arial" w:hAnsi="Arial" w:cs="Arial"/>
          <w:sz w:val="15"/>
          <w:szCs w:val="15"/>
        </w:rPr>
        <w:t>consider</w:t>
      </w:r>
      <w:proofErr w:type="spellEnd"/>
      <w:r>
        <w:rPr>
          <w:rFonts w:ascii="Arial" w:hAnsi="Arial" w:cs="Arial"/>
          <w:sz w:val="15"/>
          <w:szCs w:val="15"/>
        </w:rPr>
        <w:t xml:space="preserve"> </w:t>
      </w:r>
      <w:proofErr w:type="spellStart"/>
      <w:r>
        <w:rPr>
          <w:rFonts w:ascii="Arial" w:hAnsi="Arial" w:cs="Arial"/>
          <w:sz w:val="15"/>
          <w:szCs w:val="15"/>
        </w:rPr>
        <w:t>the</w:t>
      </w:r>
      <w:proofErr w:type="spellEnd"/>
      <w:r>
        <w:rPr>
          <w:rFonts w:ascii="Arial" w:hAnsi="Arial" w:cs="Arial"/>
          <w:sz w:val="15"/>
          <w:szCs w:val="15"/>
        </w:rPr>
        <w:t xml:space="preserve"> </w:t>
      </w:r>
      <w:proofErr w:type="spellStart"/>
      <w:r>
        <w:rPr>
          <w:rFonts w:ascii="Arial" w:hAnsi="Arial" w:cs="Arial"/>
          <w:sz w:val="15"/>
          <w:szCs w:val="15"/>
        </w:rPr>
        <w:t>environment</w:t>
      </w:r>
      <w:proofErr w:type="spellEnd"/>
      <w:r>
        <w:rPr>
          <w:rFonts w:ascii="Arial" w:hAnsi="Arial" w:cs="Arial"/>
          <w:sz w:val="15"/>
          <w:szCs w:val="15"/>
        </w:rPr>
        <w:t xml:space="preserve"> </w:t>
      </w:r>
      <w:proofErr w:type="spellStart"/>
      <w:r>
        <w:rPr>
          <w:rFonts w:ascii="Arial" w:hAnsi="Arial" w:cs="Arial"/>
          <w:sz w:val="15"/>
          <w:szCs w:val="15"/>
        </w:rPr>
        <w:t>before</w:t>
      </w:r>
      <w:proofErr w:type="spellEnd"/>
      <w:r>
        <w:rPr>
          <w:rFonts w:ascii="Arial" w:hAnsi="Arial" w:cs="Arial"/>
          <w:sz w:val="15"/>
          <w:szCs w:val="15"/>
        </w:rPr>
        <w:t xml:space="preserve"> </w:t>
      </w:r>
      <w:proofErr w:type="spellStart"/>
      <w:r>
        <w:rPr>
          <w:rFonts w:ascii="Arial" w:hAnsi="Arial" w:cs="Arial"/>
          <w:sz w:val="15"/>
          <w:szCs w:val="15"/>
        </w:rPr>
        <w:t>printing</w:t>
      </w:r>
      <w:proofErr w:type="spellEnd"/>
      <w:r>
        <w:rPr>
          <w:rFonts w:ascii="Arial" w:hAnsi="Arial" w:cs="Arial"/>
          <w:sz w:val="15"/>
          <w:szCs w:val="15"/>
        </w:rPr>
        <w:t xml:space="preserve"> </w:t>
      </w:r>
      <w:proofErr w:type="spellStart"/>
      <w:r>
        <w:rPr>
          <w:rFonts w:ascii="Arial" w:hAnsi="Arial" w:cs="Arial"/>
          <w:sz w:val="15"/>
          <w:szCs w:val="15"/>
        </w:rPr>
        <w:t>this</w:t>
      </w:r>
      <w:proofErr w:type="spellEnd"/>
      <w:r>
        <w:rPr>
          <w:rFonts w:ascii="Arial" w:hAnsi="Arial" w:cs="Arial"/>
          <w:sz w:val="15"/>
          <w:szCs w:val="15"/>
        </w:rPr>
        <w:t xml:space="preserve"> e-</w:t>
      </w:r>
      <w:proofErr w:type="spellStart"/>
      <w:r>
        <w:rPr>
          <w:rFonts w:ascii="Arial" w:hAnsi="Arial" w:cs="Arial"/>
          <w:sz w:val="15"/>
          <w:szCs w:val="15"/>
        </w:rPr>
        <w:t>mail</w:t>
      </w:r>
      <w:proofErr w:type="spellEnd"/>
      <w:r>
        <w:rPr>
          <w:rFonts w:ascii="Arial" w:hAnsi="Arial" w:cs="Arial"/>
          <w:sz w:val="15"/>
          <w:szCs w:val="15"/>
        </w:rPr>
        <w:t>.</w:t>
      </w:r>
      <w:bookmarkEnd w:id="0"/>
    </w:p>
    <w:p w14:paraId="6CEE3E52" w14:textId="77777777" w:rsidR="004C20E6" w:rsidRDefault="004C20E6"/>
    <w:sectPr w:rsidR="004C20E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715"/>
    <w:rsid w:val="00321715"/>
    <w:rsid w:val="004C20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3A829"/>
  <w15:chartTrackingRefBased/>
  <w15:docId w15:val="{1BC7EA60-BBD4-4BCA-8384-BAE62EFD4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715"/>
    <w:pPr>
      <w:spacing w:after="0" w:line="240" w:lineRule="auto"/>
    </w:pPr>
    <w:rPr>
      <w:rFonts w:ascii="Calibri" w:hAnsi="Calibri" w:cs="Calibri"/>
      <w:sz w:val="22"/>
      <w:szCs w:val="22"/>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21715"/>
    <w:rPr>
      <w:color w:val="0000FF"/>
      <w:u w:val="single"/>
    </w:rPr>
  </w:style>
  <w:style w:type="paragraph" w:styleId="NormalWeb">
    <w:name w:val="Normal (Web)"/>
    <w:basedOn w:val="Normal"/>
    <w:uiPriority w:val="99"/>
    <w:semiHidden/>
    <w:unhideWhenUsed/>
    <w:rsid w:val="0032171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6682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witter.com/KNABinforme" TargetMode="External"/><Relationship Id="rId3" Type="http://schemas.openxmlformats.org/officeDocument/2006/relationships/webSettings" Target="webSettings.xml"/><Relationship Id="rId7" Type="http://schemas.openxmlformats.org/officeDocument/2006/relationships/hyperlink" Target="mailto:knab@knab.gov.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fontTable" Target="fontTable.xml"/><Relationship Id="rId5" Type="http://schemas.openxmlformats.org/officeDocument/2006/relationships/hyperlink" Target="http://www.knab.gov.lv" TargetMode="External"/><Relationship Id="rId10" Type="http://schemas.openxmlformats.org/officeDocument/2006/relationships/hyperlink" Target="http://twitter.com/KNABinforme" TargetMode="External"/><Relationship Id="rId4" Type="http://schemas.openxmlformats.org/officeDocument/2006/relationships/hyperlink" Target="mailto:Irina.Dobelniece@knab.gov.lv" TargetMode="External"/><Relationship Id="rId9" Type="http://schemas.openxmlformats.org/officeDocument/2006/relationships/hyperlink" Target="mailto:knab@knab.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1680</Words>
  <Characters>959</Characters>
  <Application>Microsoft Office Word</Application>
  <DocSecurity>0</DocSecurity>
  <Lines>7</Lines>
  <Paragraphs>5</Paragraphs>
  <ScaleCrop>false</ScaleCrop>
  <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Šidlovskis</dc:creator>
  <cp:keywords/>
  <dc:description/>
  <cp:lastModifiedBy>Edgars Šidlovskis</cp:lastModifiedBy>
  <cp:revision>1</cp:revision>
  <dcterms:created xsi:type="dcterms:W3CDTF">2022-02-23T08:13:00Z</dcterms:created>
  <dcterms:modified xsi:type="dcterms:W3CDTF">2022-02-23T08:14:00Z</dcterms:modified>
</cp:coreProperties>
</file>