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ar 7.</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15.punktā ietverto 7.</w:t>
            </w:r>
            <w:r w:rsidR="00000000" w:rsidRPr="00000000" w:rsidDel="00000000">
              <w:rPr>
                <w:vertAlign w:val="superscript"/>
                <w:rtl w:val="0"/>
              </w:rPr>
              <w:t xml:space="preserve">1</w:t>
            </w:r>
            <w:r w:rsidR="00000000" w:rsidRPr="00000000" w:rsidDel="00000000">
              <w:rPr>
                <w:rtl w:val="0"/>
              </w:rPr>
              <w:t xml:space="preserve">27.apakšpunkta redakciju, kas noteic, ka IMI sistēmas koordinatori atbilstoši kompetencei modulī “Autotransports” ir Valsts darba inspekcija, Valsts ieņēmumu dienests, Valsts policija, Autotransporta direkcija, salāgot ar Autopārvadājumu likuma 52.</w:t>
            </w:r>
            <w:r w:rsidR="00000000" w:rsidRPr="00000000" w:rsidDel="00000000">
              <w:rPr>
                <w:vertAlign w:val="superscript"/>
                <w:rtl w:val="0"/>
              </w:rPr>
              <w:t xml:space="preserve">7</w:t>
            </w:r>
            <w:r w:rsidR="00000000" w:rsidRPr="00000000" w:rsidDel="00000000">
              <w:rPr>
                <w:rtl w:val="0"/>
              </w:rPr>
              <w:t xml:space="preserve"> panta pirmajā daļā noteikto. Proti, Autopārvadājumu likuma 52.</w:t>
            </w:r>
            <w:r w:rsidR="00000000" w:rsidRPr="00000000" w:rsidDel="00000000">
              <w:rPr>
                <w:vertAlign w:val="superscript"/>
                <w:rtl w:val="0"/>
              </w:rPr>
              <w:t xml:space="preserve">7</w:t>
            </w:r>
            <w:r w:rsidR="00000000" w:rsidRPr="00000000" w:rsidDel="00000000">
              <w:rPr>
                <w:rtl w:val="0"/>
              </w:rPr>
              <w:t xml:space="preserve"> panta pirmā daļa noteic, ka kompetentās iestādes transportlīdzekļu vadītāju nosūtīšanas funkcionēšanai ir Valsts policija, Valsts robežsardze, Valsts  darba inspekcija un Autotransporta direkcija. Turklāt vēršam uzmanību, ka Autopārvadājumu likumā tiek lietots termins “transportlīdzekļu vadītāju nosūtīšana”, nevis “norīkošana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15.punktā ietvertā 7.</w:t>
            </w:r>
            <w:r w:rsidR="00000000" w:rsidRPr="00000000" w:rsidDel="00000000">
              <w:rPr>
                <w:vertAlign w:val="superscript"/>
                <w:rtl w:val="0"/>
              </w:rPr>
              <w:t xml:space="preserve">1</w:t>
            </w:r>
            <w:r w:rsidR="00000000" w:rsidRPr="00000000" w:rsidDel="00000000">
              <w:rPr>
                <w:rtl w:val="0"/>
              </w:rPr>
              <w:t xml:space="preserve">28., 7.</w:t>
            </w:r>
            <w:r w:rsidR="00000000" w:rsidRPr="00000000" w:rsidDel="00000000">
              <w:rPr>
                <w:vertAlign w:val="superscript"/>
                <w:rtl w:val="0"/>
              </w:rPr>
              <w:t xml:space="preserve">1</w:t>
            </w:r>
            <w:r w:rsidR="00000000" w:rsidRPr="00000000" w:rsidDel="00000000">
              <w:rPr>
                <w:rtl w:val="0"/>
              </w:rPr>
              <w:t xml:space="preserve">29. un  7.</w:t>
            </w:r>
            <w:r w:rsidR="00000000" w:rsidRPr="00000000" w:rsidDel="00000000">
              <w:rPr>
                <w:vertAlign w:val="superscript"/>
                <w:rtl w:val="0"/>
              </w:rPr>
              <w:t xml:space="preserve">1</w:t>
            </w:r>
            <w:r w:rsidR="00000000" w:rsidRPr="00000000" w:rsidDel="00000000">
              <w:rPr>
                <w:rtl w:val="0"/>
              </w:rPr>
              <w:t xml:space="preserve">30. apakšpunktā jeb visos IMI sistēmas moduļos, kas saistīti ar autotransportu, kā kompetento institūciju norādīt arī Valsts policiju.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27. punkts salāgots ar Autopārvadājumu likuma 52.7 panta pirmajā daļā noteikto. 7.</w:t>
            </w:r>
            <w:r w:rsidR="00000000" w:rsidRPr="00000000" w:rsidDel="00000000">
              <w:rPr>
                <w:vertAlign w:val="superscript"/>
                <w:rtl w:val="0"/>
              </w:rPr>
              <w:t xml:space="preserve">1</w:t>
            </w:r>
            <w:r w:rsidR="00000000" w:rsidRPr="00000000" w:rsidDel="00000000">
              <w:rPr>
                <w:rtl w:val="0"/>
              </w:rPr>
              <w:t xml:space="preserve">28., 7.</w:t>
            </w:r>
            <w:r w:rsidR="00000000" w:rsidRPr="00000000" w:rsidDel="00000000">
              <w:rPr>
                <w:vertAlign w:val="superscript"/>
                <w:rtl w:val="0"/>
              </w:rPr>
              <w:t xml:space="preserve">1</w:t>
            </w:r>
            <w:r w:rsidR="00000000" w:rsidRPr="00000000" w:rsidDel="00000000">
              <w:rPr>
                <w:rtl w:val="0"/>
              </w:rPr>
              <w:t xml:space="preserve">29. un  7.</w:t>
            </w:r>
            <w:r w:rsidR="00000000" w:rsidRPr="00000000" w:rsidDel="00000000">
              <w:rPr>
                <w:vertAlign w:val="superscript"/>
                <w:rtl w:val="0"/>
              </w:rPr>
              <w:t xml:space="preserve">1</w:t>
            </w:r>
            <w:r w:rsidR="00000000" w:rsidRPr="00000000" w:rsidDel="00000000">
              <w:rPr>
                <w:rtl w:val="0"/>
              </w:rPr>
              <w:t xml:space="preserve">30. apakšpunktos kā kompetentā institūcija norādīta arī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terminiem “transportlīdzekļu vadītāju nosūtīšana” un “norīkošana darbā” – noteikumu projektā tiek lietoti moduļu nosaukumi no IMI sistēmas, kuri nav maināmi.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atbilstoši Ministru kabineta 2021. gada 7. septembra noteikumu Nr. 617 "Tiesību akta projekta sākotnējās ietekmes izvērtēšanas kārtība" (turpmāk - noteikumi Nr. 617) 9.1. apakšpunktam nodrošinot, ka anotācijā ir sniegts skaidrojums par visu noteikumu projektā paredzēto grozījumu būtību, nepieciešamību un mērķi. Norādām, ka šobrīd anotācijā nav sniegts skaidrojums par noteikumu projekta 7. punkta (ciktāl netiek paredzēts, ka IMI sistēmas piekļuves pārvaldnieks reglamentēto profesiju un profesionālās kvalifikācijas atzīšanas jomā Latvijā ir Izglītības un zinātnes ministrija), 58. punkta būtību, nepieciešamību un mērķi, tāpat nav arī sniegts pamatots skaidrojums par noteikumu projekta 15. un 16. punktā paredzēto kompetenci, tai skaitā nav saprotams, vai no minētās kompetences izrietošie pienākumi un tiesības ietverti Eiropas Savienības tiesību aktos, kā arī pamatojums noteikumu projekta 15. un 16. punktā minēto institūciju izvēlei.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punktā sniegts skaidrojums par visu noteikumu projektā paredzēto grozījumu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IMI sistēmas piekļuves pārvaldnieks reglamentēto profesiju un profesionālās kvalifikācijas atzīšanas jomā Latvijā ir Izglītības un zinātnes ministrija. Tas ir norādīts noteikumu projekta 7.</w:t>
            </w:r>
            <w:r w:rsidR="00000000" w:rsidRPr="00000000" w:rsidDel="00000000">
              <w:rPr>
                <w:vertAlign w:val="superscript"/>
                <w:rtl w:val="0"/>
              </w:rPr>
              <w:t xml:space="preserve">2</w:t>
            </w:r>
            <w:r w:rsidR="00000000" w:rsidRPr="00000000" w:rsidDel="00000000">
              <w:rPr>
                <w:rtl w:val="0"/>
              </w:rPr>
              <w:t xml:space="preserve"> punktā. Latvijā ir viens Nacionālais IMI sistēmas koordinators – Ekonomikas ministrija un šī informācija ir saglabāta noteikumu projekta 7. punktā. Nacionālā piekļuves pārvaldnieka un piekļuves pārvaldnieka tiesības un pienākumi ir uzskaitīti noteikumu Nr. 419 10. un 23. punktā, savukārt koordinatora tiesības un pienākumi – 11., 12., 28., 29., 33.</w:t>
            </w:r>
            <w:r w:rsidR="00000000" w:rsidRPr="00000000" w:rsidDel="00000000">
              <w:rPr>
                <w:vertAlign w:val="superscript"/>
                <w:rtl w:val="0"/>
              </w:rPr>
              <w:t xml:space="preserve">1</w:t>
            </w:r>
            <w:r w:rsidR="00000000" w:rsidRPr="00000000" w:rsidDel="00000000">
              <w:rPr>
                <w:rtl w:val="0"/>
              </w:rPr>
              <w:t xml:space="preserve"> un 34. punktā. Tāpat noteikumu projekta anotācijas 1.3. punkts tika papildināts ar precizējumiem attiecībā uz koordinatoru, piekļuves pārvaldnieku un nacionālo piekļuves pārvaldnieku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 punktā tiek veikti tehniskie precizējumi, kā arī pievienota atsauce uz Ministru kabineta 2010. gada 23. februāra instrukciju Nr. 1 “Kārtība, kādā valsts pārvaldes iestādes sniedz informāciju par tehnisko noteikumu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15. un 16. punktu, noteikumu projekta anotācijas 1.3. punkts tika papildināts ar papildus nacionālo juridisko pamatojumu kompetences sadalījumam (papildus moduļu darbības ES tiesību aktiem un Eiropas Komisijas norādījumiem (https://ec.europa.eu/internal_market/imi-net/library/index_lv.htm).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punktu ar informāciju, ka noteikumu projektā lietotais termins "iestādes, kas izsniedz profesionālās kvalifikācijas atzīšanas apliecības reglamentētajās profesijās" ir identisks likuma "Par reglamentētajām profesijām un profesionālās kvalifikācijas atzīšanu" 57. pantā minētajam jēdzienam "institūcijas, kas izsniedz profesionālās kvalifikācijas atzīšanas apliecības reglamentētajās profesijās".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saglabāti esošie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617 9.19. apakšpunktu, lūdzam papildināt noteikumu projekta anotācijas 5.4.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ar skaidrojumu par konkrētu Eiropas Parlamenta un Padomes 2012. gada 25. oktobra Regulas (ES) Nr. 1024/2012 par administratīvo sadarbību, izmantojot Iekšējā tirgus informācijas sistēmu, un ar ko atceļ Komisijas Lēmumu 2008/49/EK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2015. gada 24. jūnija Īstenošanas regulas Nr. 2015/983 par Eiropas profesionālās kartes izdošanu un brīdināšanas mehānisma piemērošanu saskaņā ar Eiropas Parlamenta un Padomes Direktīvu 2005/36/EK prasību ieviešanu noteikumu projektā, ņemot vērā, ka ar noteikumu projektu paredzēts izdarīt grozījumus Ministru kabineta 2016. gada 28. jūnija noteikumu Nr. 419 "Noteikumi par informācijas apmaiņas un uzraudzības kārtību Iekšējā tirgus informācijas sistēmas ietvaros, informācijas apmaiņā iesaistīto iestāžu atbildību un Eiropas profesionālās kartes izdošanas kārtību" (turpmāk - noteikumi Nr. 419) vienībās, ar kurām iepriekš ieviestas minēto regulu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ar skaidrojumu par Eiropas Parlamenta un Padomes 2006. gada 12. decembra Direktīvas 2006/123/EK par pakalpojumiem iekšējā tirgū, Eiropas Parlamenta un Padomes 2011. gada 9. marta Direktīvas 2011/24/ES par pacientu tiesību piemērošanu pārrobežu veselības aprūpē, Eiropas Parlamenta un Padomes 2013. gada 20. novembra Direktīvas 2013/55/ES, ar ko groza Direktīvu 2005/36/EK par profesionālo kvalifikāciju atzīšanu un Regulu (ES) Nr. 1024/2012 par administratīvo sadarbību, izmantojot Iekšējā tirgus informācijas sistēmu (IMI regulu), Eiropas Parlamenta un Padomes 2014. gada 15. maija Direktīvas 2014/60/ES par no dalībvalsts teritorijas nelikumīgi izvestu kultūras priekšmetu atgriešanu un ar ko groza Regulu (ES) Nr. 1024/2012, Eiropas Parlamenta un Padomes 2014. gada 15. maija Direktīvas 2014/67/ES par to, kā izpildīt Direktīvu 96/71/EK par darba ņēmēju norīkošanu darbā pakalpojumu sniegšanas jomā, un ar ko groza Eiropas Parlamenta un Padomes Regulu (ES) Nr. 1024/2012 par administratīvo sadarbību, izmantojot Iekšējā tirgus informācijas sistēmu, "Eiropas Parlamenta un Padomes 2020. gada 15. jūlija Direktīvas 2020/1057, ar ko attiecībā uz izpildes nodrošināšanas prasībām groza Direktīvu 2006/22/EK un attiecībā uz Direktīvu 96/71/EK un Direktīvu 2014/67/ES nosaka īpašus noteikumus autotransporta nozarē strādājošo transportlīdzekļu vadītāju norīkošanai darbā, un groza Regulu (ES) Nr. 1024/2012, Eiropas Parlamenta un Padomes 2021. gada 24. marta Direktīvas 2021/555 par ieroču iegādes un glabāšanas kontroli u.c. direktīvu (tai skaitā noteikumu projektā paredzētajās informatīvajās atsaucēs minēto direktīvu, kā arī direktīvu, kas jau ir pārņemtas noteikumu Nr. 419 vienībās, kuras ar noteikumu projektu paredzēts grozīt)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 papildināta ar atsaucēm uz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4. punktā minēto iebildumu atkārtoti lūdzam noteikumu projekta anotācijas 5.4. sadaļas 1. tabulā skaidrot konkrētu noteikumu projekta 10.-19. punktā minēto direktīvu prasību (proti, konkrētu minēto direktīvu vienību) pārņemšanu noteikumu projektā, (norādot arī korespondējošas nacionālo tiesību normas, ar kurām šīs prasības tiek pārņemtas). Tāpat līdzīgi lūdzam anotācijas 5.4. sadaļas 1. tabulā skaidrot konkrētu 5. sadaļā minēto regulu prasību (proti, konkrētu regulu vienību)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5.4. sadaļas 1. tabulā un noteikumu projekta informatīvajās atsaucēs. Ar noteikumu projekta grozījumiem netiek pārņemti ES tiesību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 gada 3. februāra noteikumu Nr. 108 "Normatīvo aktu projektu sagatavošanas noteikumi" (turpmāk - noteikumi Nr. 108) 100.2. apakšpunktu noteikumu projekta pirmajā punktā raksta (pārraksta) likumā noteikto pilnvarojumu Ministru kabinetam. Attiecīgi lūdzam precizēt noteikumu projekta 1.-8. punktu, nodrošinot, ka noteikumu Nr. 419 1. punktā ir precīzi atspoguļots Brīvas pakalpojumu sniegšanas likuma 22. panta otrajā daļā un likuma "Par reglamentētajām profesijām un profesionālās kvalifikācijas atzīšanu" (turpmāk abi kopā - Likumi) 36. panta 11. punktā un 56. panta pirmās daļas 3.-8. punktā ietvertais pilnvarojums. Nepieciešamības gadījumā lūdzam precizēt arī citas noteikumu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saglabāti esošie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IMI sistēmas izmantošanas mērķis ir nodrošināt informācijas apmaiņu starp Latvijas Republikas kompetentajām iestādēm un dalībvalstu kompetentajām iestādēm un Eiropas Komisiju, piemērojot Eiropas Savienības tiesību aktus jomās, kuras iekļautas Eiropas Parlamenta un Padomes 2012. gada 25. oktobra Regulas (ES) Nr. 1024/2012 par administratīvo sadarbību, izmantojot Iekšējā tirgus informācijas sistēmu, un ar ko atceļ Komisijas Lēmumu 2008/49/EK (turpmāk – regula Nr. 1024/2012), pielikumā, kā arī nodrošināt informācijas apmaiņu starp pretendentiem, Latvijas Republikas un dalībvalstu kompetentajām iestādēm saskaņā ar Eiropas Komisijas 2015. gada 24. jūnija Īstenošanas regulu Nr. 2015/983 par Eiropas profesionālās kartes izdošanu un brīdināšanas mehānisma piemērošanu saskaņā ar Eiropas Parlamenta un Padomes Direktīvu </w:t>
            </w:r>
            <w:r w:rsidR="00000000" w:rsidRPr="00000000" w:rsidDel="00000000">
              <w:rPr>
                <w:rtl w:val="0"/>
              </w:rPr>
              <w:t xml:space="preserve">2005/36/EK</w:t>
            </w:r>
            <w:r w:rsidR="00000000" w:rsidRPr="00000000" w:rsidDel="00000000">
              <w:rPr>
                <w:rtl w:val="0"/>
              </w:rPr>
              <w:t xml:space="preserve"> (turpmāk – regula Nr. 2015/983).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kopumā skaidri neizriet, kas ir saprotams ar terminu - kompetentās iestādes -, tai skaitā, vai ar šīm iestādēm saprotami vienīgi noteikumu projektā ietvertajā noteikumu Nr. 419 7.,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2</w:t>
            </w:r>
            <w:r w:rsidR="00000000" w:rsidRPr="00000000" w:rsidDel="00000000">
              <w:rPr>
                <w:rtl w:val="0"/>
              </w:rPr>
              <w:t xml:space="preserve"> punktā norādītie tiesību subjekti. Ja noteikumu projektā ietvertais regulējums attiecās gan uz Brīvas pakalpojumu sniegšanas likumā minētajiem tiesību subjektiem - Latvijas Republikas atbildīgajām iestādēm un tirgus uzraudzības iestādēm un citu dalībvalstu atbildīgajām iestādēm un tirgus uzraudzības iestādēm, gan uz likumā "Par reglamentētajām profesijām un profesionālās kvalifikācijas atzīšanu" minētajām Eiropas Savienības dalībvalstu un Eiropas Ekonomikas zonas valstu kompetentajām institūcijām u.c. tiesību subjektiem, lūdzam izvērtēt un, piemēram, atrunāt noteikumu projektā atbilstošu saīsinājumu - kompetentā iestāde -, precīzi norādot, kādus tiesību subjektus aptvers attiecīgais saīsinājums bet noteikumu projekta anotācijā sniedzot pamatojumu tam, ka konkrētās noteikumu projekta normas attiecināmas uz visām kompetentajām iestādēm, bet ne konkrētām minētajos likumos norādītajām institūcijām (skaidrojot arī to, vai tādējādi netiek pārsniegtas noteikumu projekta izdošanas tiesiskajā pamatā paredzētā pilnvarojuma robežas), piemēram, atbildīgajām iestādēm un tirgus uzraudzības iestādēm, uz kurām norādīts vienīgi Brīvas pakalpojumu sniegšanas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saglabāti esošie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1. Iekšlietu ministrija atbilstoši šo noteikumu 7.</w:t>
            </w:r>
            <w:r w:rsidR="00000000" w:rsidRPr="00000000" w:rsidDel="00000000">
              <w:rPr>
                <w:vertAlign w:val="superscript"/>
                <w:rtl w:val="0"/>
              </w:rPr>
              <w:t xml:space="preserve">1</w:t>
            </w:r>
            <w:r w:rsidR="00000000" w:rsidRPr="00000000" w:rsidDel="00000000">
              <w:rPr>
                <w:rtl w:val="0"/>
              </w:rPr>
              <w:t xml:space="preserve">3., 7.</w:t>
            </w:r>
            <w:r w:rsidR="00000000" w:rsidRPr="00000000" w:rsidDel="00000000">
              <w:rPr>
                <w:vertAlign w:val="superscript"/>
                <w:rtl w:val="0"/>
              </w:rPr>
              <w:t xml:space="preserve">1</w:t>
            </w:r>
            <w:r w:rsidR="00000000" w:rsidRPr="00000000" w:rsidDel="00000000">
              <w:rPr>
                <w:rtl w:val="0"/>
              </w:rPr>
              <w:t xml:space="preserve">5. un 7.</w:t>
            </w:r>
            <w:r w:rsidR="00000000" w:rsidRPr="00000000" w:rsidDel="00000000">
              <w:rPr>
                <w:vertAlign w:val="superscript"/>
                <w:rtl w:val="0"/>
              </w:rPr>
              <w:t xml:space="preserve">1</w:t>
            </w:r>
            <w:r w:rsidR="00000000" w:rsidRPr="00000000" w:rsidDel="00000000">
              <w:rPr>
                <w:rtl w:val="0"/>
              </w:rPr>
              <w:t xml:space="preserve">18. apakšpunktā paredzētajai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noteikumu anotācijā iekļaut skaidrojumu kāpēc Iekšlietu ministrija ir norādīta kā IMI sistēmas koordinators norādītājos apakšpunktos un attiecīgi arī IMI sistēmas pārvaldnieks atbilstoši norādītajos apakšpunktos paredzētajai kompetencei.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skaidrojumu par Iekšlietu ministrijas kompetenci un koordinatoru lomu. Anotācijā ir skaidrots, ka IMI sistēmas darbības pamatā ir IMI regula, taču katram IMI sistēmas modulim ir atsevišķs juridiskais pamats un šī informācija ir pieejama Eiropas Komisijas tīmekļa vietnē https://ec.europa.eu/internal_market/imi-net/library/index_lv.htm. Iekšlietu ministrija moduļu ieviešanas procesā IMI sistēmā nodrošināja, ka tika reģistrētas atbildīgās kontaktpersonas, kuras pilda koordinatoru un piekļuves pārvaldnieku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1. Iekšlietu ministrija atbilstoši šo noteikumu 7.</w:t>
            </w:r>
            <w:r w:rsidR="00000000" w:rsidRPr="00000000" w:rsidDel="00000000">
              <w:rPr>
                <w:vertAlign w:val="superscript"/>
                <w:rtl w:val="0"/>
              </w:rPr>
              <w:t xml:space="preserve">1</w:t>
            </w:r>
            <w:r w:rsidR="00000000" w:rsidRPr="00000000" w:rsidDel="00000000">
              <w:rPr>
                <w:rtl w:val="0"/>
              </w:rPr>
              <w:t xml:space="preserve">3., 7.</w:t>
            </w:r>
            <w:r w:rsidR="00000000" w:rsidRPr="00000000" w:rsidDel="00000000">
              <w:rPr>
                <w:vertAlign w:val="superscript"/>
                <w:rtl w:val="0"/>
              </w:rPr>
              <w:t xml:space="preserve">1</w:t>
            </w:r>
            <w:r w:rsidR="00000000" w:rsidRPr="00000000" w:rsidDel="00000000">
              <w:rPr>
                <w:rtl w:val="0"/>
              </w:rPr>
              <w:t xml:space="preserve">5. un 7.</w:t>
            </w:r>
            <w:r w:rsidR="00000000" w:rsidRPr="00000000" w:rsidDel="00000000">
              <w:rPr>
                <w:vertAlign w:val="superscript"/>
                <w:rtl w:val="0"/>
              </w:rPr>
              <w:t xml:space="preserve">1</w:t>
            </w:r>
            <w:r w:rsidR="00000000" w:rsidRPr="00000000" w:rsidDel="00000000">
              <w:rPr>
                <w:rtl w:val="0"/>
              </w:rPr>
              <w:t xml:space="preserve">18. apakšpunktā paredzētajai kompetencei;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Kompetentajām iestādēm atbilstoši kompetencei ir šādas tiesības un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18. punktā atsevišķi norādīt kompetentās iestādes tiesības un pienākumus,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Kompetentajām iestādēm atbilstoši kompetencei ir šādas tiesības un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skaidri saprotams, kuras iestādes atbilstoši noteikumu projekta 18. punktam ir kompetentās iestādes, turklāt norāde uz kompetentajām iestādēm atbilstoši kompetencei ir redakcionāli nekorekta, tādēļ lūdzam precizēt noteikumu projektu un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saglabāti esošie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Kompetentā iestāde nodrošina, lai IMI sistēmā tiktu reģistrēta atbildīgā kontaktpersona, kas paziņo par tehnisko noteikumu projektiem pakalpojumu jomā. Atbildīgo kontaktpersonu IMI sistēmā reģistrē nacionālais IMI sistēmas koordinators vai IMI sistēmas piekļuves pārvaldnieks.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anotācijā skaidrot, vai noteikumu Nr. 419 43. punktā ietvertais pienākums attiecināms uz IMI sistēmas piekļuves pārvaldnieku vai nacionālo IMI sistēmas piekļuves pārvaldnieku. Nepieciešamības gadījumā lūdzam precizēt noteikumu projekta 55.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saglabāti esošie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skaidrojumiem par koordinatora, piekļuves pārvaldnieka un nacionālā IMI sistēmas koordinatora lomām.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Par tehnisko noteikumu projektu pakalpojumu jomā nav jāpaziņo IMI sistēmā, ja tas vienlaikus ir tehnisko noteikumu projekts produktu jomā un par to ir paziņots Tehnisko noteikumu informācijas sistēmā (TRIS) saskaņā ar Ministru kabineta 2010. gada 23. februāra instrukciju Nr. 1 “Kārtība, kādā valsts pārvaldes iestādes sniedz informāciju par tehnisko noteikumu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131. punktā noteikto, lūdzam noteikumu projekta 7. punktā svītrot atsauci uz Ministru kabineta instrukciju.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Par tehnisko noteikumu projektu pakalpojumu jomā nav jāpaziņo IMI sistēmā, ja tas vienlaikus ir tehnisko noteikumu projekts produktu jomā un par to ir paziņots Tehnisko noteikumu informācijas sistēmā (TRIS).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Par tehnisko noteikumu projektu pakalpojumu jomā nav jāpaziņo IMI sistēmā, ja tas vienlaikus ir tehnisko noteikumu projekts produktu jomā un par to ir paziņots Tehnisko noteikumu informācijas sistēmā (TRIS) saskaņā ar Eiropas Parlamenta un Padomes 2015. gada 9. septembra Direktīvas (ES) 2015/1535, ar ko nosaka informācijas sniegšanas kārtību tehnisko noteikumu un Informācijas sabiedrības pakalpojumu noteikumu jomā paredzēto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trešo daļu direktīvas dalībvalstīm uzliek saistības attiecībā uz sasniedzamo rezultātu, bet ļauj šo valstu varasiestādēm noteikt to īstenošanas formas un metodes. Proti, direktīvas atšķirībā no regulām nav tieši piemērojams Eiropas Savienības tiesību akts, līdz ar to Latvijas tiesību aktu tekstos (normās) neietver atsauces uz direktīvām. Ievērojot minēto, lūdzam precizēt noteikumu projektu, izslēdzot no tā atsauci uz direktīvu, bet tā vietā pārņemt attiecīgās direktīvas prasības noteikumu projektā vai izdarot atsauces uz Latvijas ārējiem normatīvajiem aktiem, ar kuriem attiecīgās direktīvas prasības ir pārņemtas nacionālajā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Par tehnisko noteikumu projektu pakalpojumu jomā nav jāpaziņo IMI sistēmā, ja tas vienlaikus ir tehnisko noteikumu projekts produktu jomā un par to ir paziņots Tehnisko noteikumu informācijas sistēmā (TRIS).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54.2.1. pārbauda un apliecina pretendenta iesniegto dokumentu autentiskumu un derīgumu, kā arī pārbauda Iedzīvotāju reģistrā ziņas par pretendenta iesniegto personu apliecinošo dokumentu un ziņas par pretendenta dzimšanas vietu (ja personu apliecinošajā dokumentā dzimšanas vieta nav norādīta), ievērojot Iedzīvotāju reģistra likuma 10. panta pirmās daļas 6. un 11. 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informē, ka 2021.gada 28.jūnijā stājās spēkā Fizisko personu reģistra likums. Līdz ar Fizisko personu reģistra likuma spēkā stāšanos spēku zaudēja Iedzīvotāju reģistra likums, tādējādi Iedzīvotāju reģistra informācijas sistēma izbeidza savu darbību un darbību uzsāka Fizisko personu reģistra informācijas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“Iedzīvotāju reģistrs” attiecīgajā locījumā ar vārdiem “Fizisko personu reģistrs” attiecīgajā locījumā.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tekstu "Iedzīvotāju reģistra likuma 10. panta pirmās daļas 6. un 11. punktā" ar tekstu "Fizisko personu reģistra likuma 11.panta pirmās daļas 7. un 16.punktā".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54.2.1.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61.2.2. ziņas par pretendenta iesniegto personu apliecinošo dokumentu un ziņas par pretendenta dzimšanas vietu, ja personu apliecinošajā dokumentā dzimšanas vieta nav norādīta, pārbauda Iedzīvotāju reģistrā, ievērojot Iedzīvotāju reģistra likuma 10. panta pirmās daļas 6. un 11. 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informē, ka 2021.gada 28.jūnijā stājās spēkā Fizisko personu reģistra likums. Līdz ar Fizisko personu reģistra likuma spēkā stāšanos spēku zaudēja Iedzīvotāju reģistra likums, tādējādi Iedzīvotāju reģistra informācijas sistēma izbeidza savu darbību un darbību uzsāka Fizisko personu reģistra informācijas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“Iedzīvotāju reģistrs” attiecīgajā locījumā ar vārdiem “Fizisko personu reģistrs” attiecīgajā locījumā.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tekstu "Iedzīvotāju reģistra likuma 10. panta pirmās daļas 6. un 11. punktā" ar tekstu "Fizisko personu reģistra likuma 11.panta pirmās daļas 7. un 16.punktā".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61.2.2.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ja nav saņemta informācija no šo noteikumu </w:t>
            </w:r>
            <w:r w:rsidR="00000000" w:rsidRPr="00000000" w:rsidDel="00000000">
              <w:rPr>
                <w:rtl w:val="0"/>
              </w:rPr>
              <w:t xml:space="preserve">61.2.1.</w:t>
            </w:r>
            <w:r w:rsidR="00000000" w:rsidRPr="00000000" w:rsidDel="00000000">
              <w:rPr>
                <w:rtl w:val="0"/>
              </w:rPr>
              <w:t xml:space="preserve"> apakšpunktā minētajiem reģistriem, pieprasīt pretendentam vienas nedēļas laikā iesniegt izglītību un profesionālo kvalifikāciju apliecinošu dokumentu oriģinālus vai to izdevējiestāžu apliecinātas kopijas.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73. punktā norādīt atskaites punktu vienas nedēļas termiņa aprēķināšanai, tādējādi nodrošinot attiecīgās normas nepārprotamu izteiksmi. Tāpat līdzīgi lūdzam arī cituviet noteikumu projektā, piemēram, 31., 32. punktā u.c. norādīt atskaites punktus attiecīgo termiņu aprēķināšanai.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saglabāti esošie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Izglītības un zinātnes ministrijas skaidrojuma, noteikumu Nr. 419. 62.2. apakšpunktā ir noteikts, kādas darbības Latvijas kompetentā iestāde veic, saņemot Eiropas profesionālās kartes pieteikumu no pretendenta, kas vēlas saņemt Eiropas profesionālo karti pastāvīgam darbam vai īslaicīgu pakalpojumu sniegšanai ārvalstīs. Kompetentajām institūcijām pretendenta pieteikums ir jāizskata termiņos, kas noteikti noteikumos Nr. 419 un atbilst Eiropas Parlamenta un Padomes 2005. gada 7. septembra Direktīvas 2005/36/EK par profesionālo kvalifikāciju atzīšanu 4.b. panta 3. punktā (1 nedēļas laikā jāpārbauda dokumenti) un 4.d. panta 1. punktā (1 mēneša laikā pārbauda dokumentu autentiskumu un pieteikumu nosūta uzņemošajai valstij) minētajam. Ja 1 mēneša termiņā Latvijas kompetentā iestāde pretendenta pieteikumu nenosūta, IMI sistēma uzņemošajai valstij to nosūta automātiski pēc principa “klusēšana – piekrišana”, t.i., pieņemot, ka informācija par pretendentu ir pārbaudīta un atzīta par atbilstošu.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62.2.1.apakšpunktā ir noteikts, ka kompetentā iestāde informāciju par pretendenta iesniegtajiem dokumentiem pārbauda Ārstniecības personu un ārstniecības atbalsta personu reģistrā māsas un fizioterapeita profesijā un Farmaceitu un farmaceitu asistentu reģistrā farmaceita profesijā. Tomēr var pieļaut, ka atsevišķos gadījumos kompetentajai institūcijai var rasties grūtības piekļūt šo reģistru datiem un šādos gadījumos saskaņā ar noteikumu Nr. 419 62.2. punktu tā var pretendentam lūgt iesniegt vai uzrādīt dokumentu oriģinālus vai apliecinātas kopijas. Noteikumu Nr. 419 62.2. punktā minēto kompetentās institūcijas veiks tikai atsevišķos izņēmuma gadījumos, ja reģistri kādu iemeslu dēļ nav pieejami. Viena nedēļa iekļaujas viena mēneša laikā (noteikumu Nr. 419 61.2. apakšpunkta ievaddaļa), kurā kompetentajai institūcijai ir jāpārbauda pretendenta iesniegto dokumentu kopas autentiskums un atbilstība Eiropas profesionālās kartes izdošanas prasībām. Vēl precīzāk noteikt atskaites punktu vienas nedēļas termiņa aprēķināšanai būtu uzskatāms par pārmērīgu normatīvismu.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2005. gada 7. septembra </w:t>
            </w:r>
            <w:r w:rsidR="00000000" w:rsidRPr="00000000" w:rsidDel="00000000">
              <w:rPr>
                <w:rtl w:val="0"/>
              </w:rPr>
              <w:t xml:space="preserve">2005/36/EK</w:t>
            </w:r>
            <w:r w:rsidR="00000000" w:rsidRPr="00000000" w:rsidDel="00000000">
              <w:rPr>
                <w:rtl w:val="0"/>
              </w:rPr>
              <w:t xml:space="preserve"> par profesionālo kvalifikāciju atzīšanu.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Informatīvās atsauces uz Eiropas Savienības direktīvām 2.punktu un pēc vārda "septembra" iekļaut vārdu "direktīvas"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2005.gada 7.septembra direktīvas 2005/36/EK par profesionālo kvalifikāciju atzīšanu,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2013. gada 20. novembra Direktīvas Nr. </w:t>
            </w:r>
            <w:r w:rsidR="00000000" w:rsidRPr="00000000" w:rsidDel="00000000">
              <w:rPr>
                <w:rtl w:val="0"/>
              </w:rPr>
              <w:t xml:space="preserve">2013/55/ES</w:t>
            </w:r>
            <w:r w:rsidR="00000000" w:rsidRPr="00000000" w:rsidDel="00000000">
              <w:rPr>
                <w:rtl w:val="0"/>
              </w:rPr>
              <w:t xml:space="preserve">, ar ko groza Direktīvu </w:t>
            </w:r>
            <w:r w:rsidR="00000000" w:rsidRPr="00000000" w:rsidDel="00000000">
              <w:rPr>
                <w:rtl w:val="0"/>
              </w:rPr>
              <w:t xml:space="preserve">2005/36/EK</w:t>
            </w:r>
            <w:r w:rsidR="00000000" w:rsidRPr="00000000" w:rsidDel="00000000">
              <w:rPr>
                <w:rtl w:val="0"/>
              </w:rPr>
              <w:t xml:space="preserve"> par profesionālo kvalifikāciju atzīšanu un Regulu (ES) Nr. 1024/2012 par administratīvo sadarbību, izmantojot Iekšējā tirgus informācijas sistēmu (IMI regulu);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 (Latvijas Vēstnesis, 2016, 134. nr.; 2019, 42., 133. nr.; 2021, 69. nr.; 2023, 19.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grozīt 47. punktu, vārdu “preces” aizstājot ar vārdu "produkts". Kā pamatojums grozījumam tiek minēta, MK 2010. gada 23. februāra instrukcija Nr. 1 “Kārtība, kādā valsts pārvaldes iestādes sniedz informāciju par tehnisko noteikumu projektiem”, kurā tiek lietots termins “produkts”, kas attiecas uz rūpnieciski ražotām precēm vai lauksaimniecības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instrukcija ir zemāka juridiskā statusa iekšējs normatīvais akts, kas pieņemts pirms 13 gadiem, un to, ka piemēram, 2023. gada 16. martā ir pieņemts "Preču un pakalpojumu piekļūstamības likums", kurā "prece" saturiski ietver "produktu", lūdzu par šo grozījumu konsultēties ar Latvijas Zinātņu akadēmijas Terminoloģijas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“produkts” tiek lietots ne tikai MK 2010. gada 23. februāra instrukcijā Nr. 1 “Kārtība, kādā valsts pārvaldes iestādes sniedz informāciju par tehnisko noteikumu projektiem”, bet arī Eiropas Parlamenta un Padomes 2015. gada 9. septembra Direktīvā (ES) 2015/1535, ar ko nosaka informācijas sniegšanas kārtību tehnisko noteikumu un Informācijas sabiedrības pakalpojumu noteikumu jomā un Eiropas Parlamenta un Padomes 2019. gada 19. marta Regulā (ES) 2019/515 par citā dalībvalstī likumīgi tirgotu preču savstarpēju atzīšanu un Regulas (EK) Nr. 764/2008 atcelšanu.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 (Latvijas Vēstnesis, 2016, 134. nr.; 2019, 42., 133. nr.; 2021, 69. nr.; 2023, 19.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15.punktā ietvertā noteikumu 7.</w:t>
            </w:r>
            <w:r w:rsidR="00000000" w:rsidRPr="00000000" w:rsidDel="00000000">
              <w:rPr>
                <w:vertAlign w:val="superscript"/>
                <w:rtl w:val="0"/>
              </w:rPr>
              <w:t xml:space="preserve">1</w:t>
            </w:r>
            <w:r w:rsidR="00000000" w:rsidRPr="00000000" w:rsidDel="00000000">
              <w:rPr>
                <w:rtl w:val="0"/>
              </w:rPr>
              <w:t xml:space="preserve"> 27.apakšpunktā paredzēts, ka IMI sistēmas koordinatori atbilstoši kompetencei modulī “Autotransports – Deklarācija par norīkošanu darbā” ir Valsts darba inspekcija, Valsts ieņēmumu dienests, Valsts policija, Valsts sabiedrība ar ierobežotu atbildību “Autotransporta direkcija”. Savukārt noteikumu projekta 21.punkts paredz noteikumu 11.punktu izteikt šādā redakcijā: "11. Kompetentajai iestādei, kas vienlaikus ir arī IMI sistēmas koordinators, papildus šo noteikumu 8.punktā minētajām tiesībām un pienākumiem ir regulas Nr. 1024/2012 6. panta 1.punktā noteiktie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noteikumu projektā faktiski ir iekļauts jauns termins “IMI sistēmas koordinators” (līdz šim noteikumos - Nacionālais IMI sistēmas koordinators, kurš Latvijā ir Ekonomikas ministrija), izsakām priekšlikumu papildināt anotāciju ar informāciju, konkrēti kādus papildus pienākumus katrai no noteikumu projekta 15.punktā noteiktajām institūcijām, tai skaitā Valsts ieņēmumu dienestam paredzēts veikt kā konkrēta moduļa koordinatoram regulas Nr. 1024/2012 6.panta 1.punktā noteikto pienākumu ietvaros un vai IMI sistēmā būs jāveic kādas papildus funkcijas, piemēram, saistībā ar tiesību piešķiršanu vai kādas citas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noteikumu projekta anotācijā, vai par sociālajiem noteikumiem IMI sistēmā ir divi moduļi, jo līdz šim Autotransporta direkcija ir prasījusi piekļuvi vienam modulim – Autotransports- Paziņojums par sociālajiem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7.</w:t>
            </w:r>
            <w:r w:rsidR="00000000" w:rsidRPr="00000000" w:rsidDel="00000000">
              <w:rPr>
                <w:vertAlign w:val="superscript"/>
                <w:rtl w:val="0"/>
              </w:rPr>
              <w:t xml:space="preserve">1</w:t>
            </w:r>
            <w:r w:rsidR="00000000" w:rsidRPr="00000000" w:rsidDel="00000000">
              <w:rPr>
                <w:rtl w:val="0"/>
              </w:rPr>
              <w:t xml:space="preserve">29. un 7.</w:t>
            </w:r>
            <w:r w:rsidR="00000000" w:rsidRPr="00000000" w:rsidDel="00000000">
              <w:rPr>
                <w:vertAlign w:val="superscript"/>
                <w:rtl w:val="0"/>
              </w:rPr>
              <w:t xml:space="preserve">1</w:t>
            </w:r>
            <w:r w:rsidR="00000000" w:rsidRPr="00000000" w:rsidDel="00000000">
              <w:rPr>
                <w:rtl w:val="0"/>
              </w:rPr>
              <w:t xml:space="preserve">30. punktiem, IMI sistēmā ir divi sociālo noteikumu moduļi: “Autotransports – Sociālie noteikumi” un “Autotransports – Paziņojums par sociālajiem noteikumiem”. Šī informācija tika nodota Autotransporta direkcijai mobilitātes moduļu ieviešanas posmā un tiem tika nodrošināta piekļuve abiem moduļiem.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1.1. apakšpunktā ietverto pamatojumu, ņemot vērā Ministru kabineta 2021. gada 9. septembra noteikumu Nr. 17 "Tiesību akta projekta sākotnējās ietekmes izvērtēšanas kārtība" 22. punktu un, to, ka saskaņa ar Valsts kancelejas 2020. gadā izdoto Tiesību akta projekta ietekmes sākotnējās izvērtēšanas metodiskiem norādījumiem/rokasgrāmatu (12lp), ja tiek grozīti jau esoši Ministru kabineta noteikumi, pamatojumā ir jānorāda atsauce uz kādu politikas attīstības plānošanas dokumentu vai vismaz informatīvo ziņojumu par kādu steidzami risināmu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noteikumu projekts ir Ekonomikas ministrijas iniciatīva, lai pilnveidotu Latvijas normatīvo regulējumu attiecībā uz IMI sistēmas kompetento iestāžu funkcijām, tiesībām un pienākumiem, kā arī lai veiktu tehniskus precizējumus.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noteikumi satur tiesību normas, proti, vispārējus, saistošus un vairākkārt piemērojamus uzvedības noteikumus, nevis informāciju, tādēļ lūdzam precizēt noteikumu projekta anotāciju, no kuras izriet, ka Ministru kabineta noteikumos ir ietverta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IMI sistēmas izmantošanas mērķis ir nodrošināt informācijas apmaiņu starp Latvijas Republikas kompetentajām iestādēm un dalībvalstu kompetentajām iestādēm un Eiropas Komisiju, piemērojot Eiropas Savienības tiesību aktus jomās, kuras iekļautas Eiropas Parlamenta un Padomes 2012. gada 25. oktobra Regulas (ES) Nr. 1024/2012 par administratīvo sadarbību, izmantojot Iekšējā tirgus informācijas sistēmu, un ar ko atceļ Komisijas Lēmumu 2008/49/EK (turpmāk – regula Nr. 1024/2012), pielikumā, kā arī nodrošināt informācijas apmaiņu starp pretendentiem, Latvijas Republikas un dalībvalstu kompetentajām iestādēm saskaņā ar Eiropas Komisijas 2015. gada 24. jūnija Īstenošanas regulu Nr. 2015/983 par Eiropas profesionālās kartes izdošanu un brīdināšanas mehānisma piemērošanu saskaņā ar Eiropas Parlamenta un Padomes Direktīvu </w:t>
            </w:r>
            <w:r w:rsidR="00000000" w:rsidRPr="00000000" w:rsidDel="00000000">
              <w:rPr>
                <w:rtl w:val="0"/>
              </w:rPr>
              <w:t xml:space="preserve">2005/36/EK</w:t>
            </w:r>
            <w:r w:rsidR="00000000" w:rsidRPr="00000000" w:rsidDel="00000000">
              <w:rPr>
                <w:rtl w:val="0"/>
              </w:rPr>
              <w:t xml:space="preserve"> (turpmāk – regula Nr. 2015/983).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vairākām noteikumu projekta vienībām termini “atbildīgās iestādes, "tirgus uzraudzības iestādes”, “kompetentās institūcijas”, “institūcijas” un “Latvijas kompetentās institūcijas” u.c. tiek aizstāti ar terminu "kompetentās iestādes", lūdzam izvērtēt un attiecīgos grozījumus noteikumos Nr. 419 ietvert vienā noteikumu projekta punktā saskaņā ar noteikumu Nr. 108 152. un 153. punktu, attiecinot to uz visu noteikumu Nr. 419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saglabāti esošie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Latvijas kompetentajai iestādei ir šādas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vienībām lūdzam, izsakot jaunā redakcijā noteikumu Nr. 419 vienības, neiekļaut norādes uz svītrotām minēto noteikumu vienību apakšvienībām.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ar atsauci uz 57.5. punktu ir novērsta.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2005. gada 7. septembra </w:t>
            </w:r>
            <w:r w:rsidR="00000000" w:rsidRPr="00000000" w:rsidDel="00000000">
              <w:rPr>
                <w:rtl w:val="0"/>
              </w:rPr>
              <w:t xml:space="preserve">2005/36/EK</w:t>
            </w:r>
            <w:r w:rsidR="00000000" w:rsidRPr="00000000" w:rsidDel="00000000">
              <w:rPr>
                <w:rtl w:val="0"/>
              </w:rPr>
              <w:t xml:space="preserve"> par profesionālo kvalifikāciju atzīšanu.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75. punktu, norādot uz to, ka attiecīgais tiesību akts ir direktīva.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2013. gada 20. novembra Direktīvas Nr. </w:t>
            </w:r>
            <w:r w:rsidR="00000000" w:rsidRPr="00000000" w:rsidDel="00000000">
              <w:rPr>
                <w:rtl w:val="0"/>
              </w:rPr>
              <w:t xml:space="preserve">2013/55/ES</w:t>
            </w:r>
            <w:r w:rsidR="00000000" w:rsidRPr="00000000" w:rsidDel="00000000">
              <w:rPr>
                <w:rtl w:val="0"/>
              </w:rPr>
              <w:t xml:space="preserve">, ar ko groza Direktīvu </w:t>
            </w:r>
            <w:r w:rsidR="00000000" w:rsidRPr="00000000" w:rsidDel="00000000">
              <w:rPr>
                <w:rtl w:val="0"/>
              </w:rPr>
              <w:t xml:space="preserve">2005/36/EK</w:t>
            </w:r>
            <w:r w:rsidR="00000000" w:rsidRPr="00000000" w:rsidDel="00000000">
              <w:rPr>
                <w:rtl w:val="0"/>
              </w:rPr>
              <w:t xml:space="preserve"> par profesionālo kvalifikāciju atzīšanu un Regulu (ES) Nr. 1024/2012 par administratīvo sadarbību, izmantojot Iekšējā tirgus informācijas sistēmu (IMI regulu);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23-TA-243</w:t>
    </w:r>
    <w:r>
      <w:br/>
    </w:r>
    <w:r w:rsidR="00000000" w:rsidRPr="00000000" w:rsidDel="00000000">
      <w:rPr>
        <w:rtl w:val="0"/>
      </w:rPr>
      <w:t xml:space="preserve">04.08.2023. 11.04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23-TA-243</w:t>
    </w:r>
    <w:r>
      <w:br/>
    </w:r>
    <w:r w:rsidR="00000000" w:rsidRPr="00000000" w:rsidDel="00000000">
      <w:rPr>
        <w:rtl w:val="0"/>
      </w:rPr>
      <w:t xml:space="preserve">04.08.2023. 11.04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Izziņa_23-TA-243.docx</dc:title>
</cp:coreProperties>
</file>

<file path=docProps/custom.xml><?xml version="1.0" encoding="utf-8"?>
<Properties xmlns="http://schemas.openxmlformats.org/officeDocument/2006/custom-properties" xmlns:vt="http://schemas.openxmlformats.org/officeDocument/2006/docPropsVTypes"/>
</file>