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22-TA-3687: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valsts kustamās mantas nodošanu bez atlīdzības Ukrainai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w:t>
            </w:r>
            <w:r w:rsidR="00000000" w:rsidRPr="00000000" w:rsidDel="00000000">
              <w:rPr>
                <w:rtl w:val="0"/>
              </w:rPr>
              <w:t xml:space="preserve"> panta pirmo daļu atļaut Veselības ministrijai (Nacionālajam veselības dienestam) nodot bez atlīdzības Ukrainas Veselības ministrijas Sabiedrības veselības centram pielikumā norādīto valsts kustamo mantu - medicīniskās ierīces (kopējā bilances vērtība 312 251,63 euro), par nodošanu noformējot un parakstot nodošanas un pieņemšanas aktu, neslēdzot rakstisku līgumu.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- 09.01.2023.)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rīkojuma projekta "Par valsts kustamās mantas nodošanu bez atlīdzības Ukrainai" (turpmāk – projekts) 1. punkts paredz atļauju Veselības ministrijai (Nacionālajam veselības dienestam) nodot bez atlīdzības Ukrainas Veselības ministrijas Sabiedrības veselības centram pielikumā norādīto valsts kustamo mantu – medicīniskās ierīces (kopējā bilances vērtība </w:t>
            </w:r>
            <w:r w:rsidR="00000000" w:rsidRPr="00000000" w:rsidDel="00000000">
              <w:rPr>
                <w:u w:val="single"/>
                <w:rtl w:val="0"/>
              </w:rPr>
              <w:t xml:space="preserve">312 251,63 </w:t>
            </w:r>
            <w:r w:rsidR="00000000" w:rsidRPr="00000000" w:rsidDel="00000000">
              <w:rPr>
                <w:i w:val="1"/>
                <w:u w:val="single"/>
                <w:rtl w:val="0"/>
              </w:rPr>
              <w:t xml:space="preserve">euro</w:t>
            </w:r>
            <w:r w:rsidR="00000000" w:rsidRPr="00000000" w:rsidDel="00000000">
              <w:rPr>
                <w:rtl w:val="0"/>
              </w:rPr>
              <w:t xml:space="preserve">), par nodošanu </w:t>
            </w:r>
            <w:r w:rsidR="00000000" w:rsidRPr="00000000" w:rsidDel="00000000">
              <w:rPr>
                <w:u w:val="single"/>
                <w:rtl w:val="0"/>
              </w:rPr>
              <w:t xml:space="preserve">noformējot un parakstot nodošanas un pieņemšanas aktu, neslēdzot rakstveida līgumu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Ministru kabineta 2006. gada 25.  jūlija noteikumu Nr. 618 "Kārtība, kādā valsts kustamo mantu nodod bez atlīdzības ārvalstu valdību un starpvalstu organizāciju īpašumā" (turpmāk – noteikumi Nr.  618) 6. punkts noteic, ka </w:t>
            </w:r>
            <w:r w:rsidR="00000000" w:rsidRPr="00000000" w:rsidDel="00000000">
              <w:rPr>
                <w:u w:val="single"/>
                <w:rtl w:val="0"/>
              </w:rPr>
              <w:t xml:space="preserve">valsts kustamo mantu nodod bez atlīdzības, slēdzot rakstisku līgumu, ja atsavināmās valsts kustamās mantas kopējā vērtība saskaņā ar grāmatvedības uzskaites datiem pārsniedz 1000 </w:t>
            </w:r>
            <w:r w:rsidR="00000000" w:rsidRPr="00000000" w:rsidDel="00000000">
              <w:rPr>
                <w:i w:val="1"/>
                <w:u w:val="single"/>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no projekta sākotnējās ietekmes </w:t>
            </w:r>
            <w:r w:rsidR="00000000" w:rsidRPr="00000000" w:rsidDel="00000000">
              <w:rPr>
                <w:i w:val="1"/>
                <w:rtl w:val="0"/>
              </w:rPr>
              <w:t xml:space="preserve">(ex-ante)</w:t>
            </w:r>
            <w:r w:rsidR="00000000" w:rsidRPr="00000000" w:rsidDel="00000000">
              <w:rPr>
                <w:rtl w:val="0"/>
              </w:rPr>
              <w:t xml:space="preserve"> novērtējuma ziņojuma (turpmāk – anotācija) 1.3. apakšsadaļā norādītās informācijas izriet, ka, </w:t>
            </w:r>
            <w:r w:rsidR="00000000" w:rsidRPr="00000000" w:rsidDel="00000000">
              <w:rPr>
                <w:u w:val="single"/>
                <w:rtl w:val="0"/>
              </w:rPr>
              <w:t xml:space="preserve">lai gan atbilstoši noteikumu Nr. 618 6. punktā noteiktajam projekta pielikumā minētā kustamā manta nododama, slēdzot rakstveida līgumu, nepieciešams pieļaut izņēmumu un nodot projekta pielikumā minēto kustamo mantu atbilstoši noteikumu Nr. 618 3.1. apakšpunktā noteiktajai kārtībai, neslēdzot rakstveida līgumu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uz to, ka Valsts pārvaldes iekārtas likuma 10. panta pirmā daļa noteic, ka </w:t>
            </w:r>
            <w:r w:rsidR="00000000" w:rsidRPr="00000000" w:rsidDel="00000000">
              <w:rPr>
                <w:u w:val="single"/>
                <w:rtl w:val="0"/>
              </w:rPr>
              <w:t xml:space="preserve">valsts pārvalde ir pakļauta likumam un tiesībām</w:t>
            </w:r>
            <w:r w:rsidR="00000000" w:rsidRPr="00000000" w:rsidDel="00000000">
              <w:rPr>
                <w:rtl w:val="0"/>
              </w:rPr>
              <w:t xml:space="preserve">. Līdz ar to valsts pārvalde, t.sk., valsts pārvaldes iestādes nevar noteikt, kā katrā konkrētajā gadījumā piemērot vai nepiemērot normatīvajos aktos, t.sk., noteikumos Nr. 618 paredzēto regulējumu. Ievērojot minēto, atkārtoti lūdzam precizēt projekta 1. punktu un anotācijas 1.3. apakšsadaļā ietverto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Izveidots līguma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1 </w:t>
            </w:r>
            <w:r w:rsidR="00000000" w:rsidRPr="00000000" w:rsidDel="00000000">
              <w:rPr>
                <w:rtl w:val="0"/>
              </w:rPr>
              <w:t xml:space="preserve">panta pirmo daļu atļaut Veselības ministrijai (Nacionālajam veselības nienestam) nodot bez atlīdzības Ukrainas Veselības ministrijas Sabiedrības veselības centram pielikumā norādīto valsts kustamo mantu - medicīnas ierīces (kopējā bilances vērtība 297 861,61 euro), par nodošanu noformējot un parakstot pieņemšanas un nodošanas aktu, kā arī rakstisku līgumu.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w:t>
            </w:r>
            <w:r w:rsidR="00000000" w:rsidRPr="00000000" w:rsidDel="00000000">
              <w:rPr>
                <w:rtl w:val="0"/>
              </w:rPr>
              <w:t xml:space="preserve"> panta pirmo daļu atļaut Veselības ministrijai (Nacionālajam veselības dienestam) nodot bez atlīdzības Ukrainas Veselības ministrijas Sabiedrības veselības centram pielikumā norādīto valsts kustamo mantu - medicīniskās ierīces (kopējā bilances vērtība 312 251,63 euro), par nodošanu noformējot un parakstot nodošanas un pieņemšanas aktu, neslēdzot rakstisku līgumu.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- 10.01.2023.)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2006.gada 25.jūlija noteikumu Nr.618 “Kārtība, kādā valsts kustamo mantu nodod bez atlīdzības ārvalstu valdību un starpvalstu organizāciju īpašumā” 6.punktu valsts kustamo mantu nodod bez atlīdzības, slēdzot rakstisku līgumu, ja atsavināmās valsts kustamās mantas kopējā vērtība saskaņā ar grāmatvedības uzskaites datiem pārsniedz 1000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saskaņā ar minēto Ministru kabineta noteikumu 7.punktu, ja valsts kustamo mantu nodod bez atlīdzības ārvalsts valdības vai starpvalstu organizācijas īpašumā, pamatojoties uz rakstisku līgumu, attiecīgā ministrija kopā ar informatīvo ziņojumu par nododamo valsts kustamo mantu iesniedz Ministru kabinetā arī sagatavotu līguma projektu un pilnvaras projektu līguma parakstīšanai.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atbilstoši Ministru kabineta rīkojumam Ukrainas Veselības ministrijas Sabiedrības veselības centram paredzēts nodot valsts kustamo mantu ar kopējo bilances vērtību 312 251,63 euro apmērā, uzturam Finanšu ministrijas 2022.gada 15.decembra atzinumā izteikto iebildumu un atkārtoti lūdzam ievērot Ministru kabineta noteikto kārtību un attiecīgi precizēt Ministru kabineta rīkojuma projektu un anotāciju.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praksē ir gadījumi, kad valsts kustamā manta, kuras bilances vērtība pārsniedz 1000 </w:t>
            </w:r>
            <w:r w:rsidR="00000000" w:rsidRPr="00000000" w:rsidDel="00000000">
              <w:rPr>
                <w:i w:val="1"/>
                <w:rtl w:val="0"/>
              </w:rPr>
              <w:t xml:space="preserve">euro</w:t>
            </w:r>
            <w:r w:rsidR="00000000" w:rsidRPr="00000000" w:rsidDel="00000000">
              <w:rPr>
                <w:rtl w:val="0"/>
              </w:rPr>
              <w:t xml:space="preserve">, ir nodota Ukrainai, slēdzot rakstisku līgumu (sk.piemēram, Ministru kabineta 2022.gada 21.decembra rīkojumu Nr.961 "Par valsts kustamās mantas nodošanu bez atlīdzības Ukrainai" (22-TA-2902, 22-TA-2907)), tādējādi nav saprotams kādi ir konkrētā gadījuma apstākļi, kuru dēļ nav iespējams sagatavot un noslēgt rakstisku līgumu.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Izveidots līguma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1 </w:t>
            </w:r>
            <w:r w:rsidR="00000000" w:rsidRPr="00000000" w:rsidDel="00000000">
              <w:rPr>
                <w:rtl w:val="0"/>
              </w:rPr>
              <w:t xml:space="preserve">panta pirmo daļu atļaut Veselības ministrijai (Nacionālajam veselības nienestam) nodot bez atlīdzības Ukrainas Veselības ministrijas Sabiedrības veselības centram pielikumā norādīto valsts kustamo mantu - medicīnas ierīces (kopējā bilances vērtība 297 861,61 euro), par nodošanu noformējot un parakstot pieņemšanas un nodošanas aktu, kā arī rakstisku līgumu.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43.1 panta pirmo daļu atļaut Veselības ministrijai (Nacionālajam veselības dienestam) nodot bez atlīdzības Ukrainas Veselības ministrijas Sabiedrības veselības centram informatīvajā ziņojumā ”Par medicīnisko ierīču ziedošanu Ukrainai” (Nr.22-TA-3543) norādīto valsts kustamo mantu - medicīniskās ierīces (kopējā bilances vērtība 312 251,63 euro), par nodošanu noformējot un parakstot nodošanas un pieņemšanas aktu, neslēdzot rakstisku līgumu.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2006.gada 25.jūlija noteikumu Nr.618 “Kārtība, kādā valsts kustamo mantu nodod bez atlīdzības ārvalstu valdību un starpvalstu organizāciju īpašumā” 6.punktu valsts kustamo mantu nodod bez atlīdzības, slēdzot rakstisku līgumu, ja atsavināmās valsts kustamās mantas kopējā vērtība saskaņā ar grāmatvedības uzskaites datiem pārsniedz 1000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saskaņā ar minēto Ministru kabineta noteikumu 7.punktu, ja valsts kustamo mantu nodod bez atlīdzības ārvalsts valdības vai starpvalstu organizācijas īpašumā, pamatojoties uz rakstisku līgumu, attiecīgā ministrija kopā ar informatīvo ziņojumu par nododamo valsts kustamo mantu iesniedz Ministru kabinetā arī sagatavotu līguma projektu un pilnvaras projektu līguma parakstīšanai.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atbilstoši Ministru kabineta rīkojumam Ukrainas Veselības ministrijas Sabiedrības veselības centram paredzēts nodot valsts kustamo mantu ar kopējo bilances vērtību 312 251,63 </w:t>
            </w:r>
            <w:r w:rsidR="00000000" w:rsidRPr="00000000" w:rsidDel="00000000">
              <w:rPr>
                <w:i w:val="1"/>
                <w:rtl w:val="0"/>
              </w:rPr>
              <w:t xml:space="preserve">euro </w:t>
            </w:r>
            <w:r w:rsidR="00000000" w:rsidRPr="00000000" w:rsidDel="00000000">
              <w:rPr>
                <w:rtl w:val="0"/>
              </w:rPr>
              <w:t xml:space="preserve">apmērā, lūdzam ievērot Ministru kabineta noteikto kārtību un attiecīgi precizēt Ministru kabineta rīkojuma projektu un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Izveidots līguma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1 </w:t>
            </w:r>
            <w:r w:rsidR="00000000" w:rsidRPr="00000000" w:rsidDel="00000000">
              <w:rPr>
                <w:rtl w:val="0"/>
              </w:rPr>
              <w:t xml:space="preserve">panta pirmo daļu atļaut Veselības ministrijai (Nacionālajam veselības nienestam) nodot bez atlīdzības Ukrainas Veselības ministrijas Sabiedrības veselības centram pielikumā norādīto valsts kustamo mantu - medicīnas ierīces (kopējā bilances vērtība 297 861,61 euro), par nodošanu noformējot un parakstot pieņemšanas un nodošanas aktu, kā arī rakstisku līgumu.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43.1 panta pirmo daļu atļaut Veselības ministrijai (Nacionālajam veselības dienestam) nodot bez atlīdzības Ukrainas Veselības ministrijas Sabiedrības veselības centram informatīvajā ziņojumā ”Par medicīnisko ierīču ziedošanu Ukrainai” (Nr.22-TA-3543) norādīto valsts kustamo mantu - medicīniskās ierīces (kopējā bilances vērtība 312 251,63 euro), par nodošanu noformējot un parakstot nodošanas un pieņemšanas aktu, neslēdzot rakstisku līgumu.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- 14.12.2022.)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rīkojuma projekta "Par medicīnisko ierīču ziedošanu Ukrainai" (turpmāk – projekts) 1. punkts paredz atļauju Veselības ministrijai (Nacionālajam veselības dienestam) nodot bez atlīdzības Ukrainas Veselības ministrijas Sabiedrības veselības centram informatīvajā ziņojumā "Par medicīnisko ierīču ziedošanu Ukrainai" (22-TA-3543) norādīto valsts kustamo mantu – medicīniskās ierīces (kopējā bilances vērtība </w:t>
            </w:r>
            <w:r w:rsidR="00000000" w:rsidRPr="00000000" w:rsidDel="00000000">
              <w:rPr>
                <w:u w:val="single"/>
                <w:rtl w:val="0"/>
              </w:rPr>
              <w:t xml:space="preserve">312 251,63 </w:t>
            </w:r>
            <w:r w:rsidR="00000000" w:rsidRPr="00000000" w:rsidDel="00000000">
              <w:rPr>
                <w:i w:val="1"/>
                <w:u w:val="single"/>
                <w:rtl w:val="0"/>
              </w:rPr>
              <w:t xml:space="preserve">euro</w:t>
            </w:r>
            <w:r w:rsidR="00000000" w:rsidRPr="00000000" w:rsidDel="00000000">
              <w:rPr>
                <w:rtl w:val="0"/>
              </w:rPr>
              <w:t xml:space="preserve">), par nodošanu </w:t>
            </w:r>
            <w:r w:rsidR="00000000" w:rsidRPr="00000000" w:rsidDel="00000000">
              <w:rPr>
                <w:u w:val="single"/>
                <w:rtl w:val="0"/>
              </w:rPr>
              <w:t xml:space="preserve">noformējot un parakstot nodošanas un pieņemšanas aktu, neslēdzot rakstveida līgumu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Ministru kabineta 2006. gada 25.  jūlija noteikumu Nr. 618 "Kārtība, kādā valsts kustamo mantu nodod bez atlīdzības ārvalstu valdību un starpvalstu organizāciju īpašumā" (turpmāk – noteikumi Nr.  618) 6. punkts noteic, ka </w:t>
            </w:r>
            <w:r w:rsidR="00000000" w:rsidRPr="00000000" w:rsidDel="00000000">
              <w:rPr>
                <w:u w:val="single"/>
                <w:rtl w:val="0"/>
              </w:rPr>
              <w:t xml:space="preserve">valsts kustamo mantu nodod bez atlīdzības, slēdzot rakstisku līgumu, ja atsavināmās valsts kustamās mantas kopējā vērtība saskaņā ar grāmatvedības uzskaites datiem pārsniedz 1000 </w:t>
            </w:r>
            <w:r w:rsidR="00000000" w:rsidRPr="00000000" w:rsidDel="00000000">
              <w:rPr>
                <w:i w:val="1"/>
                <w:u w:val="single"/>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projekta sākotnējās ietekmes </w:t>
            </w:r>
            <w:r w:rsidR="00000000" w:rsidRPr="00000000" w:rsidDel="00000000">
              <w:rPr>
                <w:i w:val="1"/>
                <w:rtl w:val="0"/>
              </w:rPr>
              <w:t xml:space="preserve">(ex-ante)</w:t>
            </w:r>
            <w:r w:rsidR="00000000" w:rsidRPr="00000000" w:rsidDel="00000000">
              <w:rPr>
                <w:rtl w:val="0"/>
              </w:rPr>
              <w:t xml:space="preserve"> novērtējuma ziņojuma (turpmāk – anotācija) 1.3. apakšsadaļā norādīts, ka, </w:t>
            </w:r>
            <w:r w:rsidR="00000000" w:rsidRPr="00000000" w:rsidDel="00000000">
              <w:rPr>
                <w:u w:val="single"/>
                <w:rtl w:val="0"/>
              </w:rPr>
              <w:t xml:space="preserve">lai gan atbilstoši noteikumu Nr. 618 6. punktā noteiktajam informatīvajā ziņojumā "Par medicīnisko ierīču ziedošanu Ukrainai" (22-TA-3543) minētā kustamā manta nododama, slēdzot rakstveida līgumu, nepieciešams pieļaut izņēmumu un nodot informatīvajā ziņojumā "Par medicīnisko ierīču ziedošanu Ukrainai" (22-TA-3543) minēto kustamo mantu atbilstoši noteikumu Nr. 618 3.1. apakšpunktā noteiktajai kārtībai, neslēdzot rakstveida līgumu</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Valsts pārvaldes iekārtas likuma 10. panta pirmā daļa noteic, ka </w:t>
            </w:r>
            <w:r w:rsidR="00000000" w:rsidRPr="00000000" w:rsidDel="00000000">
              <w:rPr>
                <w:u w:val="single"/>
                <w:rtl w:val="0"/>
              </w:rPr>
              <w:t xml:space="preserve">valsts pārvalde ir pakļauta likumam un tiesībām</w:t>
            </w:r>
            <w:r w:rsidR="00000000" w:rsidRPr="00000000" w:rsidDel="00000000">
              <w:rPr>
                <w:rtl w:val="0"/>
              </w:rPr>
              <w:t xml:space="preserve">. Līdz ar to valsts pārvalde, t.sk., valsts pārvaldes iestādes nevar noteikt, kā katrā konkrētajā gadījumā piemērot vai nepiemērot normatīvajos aktos, t.sk., noteikumos Nr. 618 paredzēto regulējumu. Ievērojot minēto, lūdzam precizēt projekta 1. punktu un anotācijas 1.3. apakšsadaļā ietverto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Izveidots līguma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1 </w:t>
            </w:r>
            <w:r w:rsidR="00000000" w:rsidRPr="00000000" w:rsidDel="00000000">
              <w:rPr>
                <w:rtl w:val="0"/>
              </w:rPr>
              <w:t xml:space="preserve">panta pirmo daļu atļaut Veselības ministrijai (Nacionālajam veselības nienestam) nodot bez atlīdzības Ukrainas Veselības ministrijas Sabiedrības veselības centram pielikumā norādīto valsts kustamo mantu - medicīnas ierīces (kopējā bilances vērtība 297 861,61 euro), par nodošanu noformējot un parakstot pieņemšanas un nodošanas aktu, kā arī rakstisku līgumu.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43.1 panta pirmo daļu atļaut Veselības ministrijai (Nacionālajam veselības dienestam) nodot bez atlīdzības Ukrainas Veselības ministrijas Sabiedrības veselības centram informatīvajā ziņojumā ”Par medicīnisko ierīču ziedošanu Ukrainai” (Nr.22-TA-3543) norādīto valsts kustamo mantu - medicīniskās ierīces (kopējā bilances vērtība 312 251,63 euro), par nodošanu noformējot un parakstot nodošanas un pieņemšanas aktu, neslēdzot rakstisku līgumu.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rīkojuma projekta 1.punkts paredz atļaut Veselības ministrijai (Nacionālajam veselības dienestam) nodot bez atlīdzības Ukrainas Veselības ministrijas Sabiedrības veselības centram informatīvajā ziņojumā “Par medicīnisko ierīču ziedošanu Ukrainai” (Nr.22-TA-3543) norādīto valsts kustamo mantu - medicīniskās ierīces (kopējā bilances vērtība 312 251,63 euro). Ņemot vērā, ka informatīvā ziņojuma “Par medicīnisko ierīču ziedošanu Ukrainai” projekts un MK sēdes protokollēmuma projekts ar TAP numuru 22-TA- 3534 (turpmāk – 22-TA-3534) pašreiz ir tikai saskaņošanas procesā (Finanšu ministrija š.g. 6.decembrī minēto projektu nesaskaņoja), uzskatām, ka MK rīkojuma projekts virzāms izskatīšanai Ministru kabineta sēdē tikai tad, kad tiks saskaņots 22-TA-3534.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Pievienots pielikums, kurā tiek uzskaitītas nododamās ierīces, un atsauce uz 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1 </w:t>
            </w:r>
            <w:r w:rsidR="00000000" w:rsidRPr="00000000" w:rsidDel="00000000">
              <w:rPr>
                <w:rtl w:val="0"/>
              </w:rPr>
              <w:t xml:space="preserve">panta pirmo daļu atļaut Veselības ministrijai (Nacionālajam veselības nienestam) nodot bez atlīdzības Ukrainas Veselības ministrijas Sabiedrības veselības centram pielikumā norādīto valsts kustamo mantu - medicīnas ierīces (kopējā bilances vērtība 297 861,61 euro), par nodošanu noformējot un parakstot pieņemšanas un nodošanas aktu, kā arī rakstisku līgumu.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svītrot anotācijas 1.3.sadaļas “Pašreizējā situācija, problēmas un risinājumi” punktā “Risinājuma apraksts” norādīto informāciju (3.lpp.): “un informēs par papildus nepieciešamo finansējumu, ja tas tiks identificēts izvērtējama gaitā.”, jo minētajā informācijā tiek norādīta iespējamība par papildu finansējuma nepieciešamību, lai gan atbilstoši anotācijā norādītajam paredzēts ziedot Ukrainai tās medicīniskās ierīces, kuras Latvijas valsts saņēma ziedojumu ietvaros, jo daļa saņemto medicīnisko ierīču netiek izmantotas, kā arī netiek plānota šo ierīču izmantošana.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Svītrota anotācijas 1.3 sadaļā minētā informācija “un informēs par papildus nepieciešamo finansējumu, ja tas tiks identificēts izvērtējama gaitā.”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medicīnisko ierīču ziedošanu Ukrainai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- 14.12.2022.)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noteikumos Nr. 618 ir paredzēta kārtība, kādā </w:t>
            </w:r>
            <w:r w:rsidR="00000000" w:rsidRPr="00000000" w:rsidDel="00000000">
              <w:rPr>
                <w:u w:val="single"/>
                <w:rtl w:val="0"/>
              </w:rPr>
              <w:t xml:space="preserve">valsts kustamo mantu nodod bez atlīdzības ārvalstu valdību un starpvalstu organizāciju īpašumā</w:t>
            </w:r>
            <w:r w:rsidR="00000000" w:rsidRPr="00000000" w:rsidDel="00000000">
              <w:rPr>
                <w:rtl w:val="0"/>
              </w:rPr>
              <w:t xml:space="preserve">, lūdzam precizēt projekta nosaukumu un tā saturu, kā arī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nosaukums redakcijā “Par valsts kustamās mantas nodošanu bez atlīdzības Ukrainai”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Par valsts kustamās mantas nodošanu bez atlīdzības Ukrainai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1 </w:t>
            </w:r>
            <w:r w:rsidR="00000000" w:rsidRPr="00000000" w:rsidDel="00000000">
              <w:rPr>
                <w:rtl w:val="0"/>
              </w:rPr>
              <w:t xml:space="preserve">panta pirmo daļu atļaut Veselības ministrijai (Nacionālajam veselības nienestam) nodot bez atlīdzības Ukrainas Veselības ministrijas Sabiedrības veselības centram pielikumā norādīto valsts kustamo mantu - medicīnas ierīces (kopējā bilances vērtība 297 861,61 euro), par nodošanu noformējot un parakstot pieņemšanas un nodošanas aktu, kā arī līgumu.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- 03.03.2023.)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 Ministru kabineta rīkojuma projekta "Par valsts kustamās mantas nodošanu bez atlīdzības Ukrainai" sākotnējās ietekmes </w:t>
            </w:r>
            <w:r w:rsidR="00000000" w:rsidRPr="00000000" w:rsidDel="00000000">
              <w:rPr>
                <w:i w:val="1"/>
                <w:rtl w:val="0"/>
              </w:rPr>
              <w:t xml:space="preserve">(ex-ante)</w:t>
            </w:r>
            <w:r w:rsidR="00000000" w:rsidRPr="00000000" w:rsidDel="00000000">
              <w:rPr>
                <w:rtl w:val="0"/>
              </w:rPr>
              <w:t xml:space="preserve"> novērtējuma ziņojumā (anotācijā) ietvertās informācijas izriet, ka paredzēts slēgt rakstisku līgumu atbilstoši Ministru kabineta 2006. gada 25. jūlija noteikumu Nr. 618 "Kārtība, kādā valsts kustamo mantu nodod bez atlīdzības ārvalstu valdību un starpvalstu organizāciju īpašumā" 6. punktā noteiktajam, lūdzam precizēt Ministru kabineta rīkojuma projekta "Par valsts kustamās mantas nodošanu bez atlīdzības Ukrainai" 1. punktā noteikto, proti, norādīt, ka tiek slēgts rakstisks līgums.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Publiskas personas mantas atsavināšanas likuma 43.</w:t>
            </w:r>
            <w:r w:rsidR="00000000" w:rsidRPr="00000000" w:rsidDel="00000000">
              <w:rPr>
                <w:vertAlign w:val="superscript"/>
                <w:rtl w:val="0"/>
              </w:rPr>
              <w:t xml:space="preserve">1 </w:t>
            </w:r>
            <w:r w:rsidR="00000000" w:rsidRPr="00000000" w:rsidDel="00000000">
              <w:rPr>
                <w:rtl w:val="0"/>
              </w:rPr>
              <w:t xml:space="preserve">panta pirmo daļu atļaut Veselības ministrijai (Nacionālajam veselības nienestam) nodot bez atlīdzības Ukrainas Veselības ministrijas Sabiedrības veselības centram pielikumā norādīto valsts kustamo mantu - medicīnas ierīces (kopējā bilances vērtība 297 861,61 euro), par nodošanu noformējot un parakstot pieņemšanas un nodošanas aktu, kā arī rakstisku līgumu.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- 14.12.2022.)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 apakšsadaļā ietverto informāciju, norādot korektu atsauci uz Ministru kabineta </w:t>
            </w:r>
            <w:r w:rsidR="00000000" w:rsidRPr="00000000" w:rsidDel="00000000">
              <w:rPr>
                <w:u w:val="single"/>
                <w:rtl w:val="0"/>
              </w:rPr>
              <w:t xml:space="preserve">2017. gada 28. novembra</w:t>
            </w:r>
            <w:r w:rsidR="00000000" w:rsidRPr="00000000" w:rsidDel="00000000">
              <w:rPr>
                <w:rtl w:val="0"/>
              </w:rPr>
              <w:t xml:space="preserve"> noteikumiem Nr. 689 "Medicīnisko ierīču reģistrācijas, atbilstības novērtēšanas, izplatīšanas, ekspluatācijas un tehniskās uzraudzības kārtība".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atsauce.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(IEM - 15.12.2022.)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Ministru kabineta rīkojuma projekta "Par medicīnisko ierīču ziedošanu Ukrainai" sākotnējās ietekmes (ex-ante) novērtējuma ziņojuma (anotācijas) 1.3. apakšsadaļā "Risinājuma apraksts" uz Valsts ugunsdzēsības un glābšanas dienestu attiecināmo informāciju, ka "transportēšanas un loģistikas izdevumi, tai skaitā, muitas brokeru pakalpojumu izdevumi, tiks segti, izmantojot ES līdzfinansējumu 100% apmērā no ES civilās aizsardzības mehānisma budžeta", norādīt anotācijas 3. sadaļas apakšsadaļā "Cita informācija".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Transportēšanas un loģistikas izdevumi, tai skaitā, muitas brokeru pakalpojumu izdevumi, tiks segti, izmantojot ES līdzfinansējumu 100% apmērā no ES civilās aizsardzības mehānisma budžeta.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Informācija norādīta 3. sadaļas apakšsadaļā "Cita informācija".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22-TA-3687</w:t>
    </w:r>
    <w:r>
      <w:br/>
    </w:r>
    <w:r w:rsidR="00000000" w:rsidRPr="00000000" w:rsidDel="00000000">
      <w:rPr>
        <w:rtl w:val="0"/>
      </w:rPr>
      <w:t xml:space="preserve">10.03.2023. 16.24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22-TA-3687</w:t>
    </w:r>
    <w:r>
      <w:br/>
    </w:r>
    <w:r w:rsidR="00000000" w:rsidRPr="00000000" w:rsidDel="00000000">
      <w:rPr>
        <w:rtl w:val="0"/>
      </w:rPr>
      <w:t xml:space="preserve">10.03.2023. 16.24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Izziņa_22-TA-3687.docx</dc:title>
</cp:coreProperties>
</file>

<file path=docProps/custom.xml><?xml version="1.0" encoding="utf-8"?>
<Properties xmlns="http://schemas.openxmlformats.org/officeDocument/2006/custom-properties" xmlns:vt="http://schemas.openxmlformats.org/officeDocument/2006/docPropsVTypes"/>
</file>