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1.0 -->
  <w:body>
    <w:tbl>
      <w:tblPr>
        <w:tblpPr w:leftFromText="180" w:rightFromText="180" w:vertAnchor="page" w:horzAnchor="margin" w:tblpY="3871"/>
        <w:tblW w:w="0" w:type="auto"/>
        <w:tblLayout w:type="fixed"/>
        <w:tblLook w:val="04A0"/>
      </w:tblPr>
      <w:tblGrid>
        <w:gridCol w:w="675"/>
        <w:gridCol w:w="1969"/>
        <w:gridCol w:w="410"/>
        <w:gridCol w:w="2206"/>
      </w:tblGrid>
      <w:tr w14:paraId="3ADDBEBB" w14:textId="77777777" w:rsidTr="002F4027">
        <w:tblPrEx>
          <w:tblW w:w="0" w:type="auto"/>
          <w:tblLayout w:type="fixed"/>
          <w:tblLook w:val="04A0"/>
        </w:tblPrEx>
        <w:trPr>
          <w:trHeight w:val="357"/>
        </w:trPr>
        <w:tc>
          <w:tcPr>
            <w:tcW w:w="675" w:type="dxa"/>
          </w:tcPr>
          <w:p w:rsidR="00C27521" w:rsidP="00C27521" w14:paraId="0A159CF1" w14:textId="77777777">
            <w:pPr>
              <w:spacing w:before="20"/>
              <w:ind w:right="-108"/>
            </w:pPr>
            <w:r w:rsidRPr="00C27521">
              <w:rPr>
                <w:rFonts w:ascii="Times New Roman" w:hAnsi="Times New Roman"/>
                <w:sz w:val="20"/>
              </w:rPr>
              <w:t>Rīgā</w:t>
            </w:r>
            <w:r>
              <w:rPr>
                <w:sz w:val="20"/>
              </w:rPr>
              <w:t>,</w:t>
            </w:r>
          </w:p>
        </w:tc>
        <w:tc>
          <w:tcPr>
            <w:tcW w:w="1969" w:type="dxa"/>
          </w:tcPr>
          <w:p w:rsidR="00C27521" w:rsidRPr="00E80A25" w:rsidP="00C27521" w14:paraId="7A329274" w14:textId="77777777">
            <w:pPr>
              <w:pBdr>
                <w:bottom w:val="single" w:sz="4" w:space="1" w:color="auto"/>
              </w:pBdr>
              <w:ind w:hanging="108"/>
              <w:rPr>
                <w:rFonts w:ascii="Times New Roman" w:hAnsi="Times New Roman"/>
              </w:rPr>
            </w:pPr>
            <w:r>
              <w:rPr>
                <w:noProof/>
              </w:rPr>
              <w:t>02.08.2021</w:t>
            </w:r>
            <w:r>
              <w:t>.</w:t>
            </w:r>
          </w:p>
        </w:tc>
        <w:tc>
          <w:tcPr>
            <w:tcW w:w="410" w:type="dxa"/>
          </w:tcPr>
          <w:p w:rsidR="00C27521" w:rsidP="00C2375C" w14:paraId="0129623B" w14:textId="77777777">
            <w:pPr>
              <w:spacing w:before="20"/>
              <w:ind w:right="-187"/>
            </w:pPr>
            <w:r w:rsidRPr="00E80A25">
              <w:rPr>
                <w:rFonts w:ascii="Times New Roman" w:hAnsi="Times New Roman"/>
                <w:sz w:val="20"/>
              </w:rPr>
              <w:t>Nr</w:t>
            </w:r>
            <w:r w:rsidR="002F4027">
              <w:rPr>
                <w:rFonts w:ascii="Times New Roman" w:hAnsi="Times New Roman"/>
                <w:sz w:val="20"/>
              </w:rPr>
              <w:t>.</w:t>
            </w:r>
          </w:p>
        </w:tc>
        <w:tc>
          <w:tcPr>
            <w:tcW w:w="2206" w:type="dxa"/>
          </w:tcPr>
          <w:p w:rsidR="00C27521" w:rsidRPr="00C2375C" w:rsidP="00304E27" w14:paraId="2BAA2F1A" w14:textId="77777777">
            <w:pPr>
              <w:pBdr>
                <w:bottom w:val="single" w:sz="4" w:space="1" w:color="auto"/>
              </w:pBdr>
              <w:rPr>
                <w:rFonts w:ascii="Times New Roman" w:hAnsi="Times New Roman"/>
              </w:rPr>
            </w:pPr>
            <w:r>
              <w:rPr>
                <w:noProof/>
              </w:rPr>
              <w:t>1-132/7191</w:t>
            </w:r>
          </w:p>
        </w:tc>
      </w:tr>
      <w:tr w14:paraId="24985340" w14:textId="77777777" w:rsidTr="002F4027">
        <w:tblPrEx>
          <w:tblW w:w="0" w:type="auto"/>
          <w:tblLayout w:type="fixed"/>
          <w:tblLook w:val="04A0"/>
        </w:tblPrEx>
        <w:trPr>
          <w:trHeight w:val="351"/>
        </w:trPr>
        <w:tc>
          <w:tcPr>
            <w:tcW w:w="675" w:type="dxa"/>
          </w:tcPr>
          <w:p w:rsidR="00C27521" w:rsidRPr="00C27521" w:rsidP="00C27521" w14:paraId="67EAD972" w14:textId="77777777">
            <w:pPr>
              <w:spacing w:before="20"/>
              <w:rPr>
                <w:rFonts w:ascii="Times New Roman" w:hAnsi="Times New Roman"/>
                <w:sz w:val="20"/>
              </w:rPr>
            </w:pPr>
            <w:r w:rsidRPr="00C27521">
              <w:rPr>
                <w:rFonts w:ascii="Times New Roman" w:hAnsi="Times New Roman"/>
                <w:sz w:val="20"/>
              </w:rPr>
              <w:t>Uz</w:t>
            </w:r>
          </w:p>
        </w:tc>
        <w:tc>
          <w:tcPr>
            <w:tcW w:w="1969" w:type="dxa"/>
          </w:tcPr>
          <w:p w:rsidR="00C27521" w:rsidRPr="00C27521" w:rsidP="00C27521" w14:paraId="37A4D3EA" w14:textId="7A1EED2D">
            <w:pPr>
              <w:pBdr>
                <w:bottom w:val="single" w:sz="4" w:space="1" w:color="auto"/>
              </w:pBdr>
              <w:ind w:hanging="108"/>
              <w:rPr>
                <w:rFonts w:ascii="Times New Roman" w:hAnsi="Times New Roman"/>
              </w:rPr>
            </w:pPr>
            <w:r>
              <w:rPr>
                <w:rFonts w:ascii="Times New Roman" w:hAnsi="Times New Roman"/>
              </w:rPr>
              <w:t>2</w:t>
            </w:r>
            <w:r w:rsidR="00EE10B0">
              <w:rPr>
                <w:rFonts w:ascii="Times New Roman" w:hAnsi="Times New Roman"/>
              </w:rPr>
              <w:t>6</w:t>
            </w:r>
            <w:r>
              <w:rPr>
                <w:rFonts w:ascii="Times New Roman" w:hAnsi="Times New Roman"/>
              </w:rPr>
              <w:t>.07.2021.</w:t>
            </w:r>
          </w:p>
        </w:tc>
        <w:tc>
          <w:tcPr>
            <w:tcW w:w="410" w:type="dxa"/>
          </w:tcPr>
          <w:p w:rsidR="00C27521" w:rsidRPr="00C27521" w:rsidP="00C27521" w14:paraId="49628841" w14:textId="77777777">
            <w:pPr>
              <w:spacing w:before="20"/>
              <w:ind w:right="-108"/>
              <w:rPr>
                <w:rFonts w:ascii="Times New Roman" w:hAnsi="Times New Roman"/>
                <w:sz w:val="20"/>
              </w:rPr>
            </w:pPr>
            <w:r w:rsidRPr="00C27521">
              <w:rPr>
                <w:rFonts w:ascii="Times New Roman" w:hAnsi="Times New Roman"/>
                <w:sz w:val="20"/>
              </w:rPr>
              <w:t>Nr.</w:t>
            </w:r>
          </w:p>
        </w:tc>
        <w:tc>
          <w:tcPr>
            <w:tcW w:w="2206" w:type="dxa"/>
          </w:tcPr>
          <w:p w:rsidR="00C27521" w:rsidRPr="00C27521" w:rsidP="00C27521" w14:paraId="6412140E" w14:textId="3A3E81E7">
            <w:pPr>
              <w:pBdr>
                <w:bottom w:val="single" w:sz="4" w:space="1" w:color="auto"/>
              </w:pBdr>
              <w:ind w:left="-29" w:hanging="78"/>
              <w:rPr>
                <w:rFonts w:ascii="Times New Roman" w:hAnsi="Times New Roman"/>
              </w:rPr>
            </w:pPr>
            <w:r>
              <w:rPr>
                <w:rFonts w:ascii="Times New Roman" w:hAnsi="Times New Roman"/>
              </w:rPr>
              <w:t>b/n</w:t>
            </w:r>
          </w:p>
        </w:tc>
      </w:tr>
    </w:tbl>
    <w:p w:rsidR="00E80A25" w:rsidP="00954D5A" w14:paraId="02BE82E3" w14:textId="77777777">
      <w:pPr>
        <w:rPr>
          <w:rFonts w:ascii="Times New Roman" w:hAnsi="Times New Roman"/>
          <w:sz w:val="24"/>
          <w:szCs w:val="24"/>
        </w:rPr>
      </w:pPr>
    </w:p>
    <w:p w:rsidR="00E80A25" w:rsidRPr="00E80A25" w:rsidP="00E80A25" w14:paraId="61B000A0" w14:textId="77777777">
      <w:pPr>
        <w:rPr>
          <w:rFonts w:ascii="Times New Roman" w:hAnsi="Times New Roman"/>
          <w:sz w:val="24"/>
          <w:szCs w:val="24"/>
        </w:rPr>
      </w:pPr>
    </w:p>
    <w:p w:rsidR="00AB10B4" w:rsidRPr="00D634B7" w:rsidP="00AB10B4" w14:paraId="3814E2E1" w14:textId="4C14F987">
      <w:pPr>
        <w:spacing w:after="0"/>
        <w:jc w:val="right"/>
        <w:rPr>
          <w:rFonts w:ascii="Times New Roman" w:hAnsi="Times New Roman"/>
          <w:b/>
          <w:bCs/>
          <w:sz w:val="24"/>
          <w:szCs w:val="24"/>
        </w:rPr>
      </w:pPr>
      <w:r>
        <w:rPr>
          <w:rFonts w:ascii="Times New Roman" w:hAnsi="Times New Roman"/>
          <w:b/>
          <w:bCs/>
          <w:sz w:val="24"/>
          <w:szCs w:val="24"/>
        </w:rPr>
        <w:t>Satiksmes</w:t>
      </w:r>
      <w:r w:rsidRPr="00D634B7">
        <w:rPr>
          <w:rFonts w:ascii="Times New Roman" w:hAnsi="Times New Roman"/>
          <w:b/>
          <w:bCs/>
          <w:sz w:val="24"/>
          <w:szCs w:val="24"/>
        </w:rPr>
        <w:t xml:space="preserve"> ministrijai</w:t>
      </w:r>
    </w:p>
    <w:p w:rsidR="00AB10B4" w:rsidP="00AB10B4" w14:paraId="145099AC" w14:textId="2227D4DB">
      <w:pPr>
        <w:spacing w:after="0"/>
        <w:jc w:val="right"/>
        <w:rPr>
          <w:rFonts w:ascii="Times New Roman" w:hAnsi="Times New Roman"/>
          <w:sz w:val="24"/>
          <w:szCs w:val="24"/>
        </w:rPr>
      </w:pPr>
      <w:hyperlink r:id="rId5" w:history="1">
        <w:r w:rsidRPr="00DF2057" w:rsidR="008D6936">
          <w:rPr>
            <w:rStyle w:val="Hyperlink"/>
            <w:rFonts w:ascii="Times New Roman" w:hAnsi="Times New Roman"/>
            <w:sz w:val="24"/>
            <w:szCs w:val="24"/>
          </w:rPr>
          <w:t>satiksmes.ministrija@sam.gov.lv</w:t>
        </w:r>
      </w:hyperlink>
      <w:r w:rsidRPr="00D634B7">
        <w:rPr>
          <w:rFonts w:ascii="Times New Roman" w:hAnsi="Times New Roman"/>
          <w:sz w:val="24"/>
          <w:szCs w:val="24"/>
        </w:rPr>
        <w:t xml:space="preserve"> </w:t>
      </w:r>
    </w:p>
    <w:p w:rsidR="00360272" w:rsidRPr="00D634B7" w:rsidP="00AB10B4" w14:paraId="25235681" w14:textId="39D68B48">
      <w:pPr>
        <w:spacing w:after="0"/>
        <w:jc w:val="right"/>
        <w:rPr>
          <w:rFonts w:ascii="Times New Roman" w:hAnsi="Times New Roman"/>
          <w:sz w:val="24"/>
          <w:szCs w:val="24"/>
        </w:rPr>
      </w:pPr>
      <w:hyperlink r:id="rId6" w:history="1">
        <w:r w:rsidRPr="00DF2057">
          <w:rPr>
            <w:rStyle w:val="Hyperlink"/>
            <w:rFonts w:ascii="Times New Roman" w:hAnsi="Times New Roman"/>
            <w:sz w:val="24"/>
            <w:szCs w:val="24"/>
          </w:rPr>
          <w:t>ludmila.juskevica@sam.gov.lv</w:t>
        </w:r>
      </w:hyperlink>
      <w:r>
        <w:rPr>
          <w:rFonts w:ascii="Times New Roman" w:hAnsi="Times New Roman"/>
          <w:sz w:val="24"/>
          <w:szCs w:val="24"/>
        </w:rPr>
        <w:t xml:space="preserve"> </w:t>
      </w:r>
    </w:p>
    <w:p w:rsidR="00AB10B4" w:rsidRPr="00FA59D2" w:rsidP="00AB10B4" w14:paraId="4B86AC35" w14:textId="5AD168FE">
      <w:pPr>
        <w:spacing w:after="0"/>
        <w:rPr>
          <w:rFonts w:ascii="Times New Roman" w:hAnsi="Times New Roman"/>
          <w:i/>
          <w:iCs/>
          <w:sz w:val="24"/>
          <w:szCs w:val="24"/>
        </w:rPr>
      </w:pPr>
      <w:r w:rsidRPr="00FA59D2">
        <w:rPr>
          <w:rFonts w:ascii="Times New Roman" w:hAnsi="Times New Roman"/>
          <w:i/>
          <w:iCs/>
          <w:sz w:val="24"/>
          <w:szCs w:val="24"/>
        </w:rPr>
        <w:t>Atzinums par</w:t>
      </w:r>
      <w:r w:rsidRPr="00FA59D2" w:rsidR="007D53E3">
        <w:rPr>
          <w:rFonts w:ascii="Times New Roman" w:hAnsi="Times New Roman"/>
          <w:i/>
          <w:iCs/>
          <w:sz w:val="24"/>
          <w:szCs w:val="24"/>
        </w:rPr>
        <w:t xml:space="preserve"> </w:t>
      </w:r>
      <w:r w:rsidRPr="00FA59D2" w:rsidR="006D15BA">
        <w:rPr>
          <w:rFonts w:ascii="Times New Roman" w:hAnsi="Times New Roman"/>
          <w:i/>
          <w:iCs/>
          <w:sz w:val="24"/>
          <w:szCs w:val="24"/>
        </w:rPr>
        <w:t xml:space="preserve">Rail </w:t>
      </w:r>
      <w:r w:rsidRPr="00FA59D2" w:rsidR="006D15BA">
        <w:rPr>
          <w:rFonts w:ascii="Times New Roman" w:hAnsi="Times New Roman"/>
          <w:i/>
          <w:iCs/>
          <w:sz w:val="24"/>
          <w:szCs w:val="24"/>
        </w:rPr>
        <w:t>Baltica</w:t>
      </w:r>
    </w:p>
    <w:p w:rsidR="00AB10B4" w:rsidRPr="00D634B7" w:rsidP="00AB10B4" w14:paraId="0889552F" w14:textId="77777777">
      <w:pPr>
        <w:spacing w:after="0"/>
        <w:rPr>
          <w:rFonts w:ascii="Times New Roman" w:hAnsi="Times New Roman"/>
          <w:sz w:val="24"/>
          <w:szCs w:val="24"/>
        </w:rPr>
      </w:pPr>
    </w:p>
    <w:p w:rsidR="008D6936" w:rsidRPr="008D6936" w:rsidP="008D6936" w14:paraId="11CF221B" w14:textId="3AA16530">
      <w:pPr>
        <w:ind w:firstLine="720"/>
        <w:jc w:val="both"/>
        <w:rPr>
          <w:rFonts w:ascii="Times New Roman" w:hAnsi="Times New Roman"/>
          <w:sz w:val="24"/>
          <w:szCs w:val="24"/>
        </w:rPr>
      </w:pPr>
      <w:r w:rsidRPr="00D634B7">
        <w:rPr>
          <w:rFonts w:ascii="Times New Roman" w:eastAsia="Times New Roman" w:hAnsi="Times New Roman"/>
          <w:sz w:val="24"/>
          <w:szCs w:val="24"/>
          <w:lang w:eastAsia="ar-SA"/>
        </w:rPr>
        <w:t xml:space="preserve">Vides aizsardzības un </w:t>
      </w:r>
      <w:r w:rsidRPr="008D6936">
        <w:rPr>
          <w:rFonts w:ascii="Times New Roman" w:eastAsia="Times New Roman" w:hAnsi="Times New Roman"/>
          <w:sz w:val="24"/>
          <w:szCs w:val="24"/>
          <w:lang w:eastAsia="ar-SA"/>
        </w:rPr>
        <w:t xml:space="preserve">reģionālās attīstības ministrija (turpmāk – VARAM) ir izskatījusi </w:t>
      </w:r>
      <w:r>
        <w:rPr>
          <w:rFonts w:ascii="Times New Roman" w:eastAsia="Times New Roman" w:hAnsi="Times New Roman"/>
          <w:sz w:val="24"/>
          <w:szCs w:val="24"/>
          <w:lang w:eastAsia="ar-SA"/>
        </w:rPr>
        <w:t>Satiksmes</w:t>
      </w:r>
      <w:r w:rsidRPr="008D6936">
        <w:rPr>
          <w:rFonts w:ascii="Times New Roman" w:eastAsia="Times New Roman" w:hAnsi="Times New Roman"/>
          <w:sz w:val="24"/>
          <w:szCs w:val="24"/>
          <w:lang w:eastAsia="ar-SA"/>
        </w:rPr>
        <w:t xml:space="preserve"> ministrijas </w:t>
      </w:r>
      <w:r w:rsidRPr="008D6936">
        <w:rPr>
          <w:rFonts w:ascii="Times New Roman" w:hAnsi="Times New Roman"/>
          <w:sz w:val="24"/>
          <w:szCs w:val="24"/>
        </w:rPr>
        <w:t xml:space="preserve">precizēto Ministru kabineta konceptuālā ziņojuma projektu "Par nepieciešamajām izmaiņām tiesiskajā regulējumā Rail </w:t>
      </w:r>
      <w:r w:rsidRPr="008D6936">
        <w:rPr>
          <w:rFonts w:ascii="Times New Roman" w:hAnsi="Times New Roman"/>
          <w:sz w:val="24"/>
          <w:szCs w:val="24"/>
        </w:rPr>
        <w:t>Baltica</w:t>
      </w:r>
      <w:r w:rsidRPr="008D6936">
        <w:rPr>
          <w:rFonts w:ascii="Times New Roman" w:hAnsi="Times New Roman"/>
          <w:sz w:val="24"/>
          <w:szCs w:val="24"/>
        </w:rPr>
        <w:t xml:space="preserve"> projekta īstenošanas paātrināšanai", Ministru kabineta rīkojuma projektu un izziņu par atzinumos sniegtajiem iebildumiem</w:t>
      </w:r>
      <w:r w:rsidR="00EF55A0">
        <w:rPr>
          <w:rFonts w:ascii="Times New Roman" w:hAnsi="Times New Roman"/>
          <w:sz w:val="24"/>
          <w:szCs w:val="24"/>
        </w:rPr>
        <w:t xml:space="preserve"> (turpmāk – konceptuālais ziņojums)</w:t>
      </w:r>
      <w:r w:rsidRPr="008D6936">
        <w:rPr>
          <w:rFonts w:ascii="Times New Roman" w:hAnsi="Times New Roman"/>
          <w:sz w:val="24"/>
          <w:szCs w:val="24"/>
        </w:rPr>
        <w:t>.</w:t>
      </w:r>
    </w:p>
    <w:p w:rsidR="00671CCE" w:rsidP="008E6620" w14:paraId="58B4A4E2" w14:textId="11A4FDC4">
      <w:pPr>
        <w:spacing w:after="0"/>
        <w:ind w:firstLine="720"/>
        <w:jc w:val="both"/>
        <w:rPr>
          <w:rFonts w:ascii="Times New Roman" w:eastAsia="Times New Roman" w:hAnsi="Times New Roman"/>
          <w:sz w:val="24"/>
          <w:szCs w:val="24"/>
          <w:lang w:eastAsia="ar-SA"/>
        </w:rPr>
      </w:pPr>
      <w:r w:rsidRPr="00D634B7">
        <w:rPr>
          <w:rFonts w:ascii="Times New Roman" w:eastAsia="Times New Roman" w:hAnsi="Times New Roman"/>
          <w:sz w:val="24"/>
          <w:szCs w:val="24"/>
          <w:lang w:eastAsia="ar-SA"/>
        </w:rPr>
        <w:t>VARAM atbalsta</w:t>
      </w:r>
      <w:r w:rsidR="00EF55A0">
        <w:rPr>
          <w:rFonts w:ascii="Times New Roman" w:eastAsia="Times New Roman" w:hAnsi="Times New Roman"/>
          <w:sz w:val="24"/>
          <w:szCs w:val="24"/>
          <w:lang w:eastAsia="ar-SA"/>
        </w:rPr>
        <w:t xml:space="preserve"> konceptuālā ziņojuma tu</w:t>
      </w:r>
      <w:r w:rsidRPr="00D634B7">
        <w:rPr>
          <w:rFonts w:ascii="Times New Roman" w:eastAsia="Times New Roman" w:hAnsi="Times New Roman"/>
          <w:sz w:val="24"/>
          <w:szCs w:val="24"/>
          <w:lang w:eastAsia="ar-SA"/>
        </w:rPr>
        <w:t>rpmāku virzību</w:t>
      </w:r>
      <w:r w:rsidRPr="00D634B7" w:rsidR="000E26DA">
        <w:rPr>
          <w:rFonts w:ascii="Times New Roman" w:eastAsia="Times New Roman" w:hAnsi="Times New Roman"/>
          <w:sz w:val="24"/>
          <w:szCs w:val="24"/>
          <w:lang w:eastAsia="ar-SA"/>
        </w:rPr>
        <w:t xml:space="preserve">, </w:t>
      </w:r>
      <w:r w:rsidR="00EF55A0">
        <w:rPr>
          <w:rFonts w:ascii="Times New Roman" w:eastAsia="Times New Roman" w:hAnsi="Times New Roman"/>
          <w:sz w:val="24"/>
          <w:szCs w:val="24"/>
          <w:lang w:eastAsia="ar-SA"/>
        </w:rPr>
        <w:t>izsakot sekojošu iebildumu</w:t>
      </w:r>
      <w:r w:rsidR="005E073F">
        <w:rPr>
          <w:rFonts w:ascii="Times New Roman" w:eastAsia="Times New Roman" w:hAnsi="Times New Roman"/>
          <w:sz w:val="24"/>
          <w:szCs w:val="24"/>
          <w:lang w:eastAsia="ar-SA"/>
        </w:rPr>
        <w:t xml:space="preserve"> par</w:t>
      </w:r>
    </w:p>
    <w:p w:rsidR="005E073F" w:rsidP="00E67A59" w14:paraId="279C8F49" w14:textId="77777777">
      <w:pPr>
        <w:jc w:val="both"/>
        <w:rPr>
          <w:rFonts w:ascii="Times New Roman" w:hAnsi="Times New Roman"/>
          <w:color w:val="000000"/>
          <w:sz w:val="24"/>
          <w:szCs w:val="24"/>
        </w:rPr>
      </w:pPr>
      <w:r>
        <w:rPr>
          <w:rFonts w:ascii="Times New Roman" w:hAnsi="Times New Roman"/>
          <w:color w:val="000000"/>
          <w:sz w:val="24"/>
          <w:szCs w:val="24"/>
        </w:rPr>
        <w:t xml:space="preserve">konceptuālā ziņojuma norādītā 1.risinājuma astoto punktu “Tehnisko noteikumu nesamērīgas prasības” kā arī par tekstā aprakstīto saistībā ar tehnisko noteikumu apstrīdēšanu. </w:t>
      </w:r>
    </w:p>
    <w:p w:rsidR="005E073F" w:rsidP="005E073F" w14:paraId="58DBCAE2" w14:textId="1EE00280">
      <w:pPr>
        <w:ind w:firstLine="720"/>
        <w:jc w:val="both"/>
        <w:rPr>
          <w:rFonts w:ascii="Times New Roman" w:hAnsi="Times New Roman"/>
          <w:color w:val="000000"/>
          <w:sz w:val="24"/>
          <w:szCs w:val="24"/>
          <w:shd w:val="clear" w:color="auto" w:fill="FFFFFF"/>
        </w:rPr>
      </w:pPr>
      <w:r>
        <w:rPr>
          <w:rFonts w:ascii="Times New Roman" w:hAnsi="Times New Roman"/>
          <w:color w:val="000000"/>
          <w:sz w:val="24"/>
          <w:szCs w:val="24"/>
        </w:rPr>
        <w:t xml:space="preserve">Vēršam uzmanību uz to, ka tehniskie noteikumi, kurus izsniedz Valsts vides dienests, atbilstoši Ministru kabineta 2015.gada 27.janvāra noteikumiem Nr.30 “Kārtība, kādā Valsts vides dienests izdod tehniskos noteikumu paredzētājai darbībai” ir apstrīdami. Norādām, ka apstrīdēšanu tehniskajiem noteikumiem ir noteikta atbilstoši </w:t>
      </w:r>
      <w:r>
        <w:rPr>
          <w:rFonts w:ascii="Times New Roman" w:hAnsi="Times New Roman"/>
          <w:color w:val="000000"/>
          <w:sz w:val="24"/>
          <w:szCs w:val="24"/>
          <w:shd w:val="clear" w:color="auto" w:fill="FFFFFF"/>
        </w:rPr>
        <w:t> Eiropas Parlamenta un Padomes 2011.gada 13.decembra direktīva</w:t>
      </w:r>
      <w:r w:rsidR="006C75E1">
        <w:rPr>
          <w:rFonts w:ascii="Times New Roman" w:hAnsi="Times New Roman"/>
          <w:color w:val="000000"/>
          <w:sz w:val="24"/>
          <w:szCs w:val="24"/>
          <w:shd w:val="clear" w:color="auto" w:fill="FFFFFF"/>
        </w:rPr>
        <w:t>i</w:t>
      </w:r>
      <w:r>
        <w:rPr>
          <w:rFonts w:ascii="Times New Roman" w:hAnsi="Times New Roman"/>
          <w:color w:val="000000"/>
          <w:sz w:val="24"/>
          <w:szCs w:val="24"/>
          <w:shd w:val="clear" w:color="auto" w:fill="FFFFFF"/>
        </w:rPr>
        <w:t xml:space="preserve"> 2011/92/ES par dažu sabiedrisku un privātu projektu ietekmes uz vidi novērtējumu un Konvencijas par pieejamu informācijai, sabiedrības dalību lēmumu pieņemšanā un iespēju griezties tiesās saistībā ar vides jautājumiem (Orhūsas konvencija) prasībām, un šīs prasības nav atceļamas piemērojot  speciālu likumu.</w:t>
      </w:r>
    </w:p>
    <w:p w:rsidR="00E67A59" w:rsidP="005E073F" w14:paraId="44BC44DD" w14:textId="253CAC32">
      <w:pPr>
        <w:ind w:firstLine="720"/>
        <w:jc w:val="both"/>
        <w:rPr>
          <w:color w:val="000000"/>
          <w:lang w:eastAsia="lv-LV"/>
        </w:rPr>
      </w:pPr>
      <w:r>
        <w:rPr>
          <w:rFonts w:ascii="Times New Roman" w:hAnsi="Times New Roman"/>
          <w:color w:val="000000"/>
          <w:sz w:val="24"/>
          <w:szCs w:val="24"/>
          <w:shd w:val="clear" w:color="auto" w:fill="FFFFFF"/>
        </w:rPr>
        <w:t>VARAM l</w:t>
      </w:r>
      <w:r>
        <w:rPr>
          <w:rFonts w:ascii="Times New Roman" w:hAnsi="Times New Roman"/>
          <w:color w:val="000000"/>
          <w:sz w:val="24"/>
          <w:szCs w:val="24"/>
          <w:shd w:val="clear" w:color="auto" w:fill="FFFFFF"/>
        </w:rPr>
        <w:t>ūdz Satiksmes ministrijai precizēt, ka Valsts vides dienesta tehniskie noteikumiem ir apstrīdami, un uz tiem nav iespējams noteikt savādāku kārtību, noregulējot to ar speciālu likumu.</w:t>
      </w:r>
      <w:r>
        <w:rPr>
          <w:rFonts w:ascii="Times New Roman" w:hAnsi="Times New Roman"/>
          <w:color w:val="000000"/>
          <w:sz w:val="24"/>
          <w:szCs w:val="24"/>
        </w:rPr>
        <w:t> </w:t>
      </w:r>
    </w:p>
    <w:p w:rsidR="00AB10B4" w:rsidRPr="00D634B7" w:rsidP="00AB10B4" w14:paraId="622A3B03" w14:textId="77777777">
      <w:pPr>
        <w:jc w:val="both"/>
        <w:rPr>
          <w:rFonts w:ascii="Times New Roman" w:hAnsi="Times New Roman"/>
          <w:sz w:val="24"/>
          <w:szCs w:val="24"/>
        </w:rPr>
      </w:pPr>
      <w:r w:rsidRPr="00D634B7">
        <w:rPr>
          <w:rFonts w:ascii="Times New Roman" w:hAnsi="Times New Roman"/>
          <w:sz w:val="24"/>
          <w:szCs w:val="24"/>
        </w:rPr>
        <w:t xml:space="preserve">Valsts sekretāra vietniece </w:t>
      </w:r>
      <w:r w:rsidRPr="00D634B7">
        <w:rPr>
          <w:rFonts w:ascii="Times New Roman" w:hAnsi="Times New Roman"/>
          <w:sz w:val="24"/>
          <w:szCs w:val="24"/>
        </w:rPr>
        <w:tab/>
      </w:r>
      <w:r w:rsidRPr="00D634B7">
        <w:rPr>
          <w:rFonts w:ascii="Times New Roman" w:hAnsi="Times New Roman"/>
          <w:sz w:val="24"/>
          <w:szCs w:val="24"/>
        </w:rPr>
        <w:tab/>
      </w:r>
      <w:r w:rsidRPr="00D634B7">
        <w:rPr>
          <w:rFonts w:ascii="Times New Roman" w:hAnsi="Times New Roman"/>
          <w:sz w:val="24"/>
          <w:szCs w:val="24"/>
        </w:rPr>
        <w:tab/>
      </w:r>
      <w:r w:rsidRPr="00D634B7">
        <w:rPr>
          <w:rFonts w:ascii="Times New Roman" w:hAnsi="Times New Roman"/>
          <w:sz w:val="24"/>
          <w:szCs w:val="24"/>
        </w:rPr>
        <w:tab/>
      </w:r>
      <w:r w:rsidRPr="00D634B7">
        <w:rPr>
          <w:rFonts w:ascii="Times New Roman" w:hAnsi="Times New Roman"/>
          <w:sz w:val="24"/>
          <w:szCs w:val="24"/>
        </w:rPr>
        <w:tab/>
      </w:r>
      <w:r w:rsidRPr="00D634B7">
        <w:rPr>
          <w:rFonts w:ascii="Times New Roman" w:hAnsi="Times New Roman"/>
          <w:sz w:val="24"/>
          <w:szCs w:val="24"/>
        </w:rPr>
        <w:t>I.Oša</w:t>
      </w:r>
    </w:p>
    <w:p w:rsidR="00AB10B4" w:rsidRPr="00FA59D2" w:rsidP="00AB10B4" w14:paraId="190232D9" w14:textId="3D44C7A8">
      <w:pPr>
        <w:spacing w:after="0"/>
        <w:jc w:val="both"/>
        <w:rPr>
          <w:rFonts w:ascii="Times New Roman" w:hAnsi="Times New Roman"/>
          <w:sz w:val="20"/>
          <w:szCs w:val="20"/>
        </w:rPr>
      </w:pPr>
      <w:r w:rsidRPr="00FA59D2">
        <w:rPr>
          <w:rFonts w:ascii="Times New Roman" w:hAnsi="Times New Roman"/>
          <w:sz w:val="20"/>
          <w:szCs w:val="20"/>
        </w:rPr>
        <w:t xml:space="preserve">Balka </w:t>
      </w:r>
      <w:r w:rsidRPr="00FA59D2">
        <w:rPr>
          <w:rFonts w:ascii="Times New Roman" w:hAnsi="Times New Roman"/>
          <w:sz w:val="20"/>
          <w:szCs w:val="20"/>
        </w:rPr>
        <w:t>67026</w:t>
      </w:r>
      <w:r w:rsidRPr="00FA59D2" w:rsidR="009F7AAF">
        <w:rPr>
          <w:rFonts w:ascii="Times New Roman" w:hAnsi="Times New Roman"/>
          <w:sz w:val="20"/>
          <w:szCs w:val="20"/>
        </w:rPr>
        <w:t>916</w:t>
      </w:r>
    </w:p>
    <w:p w:rsidR="00AB10B4" w:rsidRPr="00FA59D2" w:rsidP="00AB10B4" w14:paraId="04655E57" w14:textId="68AF75D6">
      <w:pPr>
        <w:spacing w:after="0"/>
        <w:jc w:val="both"/>
        <w:rPr>
          <w:rFonts w:ascii="Times New Roman" w:hAnsi="Times New Roman"/>
          <w:sz w:val="20"/>
          <w:szCs w:val="20"/>
        </w:rPr>
      </w:pPr>
      <w:hyperlink r:id="rId7" w:history="1">
        <w:r w:rsidRPr="00FA59D2" w:rsidR="00EF55A0">
          <w:rPr>
            <w:rStyle w:val="Hyperlink"/>
            <w:rFonts w:ascii="Times New Roman" w:hAnsi="Times New Roman"/>
            <w:sz w:val="20"/>
            <w:szCs w:val="20"/>
          </w:rPr>
          <w:t>sandija.balka@varam.gov.lv</w:t>
        </w:r>
      </w:hyperlink>
      <w:r w:rsidRPr="00FA59D2">
        <w:rPr>
          <w:rFonts w:ascii="Times New Roman" w:hAnsi="Times New Roman"/>
          <w:sz w:val="20"/>
          <w:szCs w:val="20"/>
        </w:rPr>
        <w:t xml:space="preserve"> </w:t>
      </w:r>
    </w:p>
    <w:p w:rsidR="00AB10B4" w:rsidRPr="00FA59D2" w:rsidP="00AB10B4" w14:paraId="3FE0E93A" w14:textId="77777777">
      <w:pPr>
        <w:spacing w:after="0"/>
        <w:jc w:val="both"/>
        <w:rPr>
          <w:rFonts w:ascii="Times New Roman" w:hAnsi="Times New Roman"/>
          <w:sz w:val="20"/>
          <w:szCs w:val="20"/>
        </w:rPr>
      </w:pPr>
    </w:p>
    <w:p w:rsidR="00AB10B4" w:rsidRPr="00FA59D2" w:rsidP="00AB10B4" w14:paraId="326023B2" w14:textId="3382206F">
      <w:pPr>
        <w:spacing w:after="0"/>
        <w:jc w:val="both"/>
        <w:rPr>
          <w:rFonts w:ascii="Times New Roman" w:hAnsi="Times New Roman"/>
          <w:sz w:val="20"/>
          <w:szCs w:val="20"/>
        </w:rPr>
      </w:pPr>
      <w:r w:rsidRPr="00FA59D2">
        <w:rPr>
          <w:rFonts w:ascii="Times New Roman" w:hAnsi="Times New Roman"/>
          <w:sz w:val="20"/>
          <w:szCs w:val="20"/>
        </w:rPr>
        <w:t xml:space="preserve">Vīksna </w:t>
      </w:r>
      <w:r w:rsidRPr="00FA59D2">
        <w:rPr>
          <w:rFonts w:ascii="Times New Roman" w:hAnsi="Times New Roman"/>
          <w:sz w:val="20"/>
          <w:szCs w:val="20"/>
        </w:rPr>
        <w:t>Bārbale</w:t>
      </w:r>
      <w:r w:rsidRPr="00FA59D2">
        <w:rPr>
          <w:rFonts w:ascii="Times New Roman" w:hAnsi="Times New Roman"/>
          <w:sz w:val="20"/>
          <w:szCs w:val="20"/>
        </w:rPr>
        <w:t xml:space="preserve"> 67026912</w:t>
      </w:r>
    </w:p>
    <w:p w:rsidR="00AB10B4" w:rsidRPr="00962AD3" w:rsidP="00AB10B4" w14:paraId="2D464466" w14:textId="77777777">
      <w:pPr>
        <w:spacing w:after="0"/>
        <w:jc w:val="both"/>
        <w:rPr>
          <w:rFonts w:ascii="Times New Roman" w:hAnsi="Times New Roman"/>
          <w:sz w:val="28"/>
          <w:szCs w:val="28"/>
        </w:rPr>
      </w:pPr>
      <w:hyperlink r:id="rId8" w:history="1">
        <w:r w:rsidRPr="00FA59D2">
          <w:rPr>
            <w:rStyle w:val="Hyperlink"/>
            <w:rFonts w:ascii="Times New Roman" w:hAnsi="Times New Roman"/>
            <w:sz w:val="20"/>
            <w:szCs w:val="20"/>
          </w:rPr>
          <w:t>Vivita.Viksna@varam.gov.lv</w:t>
        </w:r>
      </w:hyperlink>
      <w:r w:rsidRPr="00E94DDB">
        <w:rPr>
          <w:rFonts w:ascii="Times New Roman" w:hAnsi="Times New Roman"/>
        </w:rPr>
        <w:t xml:space="preserve">  </w:t>
      </w:r>
    </w:p>
    <w:p w:rsidR="006E1219" w:rsidP="00C06A07" w14:paraId="7BBAC3A2" w14:textId="77777777">
      <w:pPr>
        <w:spacing w:after="0" w:line="240" w:lineRule="auto"/>
        <w:jc w:val="right"/>
        <w:rPr>
          <w:rFonts w:ascii="Times New Roman" w:hAnsi="Times New Roman"/>
          <w:b/>
          <w:sz w:val="24"/>
          <w:szCs w:val="24"/>
        </w:rPr>
      </w:pPr>
    </w:p>
    <w:p w:rsidR="00E80A25" w:rsidP="00E80A25" w14:paraId="46F0221A" w14:textId="77777777">
      <w:pPr>
        <w:rPr>
          <w:rFonts w:ascii="Times New Roman" w:hAnsi="Times New Roman"/>
          <w:sz w:val="24"/>
          <w:szCs w:val="24"/>
        </w:rPr>
      </w:pPr>
    </w:p>
    <w:p w:rsidR="00E80A25" w:rsidP="00E80A25" w14:paraId="055909DA" w14:textId="77777777"/>
    <w:tbl>
      <w:tblPr>
        <w:tblW w:w="0" w:type="auto"/>
        <w:tblInd w:w="108" w:type="dxa"/>
        <w:tblLook w:val="04A0"/>
      </w:tblPr>
      <w:tblGrid>
        <w:gridCol w:w="8222"/>
      </w:tblGrid>
      <w:tr w14:paraId="5E4216B6" w14:textId="77777777" w:rsidTr="00796CFC">
        <w:tblPrEx>
          <w:tblW w:w="0" w:type="auto"/>
          <w:tblInd w:w="108" w:type="dxa"/>
          <w:tblLook w:val="04A0"/>
        </w:tblPrEx>
        <w:trPr>
          <w:cantSplit/>
          <w:trHeight w:val="579"/>
        </w:trPr>
        <w:tc>
          <w:tcPr>
            <w:tcW w:w="8222" w:type="dxa"/>
          </w:tcPr>
          <w:p w:rsidR="00E80A25" w:rsidP="00AB10B4" w14:paraId="43DBB1D5" w14:textId="77777777">
            <w:pPr>
              <w:pStyle w:val="BodyTextIndent"/>
              <w:ind w:left="0"/>
              <w:jc w:val="center"/>
            </w:pPr>
            <w:bookmarkStart w:id="0" w:name="edoc_info" w:colFirst="0" w:colLast="0"/>
            <w:r>
              <w:t>ŠIS DOKUMENTS IR ELEKTRONISKI PARAKSTĪTS AR DROŠU ELEKTRONISKO PARAKSTU UN SATUR LAIKA ZĪMOGU</w:t>
            </w:r>
          </w:p>
        </w:tc>
      </w:tr>
      <w:bookmarkEnd w:id="0"/>
    </w:tbl>
    <w:p w:rsidR="002E1474" w:rsidRPr="00C27521" w:rsidP="00954D5A" w14:paraId="286E3842" w14:textId="77777777">
      <w:pPr>
        <w:rPr>
          <w:rFonts w:ascii="Times New Roman" w:hAnsi="Times New Roman"/>
          <w:sz w:val="24"/>
          <w:szCs w:val="24"/>
        </w:rPr>
      </w:pPr>
    </w:p>
    <w:sectPr w:rsidSect="00B82CCF">
      <w:headerReference w:type="default" r:id="rId9"/>
      <w:headerReference w:type="first" r:id="rId10"/>
      <w:type w:val="continuous"/>
      <w:pgSz w:w="11920" w:h="16840"/>
      <w:pgMar w:top="1134" w:right="851" w:bottom="1134" w:left="1701" w:header="709" w:footer="709"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31938763"/>
      <w:docPartObj>
        <w:docPartGallery w:val="Page Numbers (Top of Page)"/>
        <w:docPartUnique/>
      </w:docPartObj>
    </w:sdtPr>
    <w:sdtEndPr>
      <w:rPr>
        <w:noProof/>
      </w:rPr>
    </w:sdtEndPr>
    <w:sdtContent>
      <w:p w:rsidR="00AB10B4" w14:paraId="4191E242" w14:textId="56B762B5">
        <w:pPr>
          <w:pStyle w:val="Header"/>
          <w:jc w:val="center"/>
        </w:pPr>
        <w:r w:rsidRPr="00AB10B4">
          <w:rPr>
            <w:rFonts w:ascii="Times New Roman" w:hAnsi="Times New Roman"/>
          </w:rPr>
          <w:fldChar w:fldCharType="begin"/>
        </w:r>
        <w:r w:rsidRPr="00AB10B4">
          <w:rPr>
            <w:rFonts w:ascii="Times New Roman" w:hAnsi="Times New Roman"/>
          </w:rPr>
          <w:instrText xml:space="preserve"> PAGE   \* MERGEFORMAT </w:instrText>
        </w:r>
        <w:r w:rsidRPr="00AB10B4">
          <w:rPr>
            <w:rFonts w:ascii="Times New Roman" w:hAnsi="Times New Roman"/>
          </w:rPr>
          <w:fldChar w:fldCharType="separate"/>
        </w:r>
        <w:r>
          <w:rPr>
            <w:rFonts w:ascii="Times New Roman" w:hAnsi="Times New Roman"/>
            <w:noProof/>
          </w:rPr>
          <w:t>2</w:t>
        </w:r>
        <w:r w:rsidRPr="00AB10B4">
          <w:rPr>
            <w:rFonts w:ascii="Times New Roman" w:hAnsi="Times New Roman"/>
            <w:noProof/>
          </w:rPr>
          <w:fldChar w:fldCharType="end"/>
        </w:r>
      </w:p>
    </w:sdtContent>
  </w:sdt>
  <w:p w:rsidR="00AB10B4" w14:paraId="14A1D6C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2CCF" w:rsidP="00B82CCF" w14:paraId="17518281" w14:textId="77777777">
    <w:pPr>
      <w:pStyle w:val="Header"/>
      <w:rPr>
        <w:rFonts w:ascii="Times New Roman" w:hAnsi="Times New Roman"/>
      </w:rPr>
    </w:pPr>
  </w:p>
  <w:p w:rsidR="00B82CCF" w:rsidP="00B82CCF" w14:paraId="2D0857D8" w14:textId="77777777">
    <w:pPr>
      <w:pStyle w:val="Header"/>
      <w:rPr>
        <w:rFonts w:ascii="Times New Roman" w:hAnsi="Times New Roman"/>
      </w:rPr>
    </w:pPr>
  </w:p>
  <w:p w:rsidR="00B82CCF" w:rsidP="00B82CCF" w14:paraId="341ED029" w14:textId="77777777">
    <w:pPr>
      <w:pStyle w:val="Header"/>
      <w:rPr>
        <w:rFonts w:ascii="Times New Roman" w:hAnsi="Times New Roman"/>
      </w:rPr>
    </w:pPr>
  </w:p>
  <w:p w:rsidR="00B82CCF" w:rsidP="00B82CCF" w14:paraId="1D2494CE" w14:textId="77777777">
    <w:pPr>
      <w:pStyle w:val="Header"/>
      <w:rPr>
        <w:rFonts w:ascii="Times New Roman" w:hAnsi="Times New Roman"/>
      </w:rPr>
    </w:pPr>
  </w:p>
  <w:p w:rsidR="00B82CCF" w:rsidP="00B82CCF" w14:paraId="1F6D697F" w14:textId="77777777">
    <w:pPr>
      <w:pStyle w:val="Header"/>
      <w:rPr>
        <w:rFonts w:ascii="Times New Roman" w:hAnsi="Times New Roman"/>
      </w:rPr>
    </w:pPr>
  </w:p>
  <w:p w:rsidR="00B82CCF" w:rsidP="00B82CCF" w14:paraId="4374EBA1" w14:textId="77777777">
    <w:pPr>
      <w:pStyle w:val="Header"/>
      <w:rPr>
        <w:rFonts w:ascii="Times New Roman" w:hAnsi="Times New Roman"/>
      </w:rPr>
    </w:pPr>
  </w:p>
  <w:p w:rsidR="00B82CCF" w:rsidP="00B82CCF" w14:paraId="778045B1" w14:textId="77777777">
    <w:pPr>
      <w:pStyle w:val="Header"/>
      <w:rPr>
        <w:rFonts w:ascii="Times New Roman" w:hAnsi="Times New Roman"/>
      </w:rPr>
    </w:pPr>
  </w:p>
  <w:p w:rsidR="00B82CCF" w:rsidP="00B82CCF" w14:paraId="0EFE9F13" w14:textId="77777777">
    <w:pPr>
      <w:pStyle w:val="Header"/>
      <w:rPr>
        <w:rFonts w:ascii="Times New Roman" w:hAnsi="Times New Roman"/>
      </w:rPr>
    </w:pPr>
  </w:p>
  <w:p w:rsidR="00B82CCF" w:rsidP="00B82CCF" w14:paraId="59295479" w14:textId="77777777">
    <w:pPr>
      <w:pStyle w:val="Header"/>
      <w:rPr>
        <w:rFonts w:ascii="Times New Roman" w:hAnsi="Times New Roman"/>
      </w:rPr>
    </w:pPr>
  </w:p>
  <w:p w:rsidR="00B82CCF" w:rsidP="00B82CCF" w14:paraId="219A851E" w14:textId="77777777">
    <w:pPr>
      <w:pStyle w:val="Header"/>
      <w:rPr>
        <w:rFonts w:ascii="Times New Roman" w:hAnsi="Times New Roman"/>
      </w:rPr>
    </w:pPr>
  </w:p>
  <w:p w:rsidR="00B82CCF" w:rsidRPr="00815277" w:rsidP="00B82CCF" w14:paraId="3FF19D99" w14:textId="77777777">
    <w:pPr>
      <w:pStyle w:val="Header"/>
      <w:rPr>
        <w:rFonts w:ascii="Times New Roman" w:hAnsi="Times New Roman"/>
      </w:rPr>
    </w:pPr>
    <w:r>
      <w:rPr>
        <w:noProof/>
        <w:lang w:eastAsia="lv-LV"/>
      </w:rPr>
      <w:drawing>
        <wp:anchor distT="0" distB="0" distL="114300" distR="114300" simplePos="0" relativeHeight="251658240" behindDoc="1" locked="0" layoutInCell="1" allowOverlap="1">
          <wp:simplePos x="0" y="0"/>
          <wp:positionH relativeFrom="page">
            <wp:posOffset>1217930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0"/>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anchor>
      </w:drawing>
    </w:r>
    <w:r>
      <w:rPr>
        <w:noProof/>
        <w:lang w:eastAsia="lv-LV"/>
      </w:rPr>
      <mc:AlternateContent>
        <mc:Choice Requires="wps">
          <w:drawing>
            <wp:anchor distT="0" distB="0" distL="114300" distR="114300" simplePos="0" relativeHeight="251661312" behindDoc="1" locked="0" layoutInCell="1" allowOverlap="1">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38825" cy="31432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B82CCF" w:rsidP="00B82CCF" w14:textId="77777777">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 xml:space="preserve">Peldu iela 25, Rīga, LV-1494, tālr. </w:t>
                          </w:r>
                          <w:r w:rsidRPr="00E928E8" w:rsidR="00E928E8">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e-pasts pasts@varam.gov.lv, www.varam.gov.lv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2049" type="#_x0000_t202" style="width:459.75pt;height:24.75pt;margin-top:159.9pt;margin-left:92.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4144" filled="f" stroked="f">
              <v:textbox inset="0,0,0,0">
                <w:txbxContent>
                  <w:p w:rsidR="00B82CCF" w:rsidP="00B82CCF" w14:paraId="78EF6B4D" w14:textId="77777777">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 xml:space="preserve">Peldu iela 25, Rīga, LV-1494, tālr. </w:t>
                    </w:r>
                    <w:r w:rsidRPr="00E928E8" w:rsidR="00E928E8">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e-pasts pasts@varam.gov.lv, www.varam.gov.lv</w:t>
                    </w:r>
                  </w:p>
                </w:txbxContent>
              </v:textbox>
            </v:shape>
          </w:pict>
        </mc:Fallback>
      </mc:AlternateContent>
    </w:r>
    <w:r>
      <w:rPr>
        <w:noProof/>
        <w:lang w:eastAsia="lv-LV"/>
      </w:rPr>
      <mc:AlternateContent>
        <mc:Choice Requires="wpg">
          <w:drawing>
            <wp:anchor distT="0" distB="0" distL="114300" distR="114300" simplePos="0" relativeHeight="251659264" behindDoc="1" locked="0" layoutInCell="1" allowOverlap="1">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xmlns:wpg="http://schemas.microsoft.com/office/word/2010/wordprocessingGroup">
                    <wpg:cNvGrpSpPr/>
                    <wpg:grpSpPr>
                      <a:xfrm>
                        <a:off x="0" y="0"/>
                        <a:ext cx="4397375" cy="1270"/>
                        <a:chOff x="2915" y="2998"/>
                        <a:chExt cx="6926" cy="2"/>
                      </a:xfrm>
                    </wpg:grpSpPr>
                    <wps:wsp xmlns:wps="http://schemas.microsoft.com/office/word/2010/wordprocessingShape">
                      <wps:cNvPr id="2" name="Freeform 42"/>
                      <wps:cNvSpPr/>
                      <wps:spPr bwMode="auto">
                        <a:xfrm>
                          <a:off x="2915" y="2998"/>
                          <a:ext cx="6926" cy="2"/>
                        </a:xfrm>
                        <a:custGeom>
                          <a:avLst/>
                          <a:gdLst>
                            <a:gd name="T0" fmla="+- 0 2915 2915"/>
                            <a:gd name="T1" fmla="*/ T0 w 6926"/>
                            <a:gd name="T2" fmla="+- 0 9841 2915"/>
                            <a:gd name="T3" fmla="*/ T2 w 6926"/>
                          </a:gdLst>
                          <a:cxnLst>
                            <a:cxn ang="0">
                              <a:pos x="T1" y="0"/>
                            </a:cxn>
                            <a:cxn ang="0">
                              <a:pos x="T3" y="0"/>
                            </a:cxn>
                          </a:cxnLst>
                          <a:rect l="0" t="0" r="r" b="b"/>
                          <a:pathLst>
                            <a:path fill="norm" w="6926" stroke="1">
                              <a:moveTo>
                                <a:pt x="0" y="0"/>
                              </a:moveTo>
                              <a:lnTo>
                                <a:pt x="6926" y="0"/>
                              </a:lnTo>
                            </a:path>
                          </a:pathLst>
                        </a:custGeom>
                        <a:noFill/>
                        <a:ln w="3175">
                          <a:solidFill>
                            <a:srgbClr val="231F2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p w:rsidR="00B82CCF" w14:paraId="3337DE4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1">
    <w:nsid w:val="FFFFFF1D"/>
    <w:multiLevelType w:val="multilevel"/>
    <w:tmpl w:val="E8A2284C"/>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20382AFF"/>
    <w:multiLevelType w:val="hybridMultilevel"/>
    <w:tmpl w:val="DE7A81E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1">
    <w:nsid w:val="4AC472AF"/>
    <w:multiLevelType w:val="hybridMultilevel"/>
    <w:tmpl w:val="C656721C"/>
    <w:lvl w:ilvl="0">
      <w:start w:val="1"/>
      <w:numFmt w:val="decimal"/>
      <w:lvlText w:val="%1)"/>
      <w:lvlJc w:val="left"/>
      <w:pPr>
        <w:ind w:left="1080" w:hanging="360"/>
      </w:pPr>
      <w:rPr>
        <w:rFonts w:eastAsia="Times New Roman"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proofState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0F2"/>
    <w:rsid w:val="000C30EC"/>
    <w:rsid w:val="000E26DA"/>
    <w:rsid w:val="00116DE0"/>
    <w:rsid w:val="0013783C"/>
    <w:rsid w:val="00193BBB"/>
    <w:rsid w:val="001E7097"/>
    <w:rsid w:val="00222A7A"/>
    <w:rsid w:val="0024412F"/>
    <w:rsid w:val="00277654"/>
    <w:rsid w:val="002E1474"/>
    <w:rsid w:val="002F0E60"/>
    <w:rsid w:val="002F4027"/>
    <w:rsid w:val="003023B3"/>
    <w:rsid w:val="00304E27"/>
    <w:rsid w:val="00360272"/>
    <w:rsid w:val="003A66AB"/>
    <w:rsid w:val="003D276D"/>
    <w:rsid w:val="003E04F8"/>
    <w:rsid w:val="0040131D"/>
    <w:rsid w:val="00430562"/>
    <w:rsid w:val="0049651A"/>
    <w:rsid w:val="00497368"/>
    <w:rsid w:val="004C5EC4"/>
    <w:rsid w:val="005214BB"/>
    <w:rsid w:val="00557652"/>
    <w:rsid w:val="005D2CFC"/>
    <w:rsid w:val="005D3979"/>
    <w:rsid w:val="005E073F"/>
    <w:rsid w:val="00671CCE"/>
    <w:rsid w:val="006C75E1"/>
    <w:rsid w:val="006D15BA"/>
    <w:rsid w:val="006E0921"/>
    <w:rsid w:val="006E1219"/>
    <w:rsid w:val="00705E88"/>
    <w:rsid w:val="00722171"/>
    <w:rsid w:val="00723DA4"/>
    <w:rsid w:val="00734B7D"/>
    <w:rsid w:val="007D53E3"/>
    <w:rsid w:val="00815277"/>
    <w:rsid w:val="0082050D"/>
    <w:rsid w:val="008D6936"/>
    <w:rsid w:val="008E2ADA"/>
    <w:rsid w:val="008E6620"/>
    <w:rsid w:val="00954D5A"/>
    <w:rsid w:val="00962AD3"/>
    <w:rsid w:val="00990362"/>
    <w:rsid w:val="009E5391"/>
    <w:rsid w:val="009F7AAF"/>
    <w:rsid w:val="00AA3199"/>
    <w:rsid w:val="00AB10B4"/>
    <w:rsid w:val="00B0461A"/>
    <w:rsid w:val="00B82CCF"/>
    <w:rsid w:val="00C06A07"/>
    <w:rsid w:val="00C2375C"/>
    <w:rsid w:val="00C27521"/>
    <w:rsid w:val="00CC7EEB"/>
    <w:rsid w:val="00D46350"/>
    <w:rsid w:val="00D634B7"/>
    <w:rsid w:val="00D92A72"/>
    <w:rsid w:val="00DA7526"/>
    <w:rsid w:val="00DC2B46"/>
    <w:rsid w:val="00DF2057"/>
    <w:rsid w:val="00E67A59"/>
    <w:rsid w:val="00E80A25"/>
    <w:rsid w:val="00E928E8"/>
    <w:rsid w:val="00E94DDB"/>
    <w:rsid w:val="00ED6121"/>
    <w:rsid w:val="00EE10B0"/>
    <w:rsid w:val="00EF55A0"/>
    <w:rsid w:val="00F23FF7"/>
    <w:rsid w:val="00F7215C"/>
    <w:rsid w:val="00F950F2"/>
    <w:rsid w:val="00FA59D2"/>
    <w:rsid w:val="00FE78FF"/>
  </w:rsids>
  <m:mathPr>
    <m:mathFont m:val="Cambria Math"/>
    <m:dispDef m:val="0"/>
    <m:wrapRight/>
    <m:naryLim m:val="subSup"/>
  </m:mathPr>
  <w:themeFontLang w:val="lv-LV"/>
  <w:clrSchemeMapping w:bg1="light1" w:t1="dark1" w:bg2="light2" w:t2="dark2" w:accent1="accent1" w:accent2="accent2" w:accent3="accent3" w:accent4="accent4" w:accent5="accent5" w:accent6="accent6" w:hyperlink="hyperlink" w:followedHyperlink="followedHyperlink"/>
  <w14:docId w14:val="0C5EBD2F"/>
  <w15:docId w15:val="{A1D8708C-1999-4EEF-9E73-7E9D7CFD4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Indent">
    <w:name w:val="Body Text Indent"/>
    <w:basedOn w:val="Normal"/>
    <w:link w:val="BodyTextIndentChar"/>
    <w:uiPriority w:val="99"/>
    <w:unhideWhenUsed/>
    <w:rsid w:val="00E80A25"/>
    <w:pPr>
      <w:widowControl/>
      <w:spacing w:before="120" w:after="120" w:line="240" w:lineRule="auto"/>
      <w:ind w:left="283"/>
    </w:pPr>
    <w:rPr>
      <w:rFonts w:ascii="Times New Roman" w:eastAsia="Times New Roman" w:hAnsi="Times New Roman"/>
      <w:sz w:val="20"/>
      <w:szCs w:val="20"/>
    </w:rPr>
  </w:style>
  <w:style w:type="character" w:customStyle="1" w:styleId="BodyTextIndentChar">
    <w:name w:val="Body Text Indent Char"/>
    <w:basedOn w:val="DefaultParagraphFont"/>
    <w:link w:val="BodyTextIndent"/>
    <w:uiPriority w:val="99"/>
    <w:rsid w:val="00E80A25"/>
    <w:rPr>
      <w:rFonts w:ascii="Times New Roman" w:eastAsia="Times New Roman" w:hAnsi="Times New Roman"/>
      <w:lang w:eastAsia="en-US"/>
    </w:rPr>
  </w:style>
  <w:style w:type="paragraph" w:styleId="ListParagraph">
    <w:name w:val="List Paragraph"/>
    <w:basedOn w:val="Normal"/>
    <w:uiPriority w:val="34"/>
    <w:qFormat/>
    <w:rsid w:val="00AB10B4"/>
    <w:pPr>
      <w:widowControl/>
      <w:spacing w:after="160" w:line="259" w:lineRule="auto"/>
      <w:ind w:left="720"/>
      <w:contextualSpacing/>
    </w:pPr>
    <w:rPr>
      <w:rFonts w:asciiTheme="minorHAnsi" w:eastAsiaTheme="minorHAnsi" w:hAnsiTheme="minorHAnsi" w:cstheme="minorBidi"/>
    </w:rPr>
  </w:style>
  <w:style w:type="paragraph" w:styleId="NormalWeb">
    <w:name w:val="Normal (Web)"/>
    <w:basedOn w:val="Normal"/>
    <w:uiPriority w:val="99"/>
    <w:semiHidden/>
    <w:unhideWhenUsed/>
    <w:rsid w:val="00AB10B4"/>
    <w:pPr>
      <w:widowControl/>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cf01">
    <w:name w:val="cf01"/>
    <w:basedOn w:val="DefaultParagraphFont"/>
    <w:rsid w:val="00AB10B4"/>
    <w:rPr>
      <w:rFonts w:ascii="Segoe UI" w:hAnsi="Segoe UI" w:cs="Segoe UI" w:hint="default"/>
      <w:sz w:val="18"/>
      <w:szCs w:val="18"/>
    </w:rPr>
  </w:style>
  <w:style w:type="paragraph" w:customStyle="1" w:styleId="pf0">
    <w:name w:val="pf0"/>
    <w:basedOn w:val="Normal"/>
    <w:rsid w:val="00AB10B4"/>
    <w:pPr>
      <w:widowControl/>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cf11">
    <w:name w:val="cf11"/>
    <w:basedOn w:val="DefaultParagraphFont"/>
    <w:rsid w:val="00AB10B4"/>
    <w:rPr>
      <w:rFonts w:ascii="Segoe UI" w:hAnsi="Segoe UI" w:cs="Segoe UI" w:hint="default"/>
      <w:sz w:val="18"/>
      <w:szCs w:val="18"/>
      <w:u w:val="single"/>
    </w:rPr>
  </w:style>
  <w:style w:type="paragraph" w:styleId="CommentText">
    <w:name w:val="annotation text"/>
    <w:basedOn w:val="Normal"/>
    <w:link w:val="CommentTextChar"/>
    <w:rsid w:val="00AB10B4"/>
    <w:pPr>
      <w:widowControl/>
      <w:spacing w:before="100" w:beforeAutospacing="1" w:after="100" w:afterAutospacing="1" w:line="240" w:lineRule="auto"/>
    </w:pPr>
    <w:rPr>
      <w:rFonts w:ascii="Times New Roman" w:eastAsia="Times New Roman" w:hAnsi="Times New Roman"/>
      <w:color w:val="000000"/>
      <w:sz w:val="24"/>
      <w:szCs w:val="24"/>
      <w:lang w:val="x-none" w:eastAsia="x-none"/>
    </w:rPr>
  </w:style>
  <w:style w:type="character" w:customStyle="1" w:styleId="CommentTextChar">
    <w:name w:val="Comment Text Char"/>
    <w:basedOn w:val="DefaultParagraphFont"/>
    <w:link w:val="CommentText"/>
    <w:rsid w:val="00AB10B4"/>
    <w:rPr>
      <w:rFonts w:ascii="Times New Roman" w:eastAsia="Times New Roman" w:hAnsi="Times New Roman"/>
      <w:color w:val="000000"/>
      <w:sz w:val="24"/>
      <w:szCs w:val="24"/>
      <w:lang w:val="x-none" w:eastAsia="x-none"/>
    </w:rPr>
  </w:style>
  <w:style w:type="character" w:styleId="CommentReference">
    <w:name w:val="annotation reference"/>
    <w:rsid w:val="00AB10B4"/>
    <w:rPr>
      <w:sz w:val="16"/>
      <w:szCs w:val="16"/>
    </w:rPr>
  </w:style>
  <w:style w:type="paragraph" w:styleId="FootnoteText">
    <w:name w:val="footnote text"/>
    <w:basedOn w:val="Normal"/>
    <w:link w:val="FootnoteTextChar"/>
    <w:uiPriority w:val="99"/>
    <w:semiHidden/>
    <w:unhideWhenUsed/>
    <w:rsid w:val="006E092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0921"/>
    <w:rPr>
      <w:lang w:eastAsia="en-US"/>
    </w:rPr>
  </w:style>
  <w:style w:type="character" w:styleId="FootnoteReference">
    <w:name w:val="footnote reference"/>
    <w:basedOn w:val="DefaultParagraphFont"/>
    <w:uiPriority w:val="99"/>
    <w:semiHidden/>
    <w:unhideWhenUsed/>
    <w:rsid w:val="006E0921"/>
    <w:rPr>
      <w:vertAlign w:val="superscript"/>
    </w:rPr>
  </w:style>
  <w:style w:type="paragraph" w:styleId="CommentSubject">
    <w:name w:val="annotation subject"/>
    <w:basedOn w:val="CommentText"/>
    <w:next w:val="CommentText"/>
    <w:link w:val="CommentSubjectChar"/>
    <w:uiPriority w:val="99"/>
    <w:semiHidden/>
    <w:unhideWhenUsed/>
    <w:rsid w:val="00557652"/>
    <w:pPr>
      <w:widowControl w:val="0"/>
      <w:spacing w:before="0" w:beforeAutospacing="0" w:after="200" w:afterAutospacing="0"/>
    </w:pPr>
    <w:rPr>
      <w:rFonts w:ascii="Calibri" w:eastAsia="Calibri" w:hAnsi="Calibri"/>
      <w:b/>
      <w:bCs/>
      <w:color w:val="auto"/>
      <w:sz w:val="20"/>
      <w:szCs w:val="20"/>
      <w:lang w:val="lv-LV" w:eastAsia="en-US"/>
    </w:rPr>
  </w:style>
  <w:style w:type="character" w:customStyle="1" w:styleId="CommentSubjectChar">
    <w:name w:val="Comment Subject Char"/>
    <w:basedOn w:val="CommentTextChar"/>
    <w:link w:val="CommentSubject"/>
    <w:uiPriority w:val="99"/>
    <w:semiHidden/>
    <w:rsid w:val="00557652"/>
    <w:rPr>
      <w:rFonts w:ascii="Times New Roman" w:eastAsia="Times New Roman" w:hAnsi="Times New Roman"/>
      <w:b/>
      <w:bCs/>
      <w:color w:val="000000"/>
      <w:sz w:val="24"/>
      <w:szCs w:val="24"/>
      <w:lang w:val="x-none" w:eastAsia="en-US"/>
    </w:rPr>
  </w:style>
  <w:style w:type="character" w:customStyle="1" w:styleId="UnresolvedMention">
    <w:name w:val="Unresolved Mention"/>
    <w:basedOn w:val="DefaultParagraphFont"/>
    <w:uiPriority w:val="99"/>
    <w:semiHidden/>
    <w:unhideWhenUsed/>
    <w:rsid w:val="003602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satiksmes.ministrija@sam.gov.lv" TargetMode="External" /><Relationship Id="rId6" Type="http://schemas.openxmlformats.org/officeDocument/2006/relationships/hyperlink" Target="mailto:ludmila.juskevica@sam.gov.lv" TargetMode="External" /><Relationship Id="rId7" Type="http://schemas.openxmlformats.org/officeDocument/2006/relationships/hyperlink" Target="mailto:sandija.balka@varam.gov.lv" TargetMode="External" /><Relationship Id="rId8" Type="http://schemas.openxmlformats.org/officeDocument/2006/relationships/hyperlink" Target="mailto:Vivita.Viksna@varam.gov.lv" TargetMode="Externa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7C8517-3ECD-4AFF-B02D-EB47EEC320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1382</Words>
  <Characters>789</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Vides aizsardzības un reģionālās attīstības ministrija</Company>
  <LinksUpToDate>false</LinksUpToDate>
  <CharactersWithSpaces>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Atzinums</dc:subject>
  <dc:creator>Vivita Vīksna;Diāna Saulīte</dc:creator>
  <cp:lastModifiedBy>Ilze Oša</cp:lastModifiedBy>
  <cp:revision>14</cp:revision>
  <dcterms:created xsi:type="dcterms:W3CDTF">2021-08-02T05:48:00Z</dcterms:created>
  <dcterms:modified xsi:type="dcterms:W3CDTF">2021-08-02T08:20:00Z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