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24-TA-2054: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1995. gada 19. decembra noteikumos Nr. 388 "Zivju fonda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1995. gada 19. decembra noteikumos Nr. 388 "Zivju fonda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grozījumiem Ministru kabineta 1995. gada 19. decembra noteikumos Nr. 388 "Zivju fonda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“Mazjūras zvejnieki”, izskatot Zemkopībasministrijas iesniegtos grozījumus MK noteikumos Nr. 388 “Zivju fonda nolikums” tiesību aktu portālā ar ID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24-TA-2054, atbalsta tos, tomēr lūdz papildināt MK noteikumus ar vēl vienu grozījumu 9. punktā, nosakot, ka Fonda padomes sastāvā iekļaujams viens pārstāvis no biedrības “Mazjūras zvejnieki”.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2020. gadā dibināja 12 zvejnieki ar mērķi rīkotiespiekrastes zvejniecības aroda saglabāšanai. Četru gadu laikābiedrība “Mazjūras zvejnieki” ir kļuvusi par lielāko piekrasteszvejnieku intereses pārstāvošo nevalstisko organizāciju(biedru skaits ir 74, no tiem 47 ir piekrastes komerczvejasuzņēmumi un/vai to pārstāvji). Ņemot vērā plašopārstāvniecību, ir taisnīgi iekļaut vienu pārstāvi no biedrības“Mazjūras zvejnieki” Zivju Fonda padomes sastāvā, laitādējādi līdzsvarotu un aizstāvētu piekrastes zvejniecībasintereses šajā lēmējinstitūcijā.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punktā, nosakot, ka Fonda padomes sastāvā iekļaujams viens pārstāvis no biedrības “Mazjūras zvejnieki”.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kasē ir atsevišķi pamatbudžeta ieņēmumu konti </w:t>
            </w:r>
            <w:r w:rsidR="00000000" w:rsidRPr="00000000" w:rsidDel="00000000">
              <w:rPr>
                <w:rtl w:val="0"/>
              </w:rPr>
              <w:t xml:space="preserve">Zvejniecības likuma</w:t>
            </w:r>
            <w:r w:rsidR="00000000" w:rsidRPr="00000000" w:rsidDel="00000000">
              <w:rPr>
                <w:rtl w:val="0"/>
              </w:rPr>
              <w:t xml:space="preserve"> </w:t>
            </w:r>
            <w:r w:rsidR="00000000" w:rsidRPr="00000000" w:rsidDel="00000000">
              <w:rPr>
                <w:rtl w:val="0"/>
              </w:rPr>
              <w:t xml:space="preserve">28. panta</w:t>
            </w:r>
            <w:r w:rsidR="00000000" w:rsidRPr="00000000" w:rsidDel="00000000">
              <w:rPr>
                <w:rtl w:val="0"/>
              </w:rPr>
              <w:t xml:space="preserve"> otrās daļas 1., 2., 4. un 5. punktā norādītiem ieņēmumu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pamatbudžeta ieņēmumu kontus atver saskaņā ar Ministru kabineta 2019.gada 17.decembra noteikumu Nr.652 "Kārtība, kādā Valsts kase nodrošina maksājumu pakalpojumu sniegšanu" (turpmāk - MK noteikumi Nr.652) 20.1.apakšpunktu - pamatojoties uz gadskārtējo valsts budžeta likumu un normatīvajiem aktiem par budžeta ieņēmumu klasifikāciju - tātad katram budžeta ieņēmumu klasifikācijas kodam.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pamatojums, kādēļ noteikumu 7.punktā ir nosacījums par atsevišķa pamatbudžeta ieņēmumu konta esamību nav zaudējis savu sākotnējo nozīmi (vai šī norma saglabājama vai svītrojama), jo norma tika iekļauta Zivju fonda nolikumā ar Ministru kabineta 2008.gada 30.jūnija noteikumiem Nr.471 "Grozījumi Ministru kabineta 1995.gada 19.decembra noteikumos Nr.388 "Zivju fonda nolikums"", kad vēl nebija spēkā MK noteikumi Nr.652, kas nosaka vispārējo kārtību pamatbudžeta ieņēmumu kontu atvēršanai.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ka pamatojums, kura dēļ Ministru kabineta 1995.gada 19.decembra noteikumu Nr.388 "Zivju fonda nolikums" 7. punktā ir nosacījums par atsevišķa pamatbudžeta ieņēmumu konta esamību, ir zaudējis savu sākotnējo nozīmi, un šī norma ir svītrojama.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1995.gada 19.decembra noteikumu Nr.388 "Zivju fonda nolikums" 7. punkts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Fonda padomes sastāvā ir 12 locekļu: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"Mazjūras zvejnieki"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noteikumus ar grozījumu 9. punktā, nosakot, ka Fonda padomes sastāvā iekļaujams viens pārstāvis no biedrības “Mazjūras zvejnieki”.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2020. gadā dibināja 12 zvejnieki ar mērķi rīkoties piekrastes zvejniecības aroda saglabāšanai. Četru gadu laikā biedrība “Mazjūras zvejnieki” ir kļuvusi par lielāko piekrastes zvejnieku intereses pārstāvošo nevalstisko organizāciju (biedru skaits ir 74, no tiem 47 ir piekrastes komerczvejas uzņēmumi un/vai to pārstāvji). Ņemot vērā plašo pārstāvniecību, ir taisnīgi iekļaut vienu pārstāvi no biedrības “Mazjūras zvejnieki” Zivju Fonda padomes sastāvā, lai tādējādi līdzsvarotu un aizstāvētu piekrastes zvejniecības intereses šajā lēmējinstitūcijā.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Zemkopības ministrija un Lauku atbalsta dienests no Valsts kases katru dienu saņem informāciju par finanšu līdzekļu ieskaitījumiem valsts pamatbudžeta ieņēmumu kontos un atbilstoši savai kompetencei kontrolē, lai līdzekļi tiktu laikus un pilnīgi iemaksāti attiecīgajā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punkta redakciju (informācijas sniedzēji par finanšu līdzekļu ieskaitījumiem un regularitāte), ņemot vērā, ka saskaņā ar Ministru kabineta 2023. gada 3. oktobra noteikumiem Nr. 553 "Nenodokļu ieņēmumu ieskaitīšanas valsts pamatbudžeta ieņēmumos un atmaksas kārtība" ar 2024.gada 1.janvāri mainījās nenodokļu ieņēmumu valsts budžetā ieskaitīšanas kārtība. Informāciju par saņemtajiem nenodokļu ieņēmumiem valsts pamatbudžeta nenodokļu ieņēmumu kontos Valsts kase publicē savā tīmekļu vietnē vienu reizi mēnesī (https://www.kase.gov.lv/parskati/norekini-par-nenodoklu-ienemumiem). Minētais attiecas uz Zvejniecības likuma 28.panta otrās daļas 1., 3., 4. un 5.punktā minētajiem nenodokļu ieņēmumu veidiem (klasifikācijas kodi 12.2.7.0., 12.1.3.0. (līdz 31.12.2024.), 12.2.3.0., 12.2.4.0., 13.5.0.0.).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2025.gada 1.janvāri līdz šim klasifikācijas kodā 12.1.3.0. uzskaitītos ieņēmumus klasificēs kodā 12.1.9.0., un kā jau minēts anotācijā, Valsts ieņēmumu dienests pēc nepieciešamības varēs sniegt informāciju par šiem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Zvejniecības likuma 28.panta otrās daļas 5.punktā minētajam ieņēmumu veidam atbilst nenodokļu ieņēmumu kods 13.5.0.0. "Ieņēmumi no valsts un pašvaldību īpašuma iznomāšanas", kurā attiecina ieņēmumus, kas iemaksāti valsts budžetā par valsts īpašumu nomu un kas nav maksa par pakalpojumiem. Līdz ar to iepriekš minētajā Valsts kases tīmekļvietnē publicētājā informācijā par saņemtajiem nenodokļu ieņēmumiem valsts pamatbudžeta nenodokļu ieņēmumu kontos attiecībā uz šo ieņēmumu veidu tiek uzrādītas pilnīgi visas atbilstošajā ieņēmumu veidā saņemtās summas (no šīs informācijas nav identificējams, kāda ieņēmumu daļa attiecas uz Zvejniecības likuma 28.panta otrās daļas 5.punktā minētajiem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1995.gada 19.decembra noteikumu Nr.388 "Zivju fonda nolikums" 29.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Zemkopības ministrija, Lauku atbalsta dienests un Valsts vides dienests atbilstoši savai kompetencei kontrolē, lai līdzekļi tiktu laikus un pilnīgi iemaksāti </w:t>
            </w:r>
            <w:r w:rsidR="00000000" w:rsidRPr="00000000" w:rsidDel="00000000">
              <w:rPr>
                <w:rtl w:val="0"/>
              </w:rPr>
              <w:t xml:space="preserve">Zvejniecības likuma</w:t>
            </w:r>
            <w:r w:rsidR="00000000" w:rsidRPr="00000000" w:rsidDel="00000000">
              <w:rPr>
                <w:rtl w:val="0"/>
              </w:rPr>
              <w:t xml:space="preserve"> </w:t>
            </w:r>
            <w:r w:rsidR="00000000" w:rsidRPr="00000000" w:rsidDel="00000000">
              <w:rPr>
                <w:rtl w:val="0"/>
              </w:rPr>
              <w:t xml:space="preserve">28. panta</w:t>
            </w:r>
            <w:r w:rsidR="00000000" w:rsidRPr="00000000" w:rsidDel="00000000">
              <w:rPr>
                <w:rtl w:val="0"/>
              </w:rPr>
              <w:t xml:space="preserve"> otrās daļas 1., 2., 4. un 5. punktā norādītajiem ieņēmumu veidiem paredzētajos pamatbudžeta ieņēmumu kontos.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24-TA-2054</w:t>
    </w:r>
    <w:r>
      <w:br/>
    </w:r>
    <w:r w:rsidR="00000000" w:rsidRPr="00000000" w:rsidDel="00000000">
      <w:rPr>
        <w:rtl w:val="0"/>
      </w:rPr>
      <w:t xml:space="preserve">15.10.2024. 16.18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24-TA-2054</w:t>
    </w:r>
    <w:r>
      <w:br/>
    </w:r>
    <w:r w:rsidR="00000000" w:rsidRPr="00000000" w:rsidDel="00000000">
      <w:rPr>
        <w:rtl w:val="0"/>
      </w:rPr>
      <w:t xml:space="preserve">15.10.2024. 16.18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Izziņa_24-TA-2054.docx</dc:title>
</cp:coreProperties>
</file>

<file path=docProps/custom.xml><?xml version="1.0" encoding="utf-8"?>
<Properties xmlns="http://schemas.openxmlformats.org/officeDocument/2006/custom-properties" xmlns:vt="http://schemas.openxmlformats.org/officeDocument/2006/docPropsVTypes"/>
</file>