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21-TA-1444: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6. novembra noteikumos Nr. 750 "Nacionālā dokumentārā mantojuma reģistra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2.3. apakšpunktu, jo noteikumu projektā paredzētajam ir ietekme uz administratīvo slogu. Vēršam uzmanību, ka atbilstoši vadlīnijām tiesību akta projekta sākotnējās ietekmes novērtējuma ziņojuma sagatavošanai vienotajā tiesību aktu izstrādes un saskaņošanas portālā administratīvās izmaksas jāaprēķina katrai mērķgrupai un tikai tām informācijas sniegšanas prasībām, kas izriet no tiesību akta projekta. Ja tiesību akta projekts paredz grozījumus jau esošajā tiesību aktā un šie grozījumi skar tikai daļu no tām informācijas sniegšanas prasībām, ko nosaka spēkā esošais regulējums, tad ar aprēķinu palīdzību jānoskaidro administratīvo izmaksu izmaiņas – starpība starp esošā un plānotā regulējuma administratīvajām izmaksām. Administratīvo izmaksu novērtējumā jāiekļauj arī norāde, kuri tiesību akta projekta panti vai punkti (panta daļas vai apakšpunkti) ietver sevī informācijas sniegšanas pienākumu, kuram tika aprēķinātas administratīvās izmaksas. Jāatceras, ka atbilstoši Paplašināto standarta izmaksu modelim administratīvās izmaksas rada arī tie gadījumi, kad tiesību akts nosaka, ka fiziskai/juridiskai personai jāsniedz informācija citai fiziskai/juridiskai personai. Tāpat normatīvais regulējums paredz, ka administratīvās izmaksas aprēķina arī tādā gadījumā, ja viena valsts pārvaldes institūcija sniedz informāciju citai institūcijai (radīto administratīvo slogu aprēķina, sākot no 1</w:t>
            </w:r>
            <w:r w:rsidR="00000000" w:rsidRPr="00000000" w:rsidDel="00000000">
              <w:rPr>
                <w:i w:val="1"/>
                <w:rtl w:val="0"/>
              </w:rPr>
              <w:t xml:space="preserve"> euro</w:t>
            </w:r>
            <w:r w:rsidR="00000000" w:rsidRPr="00000000" w:rsidDel="00000000">
              <w:rPr>
                <w:rtl w:val="0"/>
              </w:rPr>
              <w:t xml:space="preserve">). Līdz ar to attiecīgi ir aizpildāms arī anotācijas 7.2.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2.1.apakšpunkts, precizējot juridisko personu loku, kuras ietekmēs MK noteikumu Nr.750 3.punktā noteiktās obligātās prasības par līguma slēgšanu datu saņemšanai tiešsaistes datu pārraides režīmā atcelšana. Veikti administratīvo izmaksu aprēķini administratīvajam slogam un attiecīgi papildināts anotācijas 2.3. un 7.2.apakšpunkts. Aizpildīts arī anotācijas 8.1.16.apakšpunkts, norādot, ka nav projektam nav ietekmes uz bērna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Arhīvs reģistram nepieciešamos datus no institūcijām saņem elektroniski tiešsaistes datu pārraides režīmā vai dokumentu apriti reglamentējošajos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3. punkta nepieciešamību, jo tas dublē Arhīvu likuma 17.</w:t>
            </w:r>
            <w:r w:rsidR="00000000" w:rsidRPr="00000000" w:rsidDel="00000000">
              <w:rPr>
                <w:vertAlign w:val="superscript"/>
                <w:rtl w:val="0"/>
              </w:rPr>
              <w:t xml:space="preserve">1</w:t>
            </w:r>
            <w:r w:rsidR="00000000" w:rsidRPr="00000000" w:rsidDel="00000000">
              <w:rPr>
                <w:rtl w:val="0"/>
              </w:rPr>
              <w:t xml:space="preserve"> panta trešajā daļā jau noteikto, ka vienotajā valsts arhīvu informācijas sistēmā ievadāmos datus</w:t>
            </w:r>
            <w:r w:rsidR="00000000" w:rsidRPr="00000000" w:rsidDel="00000000">
              <w:rPr>
                <w:u w:val="single"/>
                <w:rtl w:val="0"/>
              </w:rPr>
              <w:t xml:space="preserve"> iegūst</w:t>
            </w:r>
            <w:r w:rsidR="00000000" w:rsidRPr="00000000" w:rsidDel="00000000">
              <w:rPr>
                <w:rtl w:val="0"/>
              </w:rPr>
              <w:t xml:space="preserve"> elektroniski tiešsaistes datu pārraides režīmā vai dokumentu apriti reglamentējošos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MK noteikumu Nr.750 3. un 4.punkta nepieciešamību, secināts, ka šiem punktiem nav juridiskas slodzes, jo punkti dublē Arhīvu likuma 14.panta otrajā daļā un 17.</w:t>
            </w:r>
            <w:r w:rsidR="00000000" w:rsidRPr="00000000" w:rsidDel="00000000">
              <w:rPr>
                <w:vertAlign w:val="superscript"/>
                <w:rtl w:val="0"/>
              </w:rPr>
              <w:t xml:space="preserve">1</w:t>
            </w:r>
            <w:r w:rsidR="00000000" w:rsidRPr="00000000" w:rsidDel="00000000">
              <w:rPr>
                <w:rtl w:val="0"/>
              </w:rPr>
              <w:t xml:space="preserve"> panta trešajā daļā noteikto, ka vienotajā valsts arhīvu informācijas sistēmā ievadāmos datus iegūst elektroniski tiešsaistes datu pārraides režīmā vai dokumentu apriti reglamentējošos normatīvajos aktos noteiktajā kārtībā. Līdz ar to precizēts noteikumu projekta 1.punkts, paredzot 3.punkta svītrošanu un noteikumu projekts papildināts ar 2.punktu, paredzot MK noteikumu Nr.750 4.punkta svītrošanu. Attiecīgi precizēts arī anotācijas 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Arhīvs reģistram nepieciešamos datus no institūcijām saņem elektroniski tiešsaistes datu pārraides režīmā vai dokumentu apriti reglamentējošajos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MK noteikumu Nr.750 3.punkts un precizēts anotācijas 1.3.apakšpunkts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Nacionālajā dokumentārajā mantojumā iekļauto privāto dokumentu īpašnieki pēc arhīva pieprasījuma sniedz reģistram nepieciešamos datus atbilstoši noslēgtajam līgumam par dokumentu iekļaušanu nacionālajā dokumentārajā mantojumā.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attiecīgi grozījumi nav nepieciešami arī Ministru kabineta noteikumu 4. punktā, jo arī šeit ir paredzēta līguma slēgšana.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MK noteikumu Nr.750 3. un 4.punkta nepieciešamību, secināts, ka šiem punktiem nav juridiskas slodzes, jo punkti dublē Arhīvu likuma 14.panta otrajā daļā un 17.1 panta trešajā daļā noteikto, ka vienotajā valsts arhīvu informācijas sistēmā ievadāmos datus iegūst elektroniski tiešsaistes datu pārraides režīmā vai dokumentu apriti reglamentējošos normatīvajos aktos noteiktajā kārtībā. Līdz ar to precizēts noteikumu projekta 1.punkts, paredzot 3.punkta svītrošanu un noteikumu projekts papildināts ar 2.punktu, paredzot MK noteikumu Nr.750 4.punkta svītrošanu. Attiecīgi precizēts arī anotācijas 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Nacionālajā dokumentārajā mantojumā iekļauto privāto dokumentu īpašnieki pēc arhīva pieprasījuma sniedz reģistram nepieciešamos datus atbilstoši noslēgtajam līgumam par dokumentu iekļaušanu nacionālajā dokumentārajā mantojumā.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MK noteikumu Nr.750 4.punkts un precizēts anotācijas 1.3.apakšpunkts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21-TA-1444</w:t>
    </w:r>
    <w:r>
      <w:br/>
    </w:r>
    <w:r w:rsidR="00000000" w:rsidRPr="00000000" w:rsidDel="00000000">
      <w:rPr>
        <w:rtl w:val="0"/>
      </w:rPr>
      <w:t xml:space="preserve">28.06.2022. 00.01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21-TA-1444</w:t>
    </w:r>
    <w:r>
      <w:br/>
    </w:r>
    <w:r w:rsidR="00000000" w:rsidRPr="00000000" w:rsidDel="00000000">
      <w:rPr>
        <w:rtl w:val="0"/>
      </w:rPr>
      <w:t xml:space="preserve">28.06.2022. 00.01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Izziņa_21-TA-1444.docx</dc:title>
</cp:coreProperties>
</file>

<file path=docProps/custom.xml><?xml version="1.0" encoding="utf-8"?>
<Properties xmlns="http://schemas.openxmlformats.org/officeDocument/2006/custom-properties" xmlns:vt="http://schemas.openxmlformats.org/officeDocument/2006/docPropsVTypes"/>
</file>