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23-TA-2264: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Dabas lieguma "Mežole" individuālie aizsardzības un izmantošanas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Šajos noteikumos minētos ierobežojumus nepiemēro, ja tas ir nepieciešams ugunsdzēsības pasākumu īstenošanai un bīstamo koku (koku, kas apdraud cilvēku dzīvību un veselību, tuvumā esošos infrastruktūras objektus un dabiskās brauktuves) ciršanai un novākšanu;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10. un 24. punkts attiecīgi paredz, ka visa dabas lieguma teritorijā valsts autoceļi to zemes nodalījumā joslas platumā ir noteikti kā neitrālā zona, un ka neitrālā zona ir izveidota, lai nodrošinātu teritorijas ilgtspējīgu saimniecisko izmantošanu un attīstību, lūdzam precizēt noteikumu projekta 11. punktu atbilstoši piedāvātajai redakcijai, paredzot izņēmumu koku ciršanai arī attiecībā uz transporta infrastruktūras uzturēšanu.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Šajos noteikumos minētos ierobežojumus nepiemēro, ja tas ir nepieciešams ugunsdzēsības pasākumu īstenošanai,  bīstamo koku (koku, kas apdraud cilvēku dzīvību un veselību, tuvumā esošos infrastruktūras objektus un dabiskās brauktuves) un koku, kas nepieciešami infrastruktūras objektu uzturēšanai noteiktās aizsargjoslas platumā, ciršanai un novākšanai.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Saskaņā ar šo noteikumu 10.punktu: "Visā dabas lieguma teritorijā valsts autoceļi to zemes nodalījuma joslas platumā ir noteikti kā neitrālā zona.", attiecīgi nepastāv šķēršļi visā dabas liegumā transporta infrastruktūras uzturēšanai saskaņā ar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Šajos noteikumos noteiktie aprobežojumi neattiecas uz ugunsdzēsības pasākumiem, glābšanas un meklēšanas pasākumiem un ārkārtējām situācijām.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pārvietoties (arī apstāties un stāvēt) ar mehāniskajiem transportlīdzekļiem, tai skaitā automašīnām, traktortehniku, motocikliem, tricikliem, kvadricikliem, mopēdiem un sniega motocikliem, pajūgiem un zirgiem ārpus ceļiem, izņemot neitrālo zonu un gadījumu, ja pārvietošanās (arī apstāšanās un stāvēšana) ir saistīta ar teritorijas apsaimniekošanu, uzraudzību, valsts aizsardzības uzdevumu veikšanu, ugunsdrošības pasākumiem vai glābšanas un meklēšanas darbiem, un ar Dabas aizsardzības pārvaldes rakstisku atļauju zinātnisko pētījumu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 nepieciešams papildināt ar nosacījumu, ka pārvietošanās ar mehāniskajiem transportlīdzekļiem atļauta arī pa dabiskām brauktuvēm.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pārvietoties (arī apstāties un stāvēt) ar mehāniskajiem transportlīdzekļiem, tai skaitā automašīnām, traktortehniku, motocikliem, tricikliem, kvadricikliem, mopēdiem un sniega motocikliem, pajūgiem un zirgiem ārpus ceļiem un dabiskām brauktuvēm, izņemot neitrālo zonu un gadījumu, ja pārvietošanās (arī apstāšanās un stāvēšana) ir saistīta ar teritorijas apsaimniekošanu, uzraudzību, valsts aizsardzības uzdevumu veikšanu, ugunsdrošības pasākumiem vai glābšanas un meklēšanas darbiem, un ar Dabas aizsardzības pārvaldes rakstisku atļauju zinātnisko pētījumu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pārvietoties, apstāties un stāvēt ar mehāniskajiem transportlīdzekļiem, tai skaitā automašīnām, traktortehniku, motocikliem, tricikliem, kvadricikliem, mopēdiem un sniega motocikliem brīvā dabā ārpus ceļiem un dabiskām brauktuvēm (ne vairāk kā četrus metrus plata neizbūvēta brauktuve meža vai lauksaimniecības zemes apsaimniekošanas un aizsardzības vajadzībām un valsts aizsardzības uzdevumu veikšanai), izņemot neitrālo zonu, pārvietošanos ar velosipēdiem, normatīvajos aktos noteiktajā kārtībā ierīkotās trasēs un gadījumus, ja pārvietošanās ir saistīta ar šo teritoriju apsaimniekošanu, tai skaitā medību saimniecību uzraudzību, valsts aizsardzības uzdevumu veikšanu, sabiedriskās kārtības un drošības nodrošināšanu, ugunsdrošības pasākumu veikšanu, kā arī ar Dabas aizsardzības pārvaldes rakstisku atļauju zinātnisko pētījumu veikšanai. Minētajos gadījumos, kad atļauta pārvietošanās, mehāniskos transportlīdzekļus apstādina un novieto stāvēšanai tā, lai tie neierobežotu un netraucētu citu transportlīdzekļu pārvietošanos pa ceļiem un dabiskām brauktuvēm;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rīkot orientēšanās sacensības putnu ligzdošanas sezonas laikā no 15. marta līdz 31. jūlijam;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svītrot 12.12.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Smiltenes novada pašvaldība norāda,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Orientēšanas klubs AZIMUTS un citi orientēšanās sacensību organizatori dabas lieguma teritorijā godprātīgi (vadās pēc DAP un LOF darba grupas izstrādātām vadlīnijām sacensību ietekmes mazināšanai uz vidi) rīko savus pasākumus jau no 1991.gada, vienmēr tos saskaņojot ar Dabas aizsardzības pārvaldi, kura nevienu reizi nav cēlusi jebkādus iebildumus, nav konstatējusi un darījusi zināmus faktus, kas apliecinātu pasākuma būtiski negatīvo ietekmi uz dabas liegumu “Mežole”;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aizsardzības/izmantošanas plāna izstrādātāji nav veikuši pētījumus, kas apliecinātu orientēšanās pasākumu ietekmi uz putnu ligzdošanas rezultatīviem rādītājiem, līdz ar to ietekme nav pierādīta, tādēļ šīs aizliegums uzskatāms par nesamērīgu;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orientēšanās biedrības dabas liegumu teritoriju pilnībā ir kartografējušas, ieguldot procesā ievērojamu finansējumu, tajā skaitā arī publiskus līdzekļus, bet pie plānotā regulējuma apvidus izmantošana kļūtu būtiski ierobežota, jo tieši pavasaris ir aktīvākais orientēšanās pasākumu laiks.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 pārvietots no aizlieguma un saskaņojamu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Visā dabas lieguma teritorijā bez Dabas aizsardzības pārvaldes rakstiskas atļaujas aizliegts rīkot orientēšanās sacensības putnu ligzdošanas sezonas laikā no 15. marta līdz 31. jūlijam, izņemot neitrālo 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Dabas aizsardzības pārvalde putnu ligzdošanas laikā izvērtē vai atļaut rīkot orientēšanās sacensības rīkotāju ieplānotajā maršrutā jeb rekomendē mainīt sacensību maršrutu.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rīkot orientēšanās sacensības putnu ligzdošanas sezonas laikā no 15. marta līdz 31. jūlijam;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pamatojuma noteikt orientieristu pārvietošanās ierobežojumu neitrālajā zonā , ja tajā bez ierobežojumiem var rīkot sacensības, treniņbraucienus, izmēģinājuma braucienus ar mehāniskajiem transportlīdzekļiem un velosipēdiem.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rīkot orientēšanās sacensības putnu ligzdošanas sezonas laikā no 15. marta līdz 31. jūlijam, izņemot neitrālo zonu.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 pārvietots no aizlieguma un saskaņojamu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Visā dabas lieguma teritorijā bez Dabas aizsardzības pārvaldes rakstiskas atļaujas aizliegts rīkot orientēšanās sacensības putnu ligzdošanas sezonas laikā no 15. marta līdz 31. jūlijam, izņemot neitrālo 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Dabas aizsardzības pārvalde putnu ligzdošanas laikā izvērtē vai atļaut rīkot orientēšanās sacensības rīkotāju ieplānotajā maršrutā jeb rekomendē mainīt sacensību maršrutu.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bojāt vai iznīcināt pļavas un ganības (arī uzarot vai kultivējot), kuras normatīvajos aktos noteiktajā kārtībā Dabas aizsardzības pārvaldes uzturētajā valsts reģistrā ir reģistrēts kā īpaši aizsargājami biotopi vai īpaši aizsargājamo sugu dzīvotnes;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nav pienākums regulāri sekot līdzi izmaiņām Dabas aizsardzības pārvaldes uzturētajam valsts reģistrā, tādēļ, lai izvairītos no neapzinātas normatīvā akta pārkāpšanas, nepieciešams zemes īpašnieku vai tiesisko valdītāju informēt par tā īpašumā reģistrētu īpaši aizsargājamu biotopu vai īpaši aizsargājamas sugas dzīvotni.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bojāt vai iznīcināt pļavas un ganības (arī uzarot vai kultivējot), kuras normatīvajos aktos noteiktajā kārtībā Dabas aizsardzības pārvaldes uzturētajā valsts reģistrā ir reģistrēts kā īpaši aizsargājami biotopi vai īpaši aizsargājamo sugu dzīvotnes un par to ir informēts zemes īpašnieks vai tiesiskais 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bojāt vai iznīcināt (arī uzarot vai kultivējot, ieaudzējot mežu, mēslojot ar minerālmēsliem vai šķidrajiem kūtsmēsliem) pļavas un ganības, kas reģistrēts dabas datu pārvaldības sistēmā kā īpaši aizsargājami biotopi, par kuriem ir informēts zemes īpašnieks vai tiesiskais valdītājs, izņemot, ja tas nepieciešams īpaši aizsargājamo sugu dzīvotņu un īpaši aizsargājamo biotopu aizsardzībai, saglabāšanai vai atjaunošanai;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12.15. veikt darbības, kas veicina augsnes erozijas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vai anotācijā skaidrot, kādas darbības veicina augsnes eroziju un precizēt vai ir spēkā Ministru kabineta 2012.gada 18.decembra noteikumu Nr.936 "dabas aizsardzības noteikumi meža apsaimniekošanā" 8. punktā noteiktais " Meža apsaimniekošanā izmanto paņēmienus, kas neizraisa augsnes eroziju (augsnes virskārtas pārvietošanos ūdens vai vēja iedarbības ietekmē), kura rada cilmieža atsegumus. Par šo noteikumu pārkāpumu nav uzskatāma erozija, kas notikusi vienlaidus ne vairāk kā 20 kvadrātmetru platībā, kā arī par eroziju nav uzskatāma augsnes sagatavošana meža atjaunošanai. Sagatavojot augsni meža atjaunošanai un izvedot meža materiālus, ņem vērā teritorijas reljefu un augsnes īpatnības, lai neizraisītu augsnes eroziju."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iekļauts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veikt darbības, kas veicina augsnes erozijas attīstību, izņemot augsnes sagatavošanu lauksaimniecības vajadzībām;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17.1.5. koku ciršanu un izvešanu vējgāžu, vējlaužu un snieglaužu seku likvidēšanu gadījumos, kad kaitēkļu savairošanās vējgāžu, vējlaužu vai snieglaužu platībās var izraisīt mežaudžu bojāeju ārpus ainavu aizsardzības zonas un ir saņemts Valsts meža dienesta sanitārais atzinums, kurā noteikts konkrēts apjoms šo koku izvākšanai. Veicot sanitāro cirti, saglabā visus augtspējīgos kokus, kā arī kritalas un stāvošus kokus vai tādus bojātus kokus, kuri nevar veicināt konkrētas slimības vai kaitēkļu savairošanos;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Kaitēkļu savairošanās, kuras mazināšanai var būt nepieciešama neatliekama rīcība, var notikt arī neatkarīgi no vējgāzēm/vējlauzēm/snieglauzēm, tādēļ iesakām punkta formulējumā paplašināt attiecīgo gadījumu loku.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17.1.5. koku ciršanu un izvešanu kaitēkļu savairošanās gadījumos, ja bojāto koku tūlītēja neizvākšana var izraisīt mežaudžu bojāeju ārpus dabas lieguma (vai ainavu aizsardzības zonas?) un ir saņemts Valsts meža dienesta sanitārais atzinums. Veicot sanitāro cirti, saglabā visus augtspējīgos kokus, kā arī kritalas un stāvošus kokus vai tādus bojātus kokus, kuri nevar veicināt konkrētas slimības vai kaitēkļu savairošanos;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17.1.5. koku ciršanu un izvešanu kaitēkļu savairošanās gadījumos, ja bojāto koku tūlītēja neizvākšana var izraisīt mežaudžu bojāeju ārpus dabas lieguma ainavu aizsardzības zonas un ir saņemts Valsts meža dienesta sanitārais atzinums, kurā noteikts konkrēts apjoms šo bojāto koku izvākšanai. Veicot sanitāro cirti, saglabā visus augtspējīgos kokus, kā arī kritalas un stāvošus kokus vai tādus bojātus kokus, kuri nevar veicināt konkrētas slimības vai kaitēkļu savairošanos;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veikt mežsaimniecisko darbību īpaši aizsargājamos biotopos un īpaši aizsargājamo sugu dzīvotnēs, kas reģistrēti normatīvajos aktos noteiktajā kārtībā Dabas aizsardzības pārvaldes uzturētajā valsts reģistrā "Ozols", izņemot aizsargājamo biotopu vai aizsargājamo sugu dzīvotņu atjaunošanas vai apsaimniekošanas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Sugu un biotopu aizsardzības likumu "dzīvotne — noteiktu specifisku abiotisku un biotisku faktoru kopums teritorijā, kurā suga eksistē ikvienā tās bioloģiskā cikla posmā". Sugu dzīvotnes var ievērojami atšķirties pēc platības atkarībā sugas (piemēram, liels, vecs koks kā aizsargājama bezmugurkaulnieka dzīvotne), līdz ar to nav saprotams, kur un cik lielā platībā piemērojams mežsaimnieciskās darbības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gadījumā, ja īpaši aizsargājamo sugu dzīvotnes plānots atspoguļot 9.punktā minētajā meža apsaimniekošanas plānā, tādas var konstatēt un reģistrēt "Ozolā" arī pēc meža apsaimniekošanas plāna izstrādes un saskaņošanas, tādēļ jautājums par mežsaimnieciskās darbības aprobežojumu sugu dzīvotnē, ja tā vienlaicīgi nav īpaši aizsargājams biotops, saglabā aktualitāti jebkurā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punktā norma attiecas uz īpaši aizsargājamo sugu dzīvotnēm, nevis sugu dzīvotnēm kopumā. Dabas datu pārvaldības sistēmā "Ozols" īpaši aizsargājamas sugas dzīvotne var tikt apzīmēta kā punktveida, tā laukuma platība (līdzīgi kā īpaši aizsargājamas biotops), ņemot vērā konstatētās īpaši aizsargājamās sugas īpatnības.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veikt mežsaimniecisko darbību īpaši aizsargājamos biotopos un īpaši aizsargājamo sugu dzīvotnēs, kas reģistrēti dabas datu pārvaldības sistēmā un par kuriem informēts zemes īpašnieks vai tiesiskais valdītājs, izņemot, ja tas nepieciešams īpaši aizsargājamo sugu dzīvotņu un īpaši aizsargājamo biotopu aizsardzības, saglabāšanas vai atjaunošanas pasākumu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izziņu secināms, ka Tieslietu ministrijas iepriekš izteiktais iebildums līdz galam tomēr nav ņemts vērā. Proti, projekta anotācijā, Tieslietu ministrijas ieskatā, nav ietverts privātpersonas īpašuma tiesību ierobežojuma satversmīguma izvērtējums. Proti, viens teikums par to, ka projekts atbilst Satversmei nav uzskatāms par atbilstības izvērtējumu, tāpat fakts, ka dabas liegumā atrodas tikai vienas privātpersonas - juridiskas personas īpašums, nenozīmē to, ka personas Satversmē garantētās tiesības, nosakot dabas lieguma teritoriju, nav iespējams aizskart vai, ka projekta satversmību tādēļ nav nepieciešams izvērtēt.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atkārtoti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anotāciju ar detalizētu katra aprobežojuma samērīguma (atbilstību Latvijas Republikas Satversmes 105. pantam)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norādīt, vai un kā īpašumtiesību aprobežojums tiks kompensēts, vai kādēļ netiks kompensēts;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kādi ir alternatīvie mehānismi, kas nodrošinās samērīgumu starp privātpersonu tiesību ierobežošanu un vides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sadaļas "Pamatojums"  secināms, ka dabas lieguma teritorijā atrodas arī viens privātpersonai piederošs īpašums. Turklāt anotācijā norādīts, ka regulējamā režīma zonā ir aizliegta saimnieciskā darbība un cita veida darbība, kā arī ainavu aizsardzības zonā putnu ligzdošanas laikā no 15 .marta līdz 31. jūlijam ir aizliegts veikt mežsaimniecisko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"Cita informācija" norādīts, ka ierobežojums noteikts ar mērķi palielināt dabas lieguma kopējo bioloģisko daudzveidību un īpaši aizsargājamo sugu dzīvotņu un īpaši aizsargājamo biotopu aizsardzību, kā to paredz Latvijas Republikas Satversmes 115. pants (valsts aizsargā ikviena tiesības dzīvot labvēlīgā vidē, sniedzot ziņas par vides stāvokli un rūpējoties par tās saglabāšanu un uzlabošanu), līdz ar to noteikumu projektā noteiktie aprobežojumi uzskatāmi par izsvērtiem un samērīgiem.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Tieslietu ministrijas ieskatā anotācijā nav ietverts privātpersonas īpašuma tiesību ierobežojuma satversmīguma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927. pants noteic, ka īpašums ir pilnīgas varas tiesības par lietu, t.i. tiesība valdīt un lietot to, iegūt no tās visus iespējamos labumus un ar to rīkoties. Tāpat arī no Latvijas Republikas Satversmes 105. panta izriet, ka valsts aizsargā ikviena tiesības uz īpašumu. Vienlaikus īpašuma tiesības nav absolūtas un valstij ir tiesības aprobežot privātpersonu īpašuma lietošanas tiesības, tomēr ik katram aprobežojumam ir jābūt izvērtētam, pamatotam un samērīgam.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anotāciju papildināt ar detalizētu katra aprobežojuma samērīguma (atbilstību Latvijas Republikas Satversmes 105. pantam) izvērtējumu, turklāt norādot, vai un kā īpašumtiesību aprobežojums tiks kompensēts, vai kādēļ netiks kompensēts, vai kādi ir alternatīvie mehānismi, kas nodrošinās samērīgumu starp privātpersonu tiesību ierobežošanu un vides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dabas aizsardzības plānā minēto informāciju, tad dabas liegums "Mežole" nav apdzīvots, kā arī tajā neatrodas viensētu teritorijas. Tuvākā apdzīvotā vieta ir Launkalne, kas atrodas aptuveni 4.5 km uz rietumiem, tuvākās viensētas atrodas 400-600 m attālumā dabas lieguma “Mežole” teritorijas. Dabas liegumā atrodas viens juridiskai personai piederošs īpašums, 7.57 ha platībā, kas sastāda 0.27% no dabas lieguma, pārējā platība ir valsts īpašums, kuru apsaimnieko Latvijas Lauksaimniecības universitātes valsts zinātniskās izpētes mežu apsaimniekošanas aģentūra "Meža pētīšanas stacija".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Latvijas Valsts mežzinātns institūts "Silava" ar Meža pētīšanas stacija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Šajos noteikumos minētos ierobežojumus nepiemēro, ja tas ir nepieciešams ugunsdzēsības pasākumu īstenošanai un bīstamo koku (koku, kas apdraud cilvēku dzīvību un veselību, tuvumā esošos infrastruktūras objektus un dabiskās brauktuves) ciršanai un novākšanu;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precizēt projekta 11.punkta redakciju, ievērojot līdzšinējo praksi Ministru kabineta noteikumos par dabas liegumu individuālo aizsardzības un izmantošanas kārtību (skatīt, piemēram, Ministru kabineta 2024.gada 20.augusta noteikumu Nr. 559 "Dabas lieguma "Augstroze" individuālie aizsardzības un izmantošanas noteikumi" 10.punktu).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Šajos noteikumos noteiktie aprobežojumi neattiecas uz ugunsdzēsības pasākumiem, glābšanas un meklēšanas pasākumiem un ārkārtējām situācijām.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izmantot citzemju sugas meža atjaunošanā un ieaudzēšanā;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punktam pievienot atsauci uz 3.pielikumu, lai ir vienota izpratne par atjaunošanā, ieaudzēšanā izmantojamām citzemju sugām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izmantot šo noteikumu 3. pielikumā minētās citzemju sugas meža atjaunošanā un ieaudzēšanā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izmantot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minētās citzemju sugas meža atjaunošanā un ieaudzēšanā;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pārvietoties (arī apstāties un stāvēt) ar mehāniskajiem transportlīdzekļiem, tai skaitā automašīnām, traktortehniku, motocikliem, tricikliem, kvadricikliem, mopēdiem un sniega motocikliem, pajūgiem un zirgiem ārpus ceļiem un dabiskām brauktuvēm, izņemot neitrālo zonu un gadījumu, ja pārvietošanās (arī apstāšanās un stāvēšana) ir saistīta ar teritorijas apsaimniekošanu, uzraudzību, valsts aizsardzības uzdevumu veikšanu, ugunsdrošības pasākumiem vai glābšanas un meklēšanas darbiem, un ar Dabas aizsardzības pārvaldes rakstisku atļauju zinātnisko pētījumu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precizēt projekta 12.4.apakšpunkta redakciju, papildinot to aiz vārdiem "valsts aizsardzības uzdevumu veikšanu" ar vārdiem "sabiedriskās kārtības un drošības nodrošināšanu", tādējādi ievērojot arī līdzšinējo praksi Ministru kabineta noteikumos par dabas liegumu individuālo aizsardzības un izmantošanas kārtību (skatīt, piemēram, Ministru kabineta 2024.gada 20.augusta noteikumu Nr. 559 "Dabas lieguma "Augstroze" individuālie aizsardzības un izmantošanas noteikumi" 11.11.apakšpunktu).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pārvietoties, apstāties un stāvēt ar mehāniskajiem transportlīdzekļiem, tai skaitā automašīnām, traktortehniku, motocikliem, tricikliem, kvadricikliem, mopēdiem un sniega motocikliem brīvā dabā ārpus ceļiem un dabiskām brauktuvēm (ne vairāk kā četrus metrus plata neizbūvēta brauktuve meža vai lauksaimniecības zemes apsaimniekošanas un aizsardzības vajadzībām un valsts aizsardzības uzdevumu veikšanai), izņemot neitrālo zonu, pārvietošanos ar velosipēdiem, normatīvajos aktos noteiktajā kārtībā ierīkotās trasēs un gadījumus, ja pārvietošanās ir saistīta ar šo teritoriju apsaimniekošanu, tai skaitā medību saimniecību uzraudzību, valsts aizsardzības uzdevumu veikšanu, sabiedriskās kārtības un drošības nodrošināšanu, ugunsdrošības pasākumu veikšanu, kā arī ar Dabas aizsardzības pārvaldes rakstisku atļauju zinātnisko pētījumu veikšanai. Minētajos gadījumos, kad atļauta pārvietošanās, mehāniskos transportlīdzekļus apstādina un novieto stāvēšanai tā, lai tie neierobežotu un netraucētu citu transportlīdzekļu pārvietošanos pa ceļiem un dabiskām brauktuvēm;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cirst kokus rekonstruktīvajā cirtē (izņemot neproduktīvu egļu tīraudžu dabiskošanu un sugu sastāva dažādošanu, kā arī mežaudzē, kuras šķērslaukums ir mazāks par kritisko šķērslaukumu);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likumu rekonstruktīvā cirte ir cirtes veids neproduktīvas mežaudzes nociršanai vienlaidus vai izlases veidā. No 17.2. punkta nav saprotams, vai neproduktīvu egļu tīraudžu dabiskošanu un sugu sastāva dažādošanu var veikt, izcērtot egles tikai vietām izlases veidā vai arī izcērtot vienlaidus, platību atjaunojot ar dažādām sugām. Lūdzam šo precizēt vienotai izpratnei.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cirst kokus rekonstruktīvajā cirtē (izņemot neproduktīvu egļu tīraudžu dabiskošanu un sugu sastāva dažādošanu, kā arī mežaudzē, kuras šķērslaukums ir mazāks par kritisko šķērslaukumu);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veikt mežsaimniecisko darbību īpaši aizsargājamos biotopos un īpaši aizsargājamo sugu dzīvotnēs, kas reģistrēti normatīvajos aktos noteiktajā kārtībā Dabas aizsardzības pārvaldes uzturētajā valsts reģistrā "Ozols", izņemot aizsargājamo biotopu vai aizsargājamo sugu dzīvotņu atjaunošanas vai apsaimniekošanas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vienādot atsauci uz Dabas aizsardzības pārvaldes uzturētajā valsts reģistru "Ozols" ar 12.13.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veikt mežsaimniecisko darbību īpaši aizsargājamos biotopos un īpaši aizsargājamo sugu dzīvotnēs, kas reģistrēti dabas datu pārvaldības sistēmā un par kuriem informēts zemes īpašnieks vai tiesiskais valdītājs, izņemot, ja tas nepieciešams īpaši aizsargājamo sugu dzīvotņu un īpaši aizsargājamo biotopu aizsardzības, saglabāšanas vai atjaunošanas pasākumu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slimību inficētie, kaitēkļu invadētie vai citādi bojātie koki rada masveidīgas kaitēkļu savairošanās draudus, kas var izraisīt audžu bojāeju ārpus dabas lieguma, bojātos kokus atļauts cirst sanitārajā cirtē pēc Valsts meža dienesta sanitārā atzinuma un Dabas aizsardzības pārvaldes atļaujas saņemšanas, kurā noteikts konkrēts apjoms šo bojāto koku izvākšanai.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"un Dabas aizsardzības pārvaldes atļaujas saņemšanas", jo koku ciršanai nevar būt divas atļaujas - ciršanas apliecinājumu izsniedz VMD.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ainavu aizsardzības zonā slimību inficētie, kaitēkļu invadētie vai citādi bojātie koki rada masveidīgas kaitēkļu savairošanās draudus, kas var izraisīt audžu bojāeju ārpus dabas lieguma, bojātos kokus atļauts cirst sanitārajā cirtē pēc Valsts meža dienesta sanitārā atzinuma, kurā noteikts konkrēts apjoms šo bojāto koku izvākšanai.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Kopšanas cirtē uz cirsmas hektāru saglabā vismaz 15 dzīvotspējīgus vecākos un lielāko izmēru kokus (ekoloģiskos kokus), vispirms saglabājot resnākos (koku caurmērs lielāks par valdošās koku sugas koku vidējo caurmēru) ozolus, liepas, priedes, ošus, gobas, vīksnas, melnalkšņus un kļavas. Ja šādu koku mežaudzē nav, vispirms saglabā apses un bērzus, kā arī kokus ar lieliem un resniem zariem, dobumainus kokus un kokus ar deguma rētām.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Ainavu aizsardzības zonā ir aizliegta kailcirte. Lai galvenajā izlases cirtē neizcirstu kopšanas cirtē saglabātos ekoloģiskos kokus, šo prasību vajadzētu attiecināt arī uz izlases cirti.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iekavas "(koku caurmērs lielāks par valdošās koku sugas koku vidējo caurmēru)", lai nerodas pretruna starp teikuma sākuma daļu (vecākos un lielāko izmēru) un iekavās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Izlases un kopšanas cirtē uz cirsmas hektāru saglabā vismaz 15 dzīvotspējīgus vecākos un lielāko izmēru kokus (ekoloģiskos kokus), vispirms saglabājot resnākos ozolus, liepas, priedes, ošus, gobas, vīksnas, melnalkšņus un kļavas. Ja šādu koku mežaudzē nav, vispirms saglabā apses un bērzus, kā arī kokus ar lieliem un resniem zariem, dobumainus kokus un kokus ar deguma rētām.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Ainavu aizsardzības zonā izlases cirtē un kopšanas cirtē uz cirsmas hektāru saglabā vismaz 15 dzīvotspējīgus vecākos un lielāko izmēru kokus (ekoloģiskos kokus), vispirms saglabājot resnākos ozolus, liepas, priedes, ošus, gobas, vīksnas, melnalkšņus un kļavas. Ja šādu koku mežaudzē nav, vispirms saglabā apses un bērzus, kā arī kokus ar lieliem un resniem zariem, dobumainus kokus un kokus ar deguma rētām.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Līdz šo noteikumu 9. </w:t>
            </w:r>
            <w:r w:rsidR="00000000" w:rsidRPr="00000000" w:rsidDel="00000000">
              <w:rPr>
                <w:rtl w:val="0"/>
              </w:rPr>
              <w:t xml:space="preserve">​​</w:t>
            </w:r>
            <w:r w:rsidR="00000000" w:rsidRPr="00000000" w:rsidDel="00000000">
              <w:rPr>
                <w:rtl w:val="0"/>
              </w:rPr>
              <w:t xml:space="preserve">punktā</w:t>
            </w:r>
            <w:r w:rsidR="00000000" w:rsidRPr="00000000" w:rsidDel="00000000">
              <w:rPr>
                <w:rtl w:val="0"/>
              </w:rPr>
              <w:t xml:space="preserve"> minēto mežu apsaimniekošanas plānu izstrādei un saskaņošanai, meža apsaimniekošana pasākumi pieļaujami atbilstoši šo noteikumu vispārējiem noteikumiem attiecīgajā zonā.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meža apsaimniekošanas plāna izstrādes (un saskaņošanas) termiņu no noteikumu spēkā stāšanās brīža, citādi esošā redakcija pieļauj to neizstrādāt nenoteikti ilgi, jo meža apsaimniekošanu tas neierobežo.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Līdz šo noteikumu 9. </w:t>
            </w:r>
            <w:r w:rsidR="00000000" w:rsidRPr="00000000" w:rsidDel="00000000">
              <w:rPr>
                <w:rtl w:val="0"/>
              </w:rPr>
              <w:t xml:space="preserve">​​</w:t>
            </w:r>
            <w:r w:rsidR="00000000" w:rsidRPr="00000000" w:rsidDel="00000000">
              <w:rPr>
                <w:rtl w:val="0"/>
              </w:rPr>
              <w:t xml:space="preserve">punktā</w:t>
            </w:r>
            <w:r w:rsidR="00000000" w:rsidRPr="00000000" w:rsidDel="00000000">
              <w:rPr>
                <w:rtl w:val="0"/>
              </w:rPr>
              <w:t xml:space="preserve"> minētā meža apsaimniekošanas plāna izstrādei un saskaņošanai, meža apsaimniekošanas pasākumi pieļaujami atbilstoši šo noteikumu vispārējiem noteikumiem attiecīgajā funkcionālajā zonā, bet ne ilgāk kā piecus gadus no noteikumu spēkā stāšanās brīža.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izziņu atkārtoti secināms, ka Tieslietu ministrijas iepriekš izteiktais iebildums līdz galam tomēr nav ņemts vērā. Proti, projekta anotācijā, Tieslietu ministrijas ieskatā, nav ietverts pienācīgs privātpersonai noteiktā īpašuma tiesību ierobežojuma satversmīguma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neliels apraksts par to, ka projekts atbilst Satversmei nav uzskatāms par atbilstības izvērtējumu, tāpat fakts, ka dabas liegumā atrodas tikai vienas privātpersonas - juridiskas personas īpašums, nenozīmē to, ka personas Satversmē garantētās tiesības, nosakot dabas lieguma teritoriju, nav iespējams aizskart vai, ka projekta satversmību tādēļ nav nepieciešams izvērtēt.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atkārtoti lūdzam izvērtē t nepieciešamību papildināt anotāciju ar detalizētu katra noteiktā aprobežojuma samērīguma (atbilstību Latvijas Republikas Satversmes 105. pantam)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norādām, ka par katra tiesību akta projekta atbilstību augstāka ranga normām ir atbildīgs tieši projekta izstrādātājs un virzītājs.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iekļaušana aizsargājamā teritorijā ir īpašuma tiesību ierobežojums, kuram ir leģitīms mērķis – dabas aizsardzība, kas ir sabiedrības interesēs, lai nodrošinātu dabas aizsardzību. Īpaši aizsargājamo sugu un biotopu labvēlīga aizsardzības stāvokļa nodrošināšanai valstī kopumā tiek veidotas īpaši aizsargājamas dabas teritorijas. Konkrētu sugu un biotopu aizsardzībai tiek veidotas konkrētas īpaši aizsargājamas dabas teritorijas, proti, ierobežojumu noteikšana īpaši aizsargājamā dabas teritorijā ir, lai nodrošinātu minēto sugu labvēlīgu aizsardzības stāvokli. Izvērtējot noteikumu projektā paredzētos ierobežojumus nekustamo īpašumu izmantošanā ar īpašnieka tiesībām brīvi rīkoties ar savu īpašumu, secināts, ka šo tiesību ierobežojums noteikts ar mērķi palielināt dabas lieguma kopējo bioloģisko daudzveidību un īpaši aizsargājamo sugu dzīvotņu un īpaši aizsargājamo biotopu aizsardzību, kā to paredz Latvijas Republikas Satversmes 115. pants (valsts aizsargā ikviena tiesības dzīvot labvēlīgā vidē, sniedzot ziņas par vides stāvokli un rūpējoties par tās saglabāšanu un uzlabošanu), līdz ar to noteikumu projektā noteiktie aprobežojumi uzskatāmi par izsvērtiem un samērīgiem.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kabinets ir paredzējis kompensāciju mehānisku par saimnieciskās darbības ierobežojumiem. Kompensācija netiek noteikta atkarībā no tā saimnieciskās darbības veida, ko bija iecerējusi katra ierobežotā persona, bet gan par tādas saimnieciskās darbības ierobežojumu, kuru būtībā varētu veikt uz ikviena zemesgabala laukos (lauksaimniecība vai mežsaimniecība). Kompensācija par saimnieciskās darbības ierobežojumiem īpaši aizsargājamās dabas teritorijās paredzēta tikai tad, ja saimnieciskās darbības ierobežojums ir būtisks, un tikai tiktāl, lai atsvērtu ierobežojuma nesamērību (Augstākās tiesas Senāta Administratīvo lietu departamenta 2010. gada 9. jūlija spriedums lietā Nr.A42443506, SKA – 35/2010).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23-TA-2264</w:t>
    </w:r>
    <w:r>
      <w:br/>
    </w:r>
    <w:r w:rsidR="00000000" w:rsidRPr="00000000" w:rsidDel="00000000">
      <w:rPr>
        <w:rtl w:val="0"/>
      </w:rPr>
      <w:t xml:space="preserve">26.02.2025. 17.28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23-TA-2264</w:t>
    </w:r>
    <w:r>
      <w:br/>
    </w:r>
    <w:r w:rsidR="00000000" w:rsidRPr="00000000" w:rsidDel="00000000">
      <w:rPr>
        <w:rtl w:val="0"/>
      </w:rPr>
      <w:t xml:space="preserve">26.02.2025. 17.28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Izziņa_23-TA-2264.docx</dc:title>
</cp:coreProperties>
</file>

<file path=docProps/custom.xml><?xml version="1.0" encoding="utf-8"?>
<Properties xmlns="http://schemas.openxmlformats.org/officeDocument/2006/custom-properties" xmlns:vt="http://schemas.openxmlformats.org/officeDocument/2006/docPropsVTypes"/>
</file>