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24-TA-2748: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pašvaldību finanšu izlīdzināšanas fonda ieņēmumiem un to sadales kārtību 2025.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pašvaldību finanšu izlīdzināšanas fonda ieņēmumiem un to sadales kārtību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metropole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 nesaskaņo MK noteikumu projektu, jo proporcija, kādā finanšu izlīdzināšanā piedalās valsts un kādā piedalās pašvaldības, ir nesamērīga. Uzskatām, ka šai proporcijai jābūt </w:t>
            </w:r>
            <w:r w:rsidR="00000000" w:rsidRPr="00000000" w:rsidDel="00000000">
              <w:rPr>
                <w:u w:val="single"/>
                <w:rtl w:val="0"/>
              </w:rPr>
              <w:t xml:space="preserve">solidārai - 50/50</w:t>
            </w:r>
            <w:r w:rsidR="00000000" w:rsidRPr="00000000" w:rsidDel="00000000">
              <w:rPr>
                <w:rtl w:val="0"/>
              </w:rPr>
              <w:t xml:space="preserve">, kur pusi sedz valsts, pusi - pašvaldības. Nemitīgi augošās iemaksas pašvaldību finanšu izlīdzināšanas fondā, vairs neļauj pieņemt sabalansētus pašvaldību budžetus.Iemaksājot būtisku daļu finanšu izlīdzināšanas fondā, RĪGAS METROPOLES rīcībspēja būtiski samazinās, bet pieaug nepieciešamība pēc jaunas infrastruktūras, tostarp pirmsskolas iestādēm un skolām, ceļiem, komunikācijām. Brīvu līdzekļu attīstībai mūsu pašvaldībām nav, mums tie ir jāaizņemas, bet ES struktūrfondu finansējums ir ierobežots jau kopš 2009. gada. Šis ir viens no iemesliem, kāpēc Rīgas un tās reģiona konkurētspēja ir samaznājusies.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steidzami strādāt pie pašvaldību funkcijām atbilstoša pakalpojumu groza. Un gadījumā, ja pašvaldība īstenoto aktivitātes ārpus šī pakalpojuma groza vai brīvprātīgās funkcijas, uzskatām, ka dotācija no pašvaldību finanšu izlīdzināšanas nav jāsaņem.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neattiecas uz MK noteikumu projektu. Valsts budžeta dotācijas apmērs ir noteikts likumā “Par valsts budžetu 2025. gadam un budžeta ietvaru 2025., 2026. un 2027. gadam”. Vienlaikus informējam, ka saskaņā ar Ministru kabineta un Latvijas Pašvaldību savienības vienošanās un domstarpību protokolu par 2025. gada budžetu un budžeta ietvaru 2025. - 2027. gadam, puses vienojās, ka tiek piešķirta papildus valsts budžeta dotācija pašvaldībām, lai kompensētu nodokļu izmaiņu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pašvaldību finanšu izlīdzināšanas fonda ieņēmumiem un to sadales kārtību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pašvaldību finanšu izlīdzināšanas fonda ieņēmumiem un to sadales kārtību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metropole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 gadā paredzams, ka Rīgas metropoles pasvaldībām iemaksu apjoms pašvaldību finanšu zlīdzināšanas fondā būtiski pieaugs, lūdzu MK noteikumiem pievienot aprēkinu ar precīziem datiem un to avotiem, kā tiek pamatotas iemaksas pašvaldību finanšu izlīdzināšanas fonda un dotācijas no 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pašvaldību finanšu izlīdzināšanas (turpmāk - PFI) aprēķinā tiek izmantoti dati no valsts administrētām datu bāzēm (Pilsonības un migrācijas lietu pārvaldes, Valsts zemes dienesta, Valsts ieņēmumu dienesta), līdz ar to nodrošinot PFI aprēķinā iekļauto datu ticamību un salīdzināmību. Savukārt iemaksas PFI fondā un dotācijas no tā tiek aprēķinātas atbilstoši Pašvaldību finanšu izlīdzināšanas likuma 8.pantam un 1. un  2.pielikumā noteiktajai formulai. Vēršam uzmanību, ka atbilstoši PFI aprēķinam 2025.gadam, Rīgas valstspilsētai un Pierīgas pašvaldībām izlīdzinātie ieņēmumi 2025.gadā pieaug robežās no 9,6% līdz 14,5% salīdzinājumā ar 2024.gada izlīdzinātajiem ieņēmumiem. Papildus norādām, ka saskaņā ar Ministru kabineta un Latvijas Pašvaldību savienības (turpmāk - LPS) vienošanās un domstarpību protokolu par 2025. gada budžetu un budžeta ietvaru 2025. -2027. gadam, ar LPS ir panākta vienošanās par PFI aprēķinu 2025.gadam. Informējam, ka ar PFI aprēķinu 2025.gadam var iepazīties Finanšu ministrijas mājaslapā saitē https://www.fm.gov.lv/lv/pasvaldibu-finansu-izlidzinasana-2025-gadam. Attiecīgi precizēta arī anotācija, norādot saiti, kur pieejams PFI aprēķins 2025.gadam.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pašvaldību finanšu izlīdzināšanas fonda ieņēmumiem un to sadales kārtību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pašvaldību finanšu izlīdzināšanu – kārtību, kādā pašvaldības veic iemaksas pašvaldību finanšu izlīdzināšanas fondā (turpmāk – izlīdzināšanas fonds), kārtību, kādā no izlīdzināšanas fonda tiek izmaksāta dotācija, iemaksu un dotācijas apmēru, pamatojoties uz iedzīvotāju skaitu, iedzīvotāju ienākuma nodokļa ieņēmumu prognozi, nekustamā īpašuma nodokļa ieņēmumu prognozi un aprēķināto izlīdzināmo vienību skaitu katrā pašvaldībā, kā arī kārtību, kādā pašvaldībām piešķir budžeta dotāciju.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100.punktu projekta pirmajā punktā secīgi rakstāmi vārdi "noteikumi nosaka" un likumā noteiktais pilnvarojums Ministru kabinetam. Tādējādi lūdzam Ministru kabineta noteikumu projekta "Noteikumi par pašvaldību finanšu izlīdzināšanas fonda ieņēmumiem un to sadales kārtību 2025. gadā" (turpmāk - noteikumu projekts) 1.punktā iekļaut Pašvaldību finanšu izlīdzināšanas likuma 9.panta otrajā daļā Ministru kabinetam noteikto pilnvarojumu, nemainot tā vārdisko izteiksmi.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1.punktā norādīt arī likumprojekta "Par valsts budžetu 2025. gadam un budžeta ietvaru 2025., 2026. un 2027. gadam" (turpmāk – likumprojekts) 32.panta 2.punktā Ministru kabinetam noteikto pilnvarojumu noteikt kārtību, kādā pašvaldībām piešķir valsts budžeta dotāciju, proti, valsts budžeta dotāciju, kura tiek integrēta pašvaldību finanšu izlīdzināšanas sistēmā pēc iedzīvotāju ienākuma nodokļa sadales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pašvaldībām piešķir valsts budžeta dotāciju, kura tiek integrēta pašvaldību finanšu izlīdzināšanas sistēmā pēc iedzīvotāju ienākuma nodokļa sadales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katrai pašvaldībai no pašvaldību finanšu izlīdzināšanas fonda (turpmāk - izlīdzināšanas fonds) saņemamo dotāciju vai veicamo iemaksu izlīdzināšanas fondā, kas aprēķināta saskaņā ar Pašvaldību finanšu izlīdzināšanas likuma 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veicamas iemaksas izlīdzināšanas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izmaksājamas dotācijas no izlīdzināšanas fonda.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Pašvaldību finanšu izlīdzināšanas likuma</w:t>
            </w:r>
            <w:r w:rsidR="00000000" w:rsidRPr="00000000" w:rsidDel="00000000">
              <w:rPr>
                <w:rtl w:val="0"/>
              </w:rPr>
              <w:t xml:space="preserve"> 9.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2026., 2027. un 2028. gadam" 32.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Saeimas likumdošanas datu bāzē pieejamo informāciju likumprojekta, saskaņā ar kuru ir paredzēts izdot noteikumu projektu, pareizs nosaukums ir "Par valsts budžetu 2025.gadam un budžeta ietvaru 2025., 2026. un 2027. gadam". Tādējādi lūdzam precizēt noteikumu projekta izdošanas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likumprojekta nosaukumu noteikumu projekta sākotnējās ietekmes (ex-ante) novērtējuma ziņojuma (anotācijas) (turpmāk – anotācija) 1.1.apakšsadaļā.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valsts budžetu 2025. gadam un budžeta ietvaru 2025., 2026. un 2027. gadam" 32.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Vērtēto ieņēmumu prognozē iekļauj budžeta dotāciju, kuru sadalījumā pa pašvaldībām aprēķina pēc iedzīvotāju ienākuma nodokļa sadales principiem. Budžeta dotāciju 52 800 762</w:t>
            </w:r>
            <w:r w:rsidR="00000000" w:rsidRPr="00000000" w:rsidDel="00000000">
              <w:rPr>
                <w:i w:val="1"/>
                <w:rtl w:val="0"/>
              </w:rPr>
              <w:t xml:space="preserve"> euro</w:t>
            </w:r>
            <w:r w:rsidR="00000000" w:rsidRPr="00000000" w:rsidDel="00000000">
              <w:rPr>
                <w:rtl w:val="0"/>
              </w:rPr>
              <w:t xml:space="preserve"> apmērā pašvaldībām piešķir saskaņā ar šo noteikumu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5.punktā ir teikts, ka</w:t>
            </w:r>
            <w:r w:rsidR="00000000" w:rsidRPr="00000000" w:rsidDel="00000000">
              <w:rPr>
                <w:i w:val="1"/>
                <w:rtl w:val="0"/>
              </w:rPr>
              <w:t xml:space="preserve">“Vērtēto ieņēmumu prognozē iekļauj budžeta dotāciju, kuru sadalījumā pa pašvaldībām aprēķina pēc iedzīvotāju ienākuma nodokļa sadales principiem. ... ”</w:t>
            </w:r>
            <w:r w:rsidR="00000000" w:rsidRPr="00000000" w:rsidDel="00000000">
              <w:rPr>
                <w:i w:val="1"/>
                <w:rtl w:val="0"/>
              </w:rPr>
              <w:t xml:space="preserve">3. pielikumā “Pašvaldību vērtēto ieņēmumu (iedzīvotāju ienākuma nodokļa un nekustamā īpašuma nodokļa) prognoze” vērtēto ieņēmumu aprēķinā nav iekļauta budžeta dotācija.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budžeta dotāciju 3. pielikumā “Pašvaldību vērtēto ieņēmumu (iedzīvotāju ienākuma nodokļa un nekustamā īpašuma nodokļa) prognoze” vērtēto ieņēmumu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4.punktā ir noteikta iedzīvotāju ienākuma nodokļa un nekustamā īpašuma nodokļa prognoze, savukārt noteikumu projekta 5.punktā ir noteikts budžeta dotācijas apmērs un šīs vērtības visas kopā veido kopējo vērtēto ieņēmumu prognozi, līdz ar to budžeta dotācijas apmēru iekļaujot arī 3.pielikumā, tas pie vērtēto ieņēmumu prognozes tiktu pieskaitīts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Vērtēto ieņēmumu prognozē iekļauj budžeta dotāciju, kuru sadalījumā pa pašvaldībām aprēķina pēc iedzīvotāju ienākuma nodokļa sadales principiem. Budžeta dotāciju 52 800 762</w:t>
            </w:r>
            <w:r w:rsidR="00000000" w:rsidRPr="00000000" w:rsidDel="00000000">
              <w:rPr>
                <w:i w:val="1"/>
                <w:rtl w:val="0"/>
              </w:rPr>
              <w:t xml:space="preserve"> euro</w:t>
            </w:r>
            <w:r w:rsidR="00000000" w:rsidRPr="00000000" w:rsidDel="00000000">
              <w:rPr>
                <w:rtl w:val="0"/>
              </w:rPr>
              <w:t xml:space="preserve"> apmērā pašvaldībām piešķir saskaņā ar šo noteikumu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anotācijas 1.2.apakšsadaļu ar pamatojumu noteikumu projekta spēkā stāšanās termiņam 2025.gada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1.2.apakšadaļa papildināta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termiņš ir 2025. gada 1. janvāris, lai atbilstoši likumā "Par valsts budžetu 2025. gadam un budžeta ietvaru 2025., 2026. un 2027. gadam" paredzētajam valsts budžeta finansējuma apmēram tiktu nodrošināta dotāciju pārskaitīšana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24-TA-2748</w:t>
    </w:r>
    <w:r>
      <w:br/>
    </w:r>
    <w:r w:rsidR="00000000" w:rsidRPr="00000000" w:rsidDel="00000000">
      <w:rPr>
        <w:rtl w:val="0"/>
      </w:rPr>
      <w:t xml:space="preserve">09.12.2024. 17.25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24-TA-2748</w:t>
    </w:r>
    <w:r>
      <w:br/>
    </w:r>
    <w:r w:rsidR="00000000" w:rsidRPr="00000000" w:rsidDel="00000000">
      <w:rPr>
        <w:rtl w:val="0"/>
      </w:rPr>
      <w:t xml:space="preserve">09.12.2024. 17.25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Izziņa_24-TA-2748.docx</dc:title>
</cp:coreProperties>
</file>

<file path=docProps/custom.xml><?xml version="1.0" encoding="utf-8"?>
<Properties xmlns="http://schemas.openxmlformats.org/officeDocument/2006/custom-properties" xmlns:vt="http://schemas.openxmlformats.org/officeDocument/2006/docPropsVTypes"/>
</file>