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DAF" w:rsidRDefault="00786DAF" w:rsidP="002C22B9">
      <w:pPr>
        <w:jc w:val="center"/>
        <w:rPr>
          <w:sz w:val="20"/>
        </w:rPr>
      </w:pPr>
    </w:p>
    <w:p w:rsidR="002C22B9" w:rsidRPr="00082A5C" w:rsidRDefault="002C22B9" w:rsidP="002C22B9">
      <w:pPr>
        <w:jc w:val="center"/>
        <w:rPr>
          <w:sz w:val="20"/>
        </w:rPr>
      </w:pPr>
      <w:r w:rsidRPr="00082A5C">
        <w:rPr>
          <w:sz w:val="20"/>
        </w:rPr>
        <w:t>Rīgā</w:t>
      </w:r>
    </w:p>
    <w:p w:rsidR="002C22B9" w:rsidRPr="00082A5C"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082A5C" w:rsidTr="009F77B9">
        <w:tc>
          <w:tcPr>
            <w:tcW w:w="450" w:type="dxa"/>
            <w:tcBorders>
              <w:top w:val="nil"/>
              <w:left w:val="nil"/>
              <w:bottom w:val="nil"/>
              <w:right w:val="nil"/>
            </w:tcBorders>
          </w:tcPr>
          <w:p w:rsidR="002C22B9" w:rsidRPr="00082A5C"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rsidR="002C22B9" w:rsidRPr="00082A5C" w:rsidRDefault="002C22B9" w:rsidP="002C22B9">
            <w:pPr>
              <w:tabs>
                <w:tab w:val="left" w:pos="3960"/>
              </w:tabs>
              <w:rPr>
                <w:szCs w:val="24"/>
              </w:rPr>
            </w:pPr>
            <w:r w:rsidRPr="00082A5C">
              <w:rPr>
                <w:szCs w:val="24"/>
              </w:rPr>
              <w:fldChar w:fldCharType="begin">
                <w:ffData>
                  <w:name w:val="reg_dat"/>
                  <w:enabled/>
                  <w:calcOnExit w:val="0"/>
                  <w:textInput>
                    <w:default w:val="                      "/>
                  </w:textInput>
                </w:ffData>
              </w:fldChar>
            </w:r>
            <w:r w:rsidRPr="00082A5C">
              <w:rPr>
                <w:szCs w:val="24"/>
              </w:rPr>
              <w:instrText xml:space="preserve"> FORMTEXT </w:instrText>
            </w:r>
            <w:r w:rsidRPr="00082A5C">
              <w:rPr>
                <w:szCs w:val="24"/>
              </w:rPr>
            </w:r>
            <w:r w:rsidRPr="00082A5C">
              <w:rPr>
                <w:szCs w:val="24"/>
              </w:rPr>
              <w:fldChar w:fldCharType="separate"/>
            </w:r>
            <w:r w:rsidR="00DE294E" w:rsidRPr="00082A5C">
              <w:rPr>
                <w:szCs w:val="24"/>
              </w:rPr>
              <w:t>26.02.2021</w:t>
            </w:r>
            <w:r w:rsidRPr="00082A5C">
              <w:rPr>
                <w:szCs w:val="24"/>
              </w:rPr>
              <w:fldChar w:fldCharType="end"/>
            </w:r>
            <w:bookmarkEnd w:id="0"/>
          </w:p>
        </w:tc>
        <w:tc>
          <w:tcPr>
            <w:tcW w:w="708" w:type="dxa"/>
            <w:tcBorders>
              <w:top w:val="nil"/>
              <w:left w:val="nil"/>
              <w:bottom w:val="nil"/>
              <w:right w:val="nil"/>
            </w:tcBorders>
          </w:tcPr>
          <w:p w:rsidR="002C22B9" w:rsidRPr="00082A5C" w:rsidRDefault="002C22B9" w:rsidP="002C22B9">
            <w:pPr>
              <w:tabs>
                <w:tab w:val="left" w:pos="360"/>
                <w:tab w:val="left" w:pos="3960"/>
              </w:tabs>
              <w:jc w:val="center"/>
              <w:rPr>
                <w:sz w:val="20"/>
              </w:rPr>
            </w:pPr>
            <w:r w:rsidRPr="00082A5C">
              <w:rPr>
                <w:sz w:val="20"/>
              </w:rPr>
              <w:t>Nr.</w:t>
            </w:r>
          </w:p>
        </w:tc>
        <w:bookmarkStart w:id="1" w:name="lietas_nr"/>
        <w:tc>
          <w:tcPr>
            <w:tcW w:w="2727" w:type="dxa"/>
            <w:tcBorders>
              <w:top w:val="nil"/>
              <w:left w:val="nil"/>
              <w:bottom w:val="single" w:sz="4" w:space="0" w:color="auto"/>
              <w:right w:val="nil"/>
            </w:tcBorders>
          </w:tcPr>
          <w:p w:rsidR="002C22B9" w:rsidRPr="00082A5C" w:rsidRDefault="002C22B9" w:rsidP="002C22B9">
            <w:pPr>
              <w:tabs>
                <w:tab w:val="left" w:pos="360"/>
                <w:tab w:val="left" w:pos="3960"/>
              </w:tabs>
              <w:rPr>
                <w:szCs w:val="24"/>
              </w:rPr>
            </w:pPr>
            <w:r w:rsidRPr="00082A5C">
              <w:rPr>
                <w:szCs w:val="24"/>
              </w:rPr>
              <w:fldChar w:fldCharType="begin">
                <w:ffData>
                  <w:name w:val="lietas_nr"/>
                  <w:enabled/>
                  <w:calcOnExit w:val="0"/>
                  <w:textInput>
                    <w:default w:val="                "/>
                  </w:textInput>
                </w:ffData>
              </w:fldChar>
            </w:r>
            <w:r w:rsidRPr="00082A5C">
              <w:rPr>
                <w:szCs w:val="24"/>
              </w:rPr>
              <w:instrText xml:space="preserve"> FORMTEXT </w:instrText>
            </w:r>
            <w:r w:rsidRPr="00082A5C">
              <w:rPr>
                <w:szCs w:val="24"/>
              </w:rPr>
            </w:r>
            <w:r w:rsidRPr="00082A5C">
              <w:rPr>
                <w:szCs w:val="24"/>
              </w:rPr>
              <w:fldChar w:fldCharType="separate"/>
            </w:r>
            <w:r w:rsidR="00175712" w:rsidRPr="00082A5C">
              <w:rPr>
                <w:szCs w:val="24"/>
              </w:rPr>
              <w:t>12/A-21</w:t>
            </w:r>
            <w:r w:rsidRPr="00082A5C">
              <w:rPr>
                <w:szCs w:val="24"/>
              </w:rPr>
              <w:fldChar w:fldCharType="end"/>
            </w:r>
            <w:bookmarkEnd w:id="1"/>
            <w:r w:rsidRPr="00082A5C">
              <w:rPr>
                <w:szCs w:val="24"/>
              </w:rPr>
              <w:t>/</w:t>
            </w:r>
            <w:bookmarkStart w:id="2" w:name="reg_num"/>
            <w:r w:rsidRPr="00082A5C">
              <w:rPr>
                <w:szCs w:val="24"/>
              </w:rPr>
              <w:fldChar w:fldCharType="begin">
                <w:ffData>
                  <w:name w:val="reg_num"/>
                  <w:enabled/>
                  <w:calcOnExit w:val="0"/>
                  <w:textInput>
                    <w:default w:val="            "/>
                  </w:textInput>
                </w:ffData>
              </w:fldChar>
            </w:r>
            <w:r w:rsidRPr="00082A5C">
              <w:rPr>
                <w:szCs w:val="24"/>
              </w:rPr>
              <w:instrText xml:space="preserve"> FORMTEXT </w:instrText>
            </w:r>
            <w:r w:rsidRPr="00082A5C">
              <w:rPr>
                <w:szCs w:val="24"/>
              </w:rPr>
            </w:r>
            <w:r w:rsidRPr="00082A5C">
              <w:rPr>
                <w:szCs w:val="24"/>
              </w:rPr>
              <w:fldChar w:fldCharType="separate"/>
            </w:r>
            <w:r w:rsidR="00DE294E" w:rsidRPr="00082A5C">
              <w:rPr>
                <w:szCs w:val="24"/>
              </w:rPr>
              <w:t>1074</w:t>
            </w:r>
            <w:r w:rsidRPr="00082A5C">
              <w:rPr>
                <w:szCs w:val="24"/>
              </w:rPr>
              <w:fldChar w:fldCharType="end"/>
            </w:r>
            <w:bookmarkEnd w:id="2"/>
          </w:p>
        </w:tc>
      </w:tr>
      <w:tr w:rsidR="002C22B9" w:rsidRPr="00082A5C" w:rsidTr="009F77B9">
        <w:trPr>
          <w:trHeight w:val="188"/>
        </w:trPr>
        <w:tc>
          <w:tcPr>
            <w:tcW w:w="450" w:type="dxa"/>
            <w:tcBorders>
              <w:top w:val="nil"/>
              <w:left w:val="nil"/>
              <w:bottom w:val="nil"/>
              <w:right w:val="nil"/>
            </w:tcBorders>
          </w:tcPr>
          <w:p w:rsidR="002C22B9" w:rsidRPr="00082A5C"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082A5C" w:rsidRDefault="002C22B9" w:rsidP="002C22B9">
            <w:pPr>
              <w:tabs>
                <w:tab w:val="left" w:pos="360"/>
                <w:tab w:val="left" w:pos="3960"/>
              </w:tabs>
              <w:rPr>
                <w:sz w:val="20"/>
              </w:rPr>
            </w:pPr>
          </w:p>
        </w:tc>
        <w:tc>
          <w:tcPr>
            <w:tcW w:w="708" w:type="dxa"/>
            <w:tcBorders>
              <w:top w:val="nil"/>
              <w:left w:val="nil"/>
              <w:bottom w:val="nil"/>
              <w:right w:val="nil"/>
            </w:tcBorders>
          </w:tcPr>
          <w:p w:rsidR="002C22B9" w:rsidRPr="00082A5C"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082A5C" w:rsidRDefault="002C22B9" w:rsidP="002C22B9">
            <w:pPr>
              <w:tabs>
                <w:tab w:val="left" w:pos="360"/>
                <w:tab w:val="left" w:pos="3960"/>
              </w:tabs>
              <w:rPr>
                <w:sz w:val="20"/>
              </w:rPr>
            </w:pPr>
          </w:p>
        </w:tc>
      </w:tr>
      <w:tr w:rsidR="002C22B9" w:rsidRPr="00082A5C" w:rsidTr="009F77B9">
        <w:tc>
          <w:tcPr>
            <w:tcW w:w="450" w:type="dxa"/>
            <w:tcBorders>
              <w:top w:val="nil"/>
              <w:left w:val="nil"/>
              <w:bottom w:val="nil"/>
              <w:right w:val="nil"/>
            </w:tcBorders>
          </w:tcPr>
          <w:p w:rsidR="002C22B9" w:rsidRPr="00082A5C" w:rsidRDefault="002C22B9" w:rsidP="002C22B9">
            <w:pPr>
              <w:tabs>
                <w:tab w:val="left" w:pos="360"/>
                <w:tab w:val="left" w:pos="3960"/>
              </w:tabs>
              <w:rPr>
                <w:sz w:val="20"/>
              </w:rPr>
            </w:pPr>
            <w:r w:rsidRPr="00082A5C">
              <w:rPr>
                <w:sz w:val="20"/>
              </w:rPr>
              <w:t>Uz</w:t>
            </w:r>
          </w:p>
        </w:tc>
        <w:bookmarkStart w:id="3" w:name="san_dat"/>
        <w:tc>
          <w:tcPr>
            <w:tcW w:w="1785" w:type="dxa"/>
            <w:tcBorders>
              <w:top w:val="nil"/>
              <w:left w:val="nil"/>
              <w:bottom w:val="single" w:sz="4" w:space="0" w:color="auto"/>
              <w:right w:val="nil"/>
            </w:tcBorders>
          </w:tcPr>
          <w:p w:rsidR="002C22B9" w:rsidRPr="00082A5C" w:rsidRDefault="002C22B9" w:rsidP="002C22B9">
            <w:pPr>
              <w:tabs>
                <w:tab w:val="left" w:pos="360"/>
                <w:tab w:val="left" w:pos="3960"/>
              </w:tabs>
              <w:rPr>
                <w:szCs w:val="24"/>
              </w:rPr>
            </w:pPr>
            <w:r w:rsidRPr="00082A5C">
              <w:rPr>
                <w:szCs w:val="24"/>
              </w:rPr>
              <w:fldChar w:fldCharType="begin">
                <w:ffData>
                  <w:name w:val="san_dat"/>
                  <w:enabled/>
                  <w:calcOnExit w:val="0"/>
                  <w:textInput>
                    <w:default w:val="                      "/>
                  </w:textInput>
                </w:ffData>
              </w:fldChar>
            </w:r>
            <w:r w:rsidRPr="00082A5C">
              <w:rPr>
                <w:szCs w:val="24"/>
              </w:rPr>
              <w:instrText xml:space="preserve"> FORMTEXT </w:instrText>
            </w:r>
            <w:r w:rsidRPr="00082A5C">
              <w:rPr>
                <w:szCs w:val="24"/>
              </w:rPr>
            </w:r>
            <w:r w:rsidRPr="00082A5C">
              <w:rPr>
                <w:szCs w:val="24"/>
              </w:rPr>
              <w:fldChar w:fldCharType="separate"/>
            </w:r>
            <w:r w:rsidR="00175712" w:rsidRPr="00082A5C">
              <w:rPr>
                <w:szCs w:val="24"/>
              </w:rPr>
              <w:t>11.02.2021</w:t>
            </w:r>
            <w:r w:rsidRPr="00082A5C">
              <w:rPr>
                <w:szCs w:val="24"/>
              </w:rPr>
              <w:fldChar w:fldCharType="end"/>
            </w:r>
            <w:bookmarkEnd w:id="3"/>
          </w:p>
        </w:tc>
        <w:tc>
          <w:tcPr>
            <w:tcW w:w="708" w:type="dxa"/>
            <w:tcBorders>
              <w:top w:val="nil"/>
              <w:left w:val="nil"/>
              <w:bottom w:val="nil"/>
              <w:right w:val="nil"/>
            </w:tcBorders>
          </w:tcPr>
          <w:p w:rsidR="002C22B9" w:rsidRPr="00082A5C" w:rsidRDefault="002C22B9" w:rsidP="002C22B9">
            <w:pPr>
              <w:tabs>
                <w:tab w:val="left" w:pos="360"/>
                <w:tab w:val="left" w:pos="3960"/>
              </w:tabs>
              <w:jc w:val="center"/>
              <w:rPr>
                <w:sz w:val="20"/>
              </w:rPr>
            </w:pPr>
            <w:r w:rsidRPr="00082A5C">
              <w:rPr>
                <w:sz w:val="20"/>
              </w:rPr>
              <w:t>Nr.</w:t>
            </w:r>
          </w:p>
        </w:tc>
        <w:bookmarkStart w:id="4" w:name="san_num"/>
        <w:tc>
          <w:tcPr>
            <w:tcW w:w="2727" w:type="dxa"/>
            <w:tcBorders>
              <w:top w:val="nil"/>
              <w:left w:val="nil"/>
              <w:bottom w:val="single" w:sz="4" w:space="0" w:color="auto"/>
              <w:right w:val="nil"/>
            </w:tcBorders>
          </w:tcPr>
          <w:p w:rsidR="002C22B9" w:rsidRPr="00082A5C" w:rsidRDefault="002C22B9" w:rsidP="002C22B9">
            <w:pPr>
              <w:tabs>
                <w:tab w:val="left" w:pos="360"/>
                <w:tab w:val="left" w:pos="3960"/>
              </w:tabs>
              <w:rPr>
                <w:szCs w:val="24"/>
              </w:rPr>
            </w:pPr>
            <w:r w:rsidRPr="00082A5C">
              <w:rPr>
                <w:szCs w:val="24"/>
              </w:rPr>
              <w:fldChar w:fldCharType="begin">
                <w:ffData>
                  <w:name w:val="san_num"/>
                  <w:enabled/>
                  <w:calcOnExit w:val="0"/>
                  <w:textInput>
                    <w:default w:val="                             "/>
                  </w:textInput>
                </w:ffData>
              </w:fldChar>
            </w:r>
            <w:r w:rsidRPr="00082A5C">
              <w:rPr>
                <w:szCs w:val="24"/>
              </w:rPr>
              <w:instrText xml:space="preserve"> FORMTEXT </w:instrText>
            </w:r>
            <w:r w:rsidRPr="00082A5C">
              <w:rPr>
                <w:szCs w:val="24"/>
              </w:rPr>
            </w:r>
            <w:r w:rsidRPr="00082A5C">
              <w:rPr>
                <w:szCs w:val="24"/>
              </w:rPr>
              <w:fldChar w:fldCharType="separate"/>
            </w:r>
            <w:r w:rsidR="00175712" w:rsidRPr="00082A5C">
              <w:rPr>
                <w:szCs w:val="24"/>
              </w:rPr>
              <w:t>VSS-105, 6 11§</w:t>
            </w:r>
            <w:r w:rsidRPr="00082A5C">
              <w:rPr>
                <w:szCs w:val="24"/>
              </w:rPr>
              <w:fldChar w:fldCharType="end"/>
            </w:r>
            <w:bookmarkEnd w:id="4"/>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4173C0" w:rsidRPr="00082A5C" w:rsidTr="00FA1022">
        <w:trPr>
          <w:jc w:val="right"/>
        </w:trPr>
        <w:tc>
          <w:tcPr>
            <w:tcW w:w="4644" w:type="dxa"/>
          </w:tcPr>
          <w:p w:rsidR="004173C0" w:rsidRPr="00082A5C" w:rsidRDefault="004173C0" w:rsidP="00FA1022">
            <w:pPr>
              <w:jc w:val="right"/>
              <w:rPr>
                <w:b/>
                <w:bCs/>
                <w:szCs w:val="24"/>
                <w:lang w:eastAsia="lv-LV"/>
              </w:rPr>
            </w:pPr>
            <w:bookmarkStart w:id="5" w:name="org_nos"/>
            <w:r w:rsidRPr="00082A5C">
              <w:rPr>
                <w:b/>
                <w:bCs/>
                <w:szCs w:val="24"/>
                <w:lang w:eastAsia="lv-LV"/>
              </w:rPr>
              <w:t>Kultūras ministrijai</w:t>
            </w:r>
          </w:p>
          <w:p w:rsidR="004173C0" w:rsidRPr="00082A5C" w:rsidRDefault="004173C0" w:rsidP="00FA1022">
            <w:pPr>
              <w:jc w:val="right"/>
              <w:rPr>
                <w:b/>
                <w:bCs/>
                <w:szCs w:val="24"/>
                <w:lang w:eastAsia="lv-LV"/>
              </w:rPr>
            </w:pPr>
          </w:p>
          <w:p w:rsidR="004173C0" w:rsidRPr="00082A5C" w:rsidRDefault="004173C0" w:rsidP="00FA1022">
            <w:pPr>
              <w:jc w:val="right"/>
              <w:rPr>
                <w:bCs/>
                <w:szCs w:val="24"/>
                <w:lang w:eastAsia="lv-LV"/>
              </w:rPr>
            </w:pPr>
            <w:r w:rsidRPr="00082A5C">
              <w:rPr>
                <w:bCs/>
                <w:szCs w:val="24"/>
                <w:lang w:eastAsia="lv-LV"/>
              </w:rPr>
              <w:t>Informācijai:</w:t>
            </w:r>
          </w:p>
          <w:p w:rsidR="004173C0" w:rsidRPr="00082A5C" w:rsidRDefault="004173C0" w:rsidP="00FA1022">
            <w:pPr>
              <w:jc w:val="right"/>
              <w:rPr>
                <w:b/>
                <w:bCs/>
                <w:szCs w:val="24"/>
                <w:lang w:eastAsia="lv-LV"/>
              </w:rPr>
            </w:pPr>
            <w:r w:rsidRPr="00082A5C">
              <w:rPr>
                <w:b/>
                <w:bCs/>
                <w:szCs w:val="24"/>
                <w:lang w:eastAsia="lv-LV"/>
              </w:rPr>
              <w:t>Centrālajai finanšu un</w:t>
            </w:r>
          </w:p>
          <w:p w:rsidR="004173C0" w:rsidRPr="00082A5C" w:rsidRDefault="004173C0" w:rsidP="00FA1022">
            <w:pPr>
              <w:jc w:val="right"/>
              <w:rPr>
                <w:b/>
                <w:bCs/>
                <w:szCs w:val="24"/>
                <w:lang w:eastAsia="lv-LV"/>
              </w:rPr>
            </w:pPr>
            <w:r w:rsidRPr="00082A5C">
              <w:rPr>
                <w:b/>
                <w:bCs/>
                <w:szCs w:val="24"/>
                <w:lang w:eastAsia="lv-LV"/>
              </w:rPr>
              <w:t xml:space="preserve">līgumu aģentūrai </w:t>
            </w:r>
          </w:p>
          <w:p w:rsidR="004173C0" w:rsidRPr="00082A5C" w:rsidRDefault="004173C0" w:rsidP="00FA1022">
            <w:pPr>
              <w:jc w:val="right"/>
              <w:rPr>
                <w:b/>
                <w:bCs/>
                <w:szCs w:val="24"/>
                <w:lang w:eastAsia="lv-LV"/>
              </w:rPr>
            </w:pPr>
          </w:p>
        </w:tc>
      </w:tr>
      <w:bookmarkEnd w:id="5"/>
    </w:tbl>
    <w:p w:rsidR="004173C0" w:rsidRPr="00082A5C" w:rsidRDefault="004173C0" w:rsidP="004173C0">
      <w:pPr>
        <w:rPr>
          <w:spacing w:val="4"/>
          <w:szCs w:val="24"/>
        </w:rPr>
      </w:pPr>
    </w:p>
    <w:tbl>
      <w:tblPr>
        <w:tblStyle w:val="Reatabula"/>
        <w:tblW w:w="0" w:type="auto"/>
        <w:tblLook w:val="04A0" w:firstRow="1" w:lastRow="0" w:firstColumn="1" w:lastColumn="0" w:noHBand="0" w:noVBand="1"/>
      </w:tblPr>
      <w:tblGrid>
        <w:gridCol w:w="5895"/>
      </w:tblGrid>
      <w:tr w:rsidR="004173C0" w:rsidRPr="00082A5C" w:rsidTr="00FA1022">
        <w:trPr>
          <w:trHeight w:val="205"/>
        </w:trPr>
        <w:tc>
          <w:tcPr>
            <w:tcW w:w="5895" w:type="dxa"/>
            <w:tcBorders>
              <w:top w:val="nil"/>
              <w:left w:val="nil"/>
              <w:bottom w:val="nil"/>
              <w:right w:val="nil"/>
            </w:tcBorders>
          </w:tcPr>
          <w:p w:rsidR="004173C0" w:rsidRPr="00082A5C" w:rsidRDefault="004173C0" w:rsidP="00FA1022">
            <w:pPr>
              <w:pStyle w:val="Default"/>
              <w:widowControl w:val="0"/>
              <w:jc w:val="both"/>
              <w:rPr>
                <w:lang w:eastAsia="lv-LV"/>
              </w:rPr>
            </w:pPr>
            <w:r w:rsidRPr="00082A5C">
              <w:rPr>
                <w:i/>
                <w:iCs/>
                <w:lang w:eastAsia="lv-LV"/>
              </w:rPr>
              <w:t xml:space="preserve">Atzinums par Ministru kabineta noteikumu projektu “Grozījumi Ministru </w:t>
            </w:r>
            <w:proofErr w:type="spellStart"/>
            <w:r w:rsidRPr="00082A5C">
              <w:rPr>
                <w:i/>
                <w:iCs/>
                <w:lang w:eastAsia="lv-LV"/>
              </w:rPr>
              <w:t>kabienta</w:t>
            </w:r>
            <w:proofErr w:type="spellEnd"/>
            <w:r w:rsidRPr="00082A5C">
              <w:rPr>
                <w:i/>
                <w:iCs/>
                <w:lang w:eastAsia="lv-LV"/>
              </w:rPr>
              <w:t xml:space="preserve"> </w:t>
            </w:r>
            <w:proofErr w:type="gramStart"/>
            <w:r w:rsidRPr="00082A5C">
              <w:rPr>
                <w:i/>
                <w:iCs/>
                <w:lang w:eastAsia="lv-LV"/>
              </w:rPr>
              <w:t>2020.gada</w:t>
            </w:r>
            <w:proofErr w:type="gramEnd"/>
            <w:r w:rsidRPr="00082A5C">
              <w:rPr>
                <w:i/>
                <w:iCs/>
                <w:lang w:eastAsia="lv-LV"/>
              </w:rPr>
              <w:t xml:space="preserve"> 10.marta noteikumos Nr.130 “Darbības prog</w:t>
            </w:r>
            <w:bookmarkStart w:id="6" w:name="_GoBack"/>
            <w:bookmarkEnd w:id="6"/>
            <w:r w:rsidRPr="00082A5C">
              <w:rPr>
                <w:i/>
                <w:iCs/>
                <w:lang w:eastAsia="lv-LV"/>
              </w:rPr>
              <w:t>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 un tā anotāciju</w:t>
            </w:r>
          </w:p>
        </w:tc>
      </w:tr>
      <w:tr w:rsidR="004173C0" w:rsidRPr="00082A5C" w:rsidTr="00FA1022">
        <w:trPr>
          <w:trHeight w:val="205"/>
        </w:trPr>
        <w:tc>
          <w:tcPr>
            <w:tcW w:w="5895" w:type="dxa"/>
            <w:tcBorders>
              <w:top w:val="nil"/>
              <w:left w:val="nil"/>
              <w:bottom w:val="nil"/>
              <w:right w:val="nil"/>
            </w:tcBorders>
          </w:tcPr>
          <w:p w:rsidR="004173C0" w:rsidRPr="00082A5C" w:rsidRDefault="004173C0" w:rsidP="00FA1022">
            <w:pPr>
              <w:rPr>
                <w:sz w:val="26"/>
                <w:szCs w:val="26"/>
                <w:lang w:eastAsia="lv-LV"/>
              </w:rPr>
            </w:pPr>
          </w:p>
        </w:tc>
      </w:tr>
    </w:tbl>
    <w:p w:rsidR="004173C0" w:rsidRPr="00082A5C" w:rsidRDefault="004173C0" w:rsidP="004173C0">
      <w:pPr>
        <w:pStyle w:val="Default"/>
        <w:widowControl w:val="0"/>
        <w:ind w:firstLine="567"/>
        <w:jc w:val="both"/>
      </w:pPr>
      <w:r w:rsidRPr="00082A5C">
        <w:t xml:space="preserve">Finanšu ministrija (turpmāk – FM) sadarbībā ar Centrālo finanšu un līgumu aģentūru atbilstoši kompetencei ir izskatījusi Kultūras ministrijas (turpmāk – KM) izstrādāto Ministru kabineta (turpmāk – MK) noteikumu projektu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 (turpmāk – noteikumu projekts) un tā sākotnējās ietekmes novērtējuma ziņojumu (anotācija) un atbalsta to tālāku virzību, vienlaikus izsakot šādus iebildumus un priekšlikumus. </w:t>
      </w:r>
    </w:p>
    <w:p w:rsidR="004173C0" w:rsidRPr="00082A5C" w:rsidRDefault="004173C0" w:rsidP="004173C0">
      <w:pPr>
        <w:rPr>
          <w:color w:val="000000"/>
          <w:szCs w:val="24"/>
        </w:rPr>
      </w:pPr>
    </w:p>
    <w:p w:rsidR="004173C0" w:rsidRPr="00082A5C" w:rsidRDefault="004173C0" w:rsidP="004173C0">
      <w:pPr>
        <w:rPr>
          <w:color w:val="000000"/>
          <w:szCs w:val="24"/>
        </w:rPr>
      </w:pPr>
      <w:r w:rsidRPr="00082A5C">
        <w:rPr>
          <w:color w:val="000000"/>
          <w:szCs w:val="24"/>
        </w:rPr>
        <w:t>Iebildumi.</w:t>
      </w:r>
      <w:r w:rsidRPr="00082A5C">
        <w:rPr>
          <w:color w:val="000000"/>
          <w:szCs w:val="24"/>
        </w:rPr>
        <w:tab/>
      </w:r>
    </w:p>
    <w:p w:rsidR="004173C0" w:rsidRPr="00082A5C" w:rsidRDefault="004173C0" w:rsidP="004173C0">
      <w:pPr>
        <w:pStyle w:val="Sarakstarindkopa"/>
        <w:numPr>
          <w:ilvl w:val="0"/>
          <w:numId w:val="1"/>
        </w:numPr>
        <w:rPr>
          <w:rFonts w:eastAsia="Calibri"/>
        </w:rPr>
      </w:pPr>
      <w:r w:rsidRPr="00082A5C">
        <w:rPr>
          <w:rFonts w:eastAsia="Calibri"/>
        </w:rPr>
        <w:t xml:space="preserve">Lūdzam precizēt un/vai papildināt noteikumu projektu, kā arī anotāciju, ņemot vērā, ka no šobrīd esošās redakcijas nav secināms, kāda satura un formas ir noteikumu projekta 2.punktā minētais dokuments – gada pārskats par objekta, kurā veikti ieguldījumi, darbību. Norādām, ka anotācijā nav iekļauta informācija, vai minētais dokuments tiks paredzēts KM </w:t>
      </w:r>
      <w:r w:rsidRPr="00082A5C">
        <w:rPr>
          <w:rFonts w:eastAsia="Calibri"/>
        </w:rPr>
        <w:lastRenderedPageBreak/>
        <w:t>metodikā par valsts atbalsta uzraudzību 5.5.1.SAM</w:t>
      </w:r>
      <w:r w:rsidRPr="00082A5C">
        <w:rPr>
          <w:rFonts w:eastAsia="Calibri"/>
          <w:vertAlign w:val="superscript"/>
        </w:rPr>
        <w:footnoteReference w:id="1"/>
      </w:r>
      <w:r w:rsidRPr="00082A5C">
        <w:rPr>
          <w:rFonts w:eastAsia="Calibri"/>
        </w:rPr>
        <w:t xml:space="preserve"> ietvaros, vai paredzēta dokumenta atbilstoši Gada pārskatu un konsolidēto gada pārskatu likumam iesniegšana. Vēršam uzmanību, ka 5.5.1.SAM ietvaros finansējuma saņēmēji un to sadarbības partneri ir dažādas juridiskas personas, tajā skaitā, tādas, kuras nav minētā likuma subjekti atbilstoši tā </w:t>
      </w:r>
      <w:proofErr w:type="gramStart"/>
      <w:r w:rsidRPr="00082A5C">
        <w:rPr>
          <w:rFonts w:eastAsia="Calibri"/>
        </w:rPr>
        <w:t>3.pantam</w:t>
      </w:r>
      <w:proofErr w:type="gramEnd"/>
      <w:r w:rsidRPr="00082A5C">
        <w:rPr>
          <w:rFonts w:eastAsia="Calibri"/>
        </w:rPr>
        <w:t xml:space="preserve">. </w:t>
      </w:r>
    </w:p>
    <w:p w:rsidR="004173C0" w:rsidRPr="00082A5C" w:rsidRDefault="004173C0" w:rsidP="004173C0">
      <w:pPr>
        <w:ind w:left="720"/>
        <w:rPr>
          <w:rFonts w:eastAsia="Calibri"/>
        </w:rPr>
      </w:pPr>
      <w:r w:rsidRPr="00082A5C">
        <w:rPr>
          <w:rFonts w:eastAsia="Calibri"/>
        </w:rPr>
        <w:t>Vienlaikus aicinām KM precizēt noteikumu projektu, lai plānotie MK noteikumu Nr.130</w:t>
      </w:r>
      <w:r w:rsidRPr="00082A5C">
        <w:rPr>
          <w:rFonts w:eastAsia="Calibri"/>
          <w:vertAlign w:val="superscript"/>
        </w:rPr>
        <w:footnoteReference w:id="2"/>
      </w:r>
      <w:r w:rsidRPr="00082A5C">
        <w:rPr>
          <w:rFonts w:eastAsia="Calibri"/>
          <w:vertAlign w:val="superscript"/>
        </w:rPr>
        <w:t xml:space="preserve"> </w:t>
      </w:r>
      <w:r w:rsidRPr="00082A5C">
        <w:rPr>
          <w:rFonts w:eastAsia="Calibri"/>
        </w:rPr>
        <w:t xml:space="preserve">50.punkta grozījumi atbilstu Revīzijas iestādes revīzijas </w:t>
      </w:r>
      <w:proofErr w:type="spellStart"/>
      <w:r w:rsidRPr="00082A5C">
        <w:rPr>
          <w:rFonts w:eastAsia="Calibri"/>
        </w:rPr>
        <w:t>Nr.DR</w:t>
      </w:r>
      <w:proofErr w:type="spellEnd"/>
      <w:r w:rsidRPr="00082A5C">
        <w:rPr>
          <w:rFonts w:eastAsia="Calibri"/>
        </w:rPr>
        <w:t xml:space="preserve">/ESIF/2020/15-6 ziņojuma 8.ieteikumam. Revīzijas iestāde norāda, ka tā ir pret atbildības par MK noteikumu Nr.130 43.punkta nosacījuma izpildi novirzīšanu finansējuma saņēmējam, bet ir par objektīvu trešās puses vērtējumu. Revīzijas iestādes ieskatā būtu nepieciešams regulēt, kāda informācija (uz kādiem datiem pamatoti aprēķini) un cik bieži finansējuma saņēmējam ir jāsniedz sadarbības iestādei, lai tā varētu nodrošināt šī nosacījuma uzraudzību. Papildus, atbilstoši minētajam Revīzijas iestādes ziņojumam, aicinām anotācijā ietvert skaidrojumu, kas ir uzskatāms par “kultūras jomas pakalpojumu sniedzēju”. Ņemot vērā, ka, iespējams, finansējuma saņēmējiem ar MK noteikumu Nr.130 grozījumiem tiek uzlikts jauns papildu pienākums, atbilstoši atrunājama šo grozījumu spēkā stāšanās. </w:t>
      </w:r>
    </w:p>
    <w:p w:rsidR="004173C0" w:rsidRPr="00082A5C" w:rsidRDefault="004173C0" w:rsidP="004173C0">
      <w:pPr>
        <w:pStyle w:val="Komentrateksts"/>
        <w:numPr>
          <w:ilvl w:val="0"/>
          <w:numId w:val="1"/>
        </w:numPr>
        <w:rPr>
          <w:sz w:val="24"/>
          <w:szCs w:val="24"/>
        </w:rPr>
      </w:pPr>
      <w:r w:rsidRPr="00082A5C">
        <w:rPr>
          <w:sz w:val="24"/>
          <w:szCs w:val="24"/>
        </w:rPr>
        <w:t xml:space="preserve">Ņemot vērā, ka </w:t>
      </w:r>
      <w:r w:rsidRPr="00082A5C">
        <w:rPr>
          <w:sz w:val="24"/>
          <w:szCs w:val="24"/>
          <w:shd w:val="clear" w:color="auto" w:fill="FFFFFF"/>
        </w:rPr>
        <w:t xml:space="preserve">valsts atbalstu šo noteikumu ietvaros drīkst apvienot ar citu valsts atbalstu, tai skaitā ar </w:t>
      </w:r>
      <w:proofErr w:type="spellStart"/>
      <w:r w:rsidRPr="00082A5C">
        <w:rPr>
          <w:i/>
          <w:iCs/>
          <w:sz w:val="24"/>
          <w:szCs w:val="24"/>
          <w:shd w:val="clear" w:color="auto" w:fill="FFFFFF"/>
        </w:rPr>
        <w:t>de</w:t>
      </w:r>
      <w:proofErr w:type="spellEnd"/>
      <w:r w:rsidRPr="00082A5C">
        <w:rPr>
          <w:i/>
          <w:iCs/>
          <w:sz w:val="24"/>
          <w:szCs w:val="24"/>
          <w:shd w:val="clear" w:color="auto" w:fill="FFFFFF"/>
        </w:rPr>
        <w:t xml:space="preserve"> </w:t>
      </w:r>
      <w:proofErr w:type="spellStart"/>
      <w:r w:rsidRPr="00082A5C">
        <w:rPr>
          <w:i/>
          <w:iCs/>
          <w:sz w:val="24"/>
          <w:szCs w:val="24"/>
          <w:shd w:val="clear" w:color="auto" w:fill="FFFFFF"/>
        </w:rPr>
        <w:t>minimis</w:t>
      </w:r>
      <w:proofErr w:type="spellEnd"/>
      <w:r w:rsidRPr="00082A5C">
        <w:rPr>
          <w:sz w:val="24"/>
          <w:szCs w:val="24"/>
          <w:shd w:val="clear" w:color="auto" w:fill="FFFFFF"/>
        </w:rPr>
        <w:t xml:space="preserve"> atbalstu, par vienām un tām pašām attiecināmajām izmaksām (</w:t>
      </w:r>
      <w:r w:rsidRPr="00082A5C">
        <w:rPr>
          <w:sz w:val="24"/>
          <w:szCs w:val="24"/>
        </w:rPr>
        <w:t xml:space="preserve">MK noteikumu Nr.130 46.punkts), lūdzam papildināt noteikumu projektu ar jaunu punktu, kas papildina MK noteikumus Nr.130 ar normu, ka pretendentam jāiesniedz visa informācija par plānoto un piešķirto atbalstu par tām pašām attiecināmajām izmaksām, norādot atbalsta piešķiršanas datumu, atbalsta sniedzēja nosaukumu, atbalsta pasākumu, plānoto vai piešķirto atbalsta summu un atbalsta intensitāti, lai varētu izvērtēt, vai netiek pārsniegtas atbalsta apvienošanas normas. </w:t>
      </w:r>
    </w:p>
    <w:p w:rsidR="004173C0" w:rsidRPr="00082A5C" w:rsidRDefault="004173C0" w:rsidP="004173C0">
      <w:pPr>
        <w:pStyle w:val="Sarakstarindkopa"/>
        <w:numPr>
          <w:ilvl w:val="0"/>
          <w:numId w:val="1"/>
        </w:numPr>
        <w:rPr>
          <w:rFonts w:eastAsia="Calibri"/>
        </w:rPr>
      </w:pPr>
      <w:r w:rsidRPr="00082A5C">
        <w:t>Lūdzam papildināt noteikumu projektu ar jaunu punktu, kas precizē MK noteikumu Nr.130 51.punktā vārdus “atbalsta saņēmējs ir pārkāpis” aizstājot tos ar “tiek pārkāptas”, jo arī, ja atbalsta sniedzējs ir</w:t>
      </w:r>
      <w:proofErr w:type="gramStart"/>
      <w:r w:rsidRPr="00082A5C">
        <w:t xml:space="preserve"> piešķirot atbalstu</w:t>
      </w:r>
      <w:proofErr w:type="gramEnd"/>
      <w:r w:rsidRPr="00082A5C">
        <w:t xml:space="preserve"> pārkāpis regulas prasības, atbalsts ir atgūstams.</w:t>
      </w:r>
    </w:p>
    <w:p w:rsidR="004173C0" w:rsidRPr="00082A5C" w:rsidRDefault="004173C0" w:rsidP="004173C0">
      <w:pPr>
        <w:pStyle w:val="Sarakstarindkopa"/>
        <w:numPr>
          <w:ilvl w:val="0"/>
          <w:numId w:val="1"/>
        </w:numPr>
      </w:pPr>
      <w:r w:rsidRPr="00082A5C">
        <w:t xml:space="preserve">SANI2 sistēmā paziņotais atbalsta programmas beigu termiņš ir </w:t>
      </w:r>
      <w:proofErr w:type="gramStart"/>
      <w:r w:rsidRPr="00082A5C">
        <w:t>2021.gada</w:t>
      </w:r>
      <w:proofErr w:type="gramEnd"/>
      <w:r w:rsidRPr="00082A5C">
        <w:t xml:space="preserve"> 30.jūnijs  (proti, tā ir pēdējā diena, kad var tikt pieņemts lēmums par atbalsta piešķiršanu), taču </w:t>
      </w:r>
      <w:r w:rsidRPr="00082A5C">
        <w:rPr>
          <w:shd w:val="clear" w:color="auto" w:fill="FFFFFF"/>
        </w:rPr>
        <w:t xml:space="preserve">MK noteikumu Nr.130 46.punkts nosaka, ka </w:t>
      </w:r>
      <w:r w:rsidRPr="00082A5C">
        <w:rPr>
          <w:i/>
          <w:iCs/>
          <w:shd w:val="clear" w:color="auto" w:fill="FFFFFF"/>
        </w:rPr>
        <w:t>“lēmumu par atbalsta piešķiršanu saskaņā ar Komisijas regulu Nr. 651/2014 pieņem līdz Komisijas regulas Nr. 651/2014 58. panta 4. punktā un 59. pantā noteiktajam termiņam”</w:t>
      </w:r>
      <w:r w:rsidRPr="00082A5C">
        <w:rPr>
          <w:shd w:val="clear" w:color="auto" w:fill="FFFFFF"/>
        </w:rPr>
        <w:t xml:space="preserve">. Tā kā Komisijas 2014.gada 17.jūnija Regula (ES) Nr.651/2014, ar ko noteiktas atbalsta kategorijas atzīst par saderīgām ar iekšējo tirgu, piemērojot Līguma 107. un 108.pantu (turpmāk -  Komisijas regula Nr. 651/2014) ir pagarināta līdz 2023.gada 31.decembrim, ja tiek </w:t>
      </w:r>
      <w:r w:rsidRPr="00082A5C">
        <w:t>plānots piešķirt atbalstu pēc termiņa, kas paziņots SANI2, ir nepieciešams par pagarinājumu paziņot SANI2 sistēmā. Attiecīgi lūdzam ar šo informāciju papildināt anotāciju, skaidri nosakot atbalsta programmas beigu termiņu.</w:t>
      </w:r>
    </w:p>
    <w:p w:rsidR="004173C0" w:rsidRPr="00082A5C" w:rsidRDefault="004173C0" w:rsidP="004173C0">
      <w:pPr>
        <w:ind w:left="360"/>
      </w:pPr>
    </w:p>
    <w:p w:rsidR="004173C0" w:rsidRPr="00082A5C" w:rsidRDefault="004173C0" w:rsidP="004173C0">
      <w:pPr>
        <w:ind w:firstLine="720"/>
        <w:rPr>
          <w:rFonts w:eastAsia="Calibri"/>
        </w:rPr>
      </w:pPr>
      <w:r w:rsidRPr="00082A5C">
        <w:rPr>
          <w:rFonts w:eastAsia="Calibri"/>
        </w:rPr>
        <w:t>Priekšlikumi.</w:t>
      </w:r>
    </w:p>
    <w:p w:rsidR="004173C0" w:rsidRPr="00082A5C" w:rsidRDefault="004173C0" w:rsidP="004173C0">
      <w:pPr>
        <w:pStyle w:val="Sarakstarindkopa"/>
        <w:numPr>
          <w:ilvl w:val="0"/>
          <w:numId w:val="2"/>
        </w:numPr>
        <w:rPr>
          <w:color w:val="000000"/>
          <w:szCs w:val="24"/>
        </w:rPr>
      </w:pPr>
      <w:r w:rsidRPr="00082A5C">
        <w:rPr>
          <w:rFonts w:eastAsia="Calibri"/>
        </w:rPr>
        <w:t>Lūdzam precizēt noteikumu projekta 1.punktu, nosakot tādas uzraudzības rādītāju vērtības, kas summējot MK noteikumu Nr.322</w:t>
      </w:r>
      <w:r w:rsidRPr="00082A5C">
        <w:rPr>
          <w:rStyle w:val="Vresatsauce"/>
          <w:rFonts w:eastAsia="Calibri"/>
        </w:rPr>
        <w:footnoteReference w:id="3"/>
      </w:r>
      <w:r w:rsidRPr="00082A5C">
        <w:rPr>
          <w:rFonts w:eastAsia="Calibri"/>
        </w:rPr>
        <w:t xml:space="preserve"> un MK noteikumu Nr.130 rādītājus būtu atbilstošas </w:t>
      </w:r>
      <w:r w:rsidRPr="00082A5C">
        <w:rPr>
          <w:rFonts w:eastAsia="Calibri"/>
        </w:rPr>
        <w:lastRenderedPageBreak/>
        <w:t xml:space="preserve">spēkā esošajā Eiropas Savienības struktūrfondu un Kohēzijas fonda </w:t>
      </w:r>
      <w:r w:rsidRPr="00082A5C">
        <w:rPr>
          <w:rFonts w:eastAsia="Calibri"/>
        </w:rPr>
        <w:br/>
        <w:t>2014.–</w:t>
      </w:r>
      <w:proofErr w:type="gramStart"/>
      <w:r w:rsidRPr="00082A5C">
        <w:rPr>
          <w:rFonts w:eastAsia="Calibri"/>
        </w:rPr>
        <w:t>2020.gada</w:t>
      </w:r>
      <w:proofErr w:type="gramEnd"/>
      <w:r w:rsidRPr="00082A5C">
        <w:rPr>
          <w:rFonts w:eastAsia="Calibri"/>
        </w:rPr>
        <w:t xml:space="preserve"> plānošanas perioda darbības programmā “Izaugsme un nodarbinātība” (turpmāk – DP) norādītajām sasniedzamajām vērtībām vai papildināt anotāciju</w:t>
      </w:r>
      <w:r w:rsidR="00E10C08" w:rsidRPr="00082A5C">
        <w:rPr>
          <w:rFonts w:eastAsia="Calibri"/>
        </w:rPr>
        <w:t>,</w:t>
      </w:r>
      <w:r w:rsidRPr="00082A5C">
        <w:rPr>
          <w:rFonts w:eastAsia="Calibri"/>
        </w:rPr>
        <w:t xml:space="preserve"> skaidrojot minētās uzraudzības rādītāju nesakritības. Vēršam uzmanību, ka no esošās anotācijā ietvertās informācijas nav saprotams</w:t>
      </w:r>
      <w:r w:rsidR="00E10C08" w:rsidRPr="00082A5C">
        <w:rPr>
          <w:rFonts w:eastAsia="Calibri"/>
        </w:rPr>
        <w:t>,</w:t>
      </w:r>
      <w:r w:rsidRPr="00082A5C">
        <w:rPr>
          <w:rFonts w:eastAsia="Calibri"/>
        </w:rPr>
        <w:t xml:space="preserve"> kā </w:t>
      </w:r>
      <w:r w:rsidR="00E10C08" w:rsidRPr="00082A5C">
        <w:rPr>
          <w:rFonts w:eastAsia="Calibri"/>
        </w:rPr>
        <w:t xml:space="preserve">pa </w:t>
      </w:r>
      <w:proofErr w:type="spellStart"/>
      <w:r w:rsidR="00E10C08" w:rsidRPr="00082A5C">
        <w:rPr>
          <w:rFonts w:eastAsia="Calibri"/>
        </w:rPr>
        <w:t>kārtām</w:t>
      </w:r>
      <w:r w:rsidRPr="00082A5C">
        <w:rPr>
          <w:rFonts w:eastAsia="Calibri"/>
        </w:rPr>
        <w:t>veidojas</w:t>
      </w:r>
      <w:proofErr w:type="spellEnd"/>
      <w:r w:rsidRPr="00082A5C">
        <w:rPr>
          <w:rFonts w:eastAsia="Calibri"/>
        </w:rPr>
        <w:t xml:space="preserve"> DP noteiktā rādītāju vērtība. </w:t>
      </w:r>
    </w:p>
    <w:p w:rsidR="004173C0" w:rsidRPr="00082A5C" w:rsidRDefault="004173C0" w:rsidP="004173C0">
      <w:pPr>
        <w:pStyle w:val="Sarakstarindkopa"/>
        <w:numPr>
          <w:ilvl w:val="0"/>
          <w:numId w:val="2"/>
        </w:numPr>
        <w:rPr>
          <w:rFonts w:eastAsia="Calibri"/>
        </w:rPr>
      </w:pPr>
      <w:r w:rsidRPr="00082A5C">
        <w:rPr>
          <w:rFonts w:eastAsia="Calibri"/>
        </w:rPr>
        <w:t xml:space="preserve">Lūdzam papildināt MK noteikumu projekta 1.punktu ar zīmi “,” aiz vārda “ministrijas”, lai normā skaidri nodalītu Kultūras ministriju no atbildīgās iestādes. </w:t>
      </w:r>
    </w:p>
    <w:p w:rsidR="004173C0" w:rsidRPr="00082A5C" w:rsidRDefault="004173C0" w:rsidP="004173C0">
      <w:pPr>
        <w:pStyle w:val="Sarakstarindkopa"/>
        <w:numPr>
          <w:ilvl w:val="0"/>
          <w:numId w:val="2"/>
        </w:numPr>
        <w:rPr>
          <w:rFonts w:eastAsia="Calibri"/>
        </w:rPr>
      </w:pPr>
      <w:r w:rsidRPr="00082A5C">
        <w:t>Skaidrojam, ka publiskā finansējuma piešķiršana kultūras vai kultūrvēsturiskā mantojuma saglabāšanas pasākumam, kas visai sabiedrībai pieejams bez maksas, kalpo sociālam un kultūras mērķim un tam nav saimnieciska rakstura. Tāpat arī tad, ja no kultūras iestādes apmeklētājiem vai sabiedrībai pieejama kultūras, kultūrvēsturiskā mantojuma saglabāšanas pasākuma dalībniekiem/vai infrastruktūras lietotājiem tiek prasīta samaksa, kas sedz tikai daļu no faktiskajām izmaksām, šim pasākumam tik un tā nav saimnieciska rakstura, jo šādu samaksu nevar uzskatīt par reālu atlīdzību par sniegto pakalpojumu. Līdz ar to, ja tiek secināts, ka ieņēmumi no saimnieciskās darbības ir mazāki par 50 procentiem no kultūras jomas pakalpojumu sniedzēja gada budžeta, proti, pasākumam nav saimniecisks raksturs un nav jāpiemēro komercdarbības atbalsta regulējums (šajā gadījumā Komisijas 2014.gada 17.jūnija Komisijas regulas Nr. 651/2014) 53.panta nosacījumi). Savukārt, ja tiek konstatēts, ka pasākumam ir saimniecisks raksturs, lai pasākums netiktu uzskatīts par komercdarbības atbalstu un nebūtu jāpiemēro komercdarbības atbalsta regulējums, jāizpildās MK noteikumu Nr.130 43.1.apakšpunkta nosacījums, kas norāda uz pasākuma lokālo raksturu (neizpildās komercdarbības atbalsta ceturtā pazīme). Attiecīgi, lai MK noteikumos Nr.130 skaidrāk ietvertu komercdarbības atbalsta izslēdzošos nosacījumu vērtēšanas kārtību, lūdzam, MK noteikumu Nr.130 43.punktu izteikt šādā redakcijā:</w:t>
      </w:r>
    </w:p>
    <w:p w:rsidR="004173C0" w:rsidRPr="00082A5C" w:rsidRDefault="004173C0" w:rsidP="004173C0">
      <w:pPr>
        <w:pStyle w:val="tv213"/>
        <w:shd w:val="clear" w:color="auto" w:fill="FFFFFF"/>
        <w:spacing w:before="0" w:beforeAutospacing="0" w:after="0" w:afterAutospacing="0"/>
        <w:ind w:left="720"/>
        <w:jc w:val="both"/>
        <w:rPr>
          <w:i/>
          <w:iCs/>
        </w:rPr>
      </w:pPr>
      <w:r w:rsidRPr="00082A5C">
        <w:rPr>
          <w:i/>
          <w:iCs/>
        </w:rPr>
        <w:t>“43. Projektam netiek piemēroti Komisijas regulas Nr. 651/2014 53. panta nosacījumi šādos gadījumos:</w:t>
      </w:r>
    </w:p>
    <w:p w:rsidR="004173C0" w:rsidRPr="00082A5C" w:rsidRDefault="004173C0" w:rsidP="004173C0">
      <w:pPr>
        <w:pStyle w:val="tv213"/>
        <w:shd w:val="clear" w:color="auto" w:fill="FFFFFF"/>
        <w:spacing w:before="0" w:beforeAutospacing="0" w:after="0" w:afterAutospacing="0"/>
        <w:ind w:left="720"/>
        <w:jc w:val="both"/>
        <w:rPr>
          <w:i/>
          <w:iCs/>
        </w:rPr>
      </w:pPr>
      <w:r w:rsidRPr="00082A5C">
        <w:rPr>
          <w:i/>
          <w:iCs/>
        </w:rPr>
        <w:t>43.1. ja tas nav saistīts ar saimnieciskās darbības veikšanu, jeb izveidotās infrastruktūras amortizācijas periodā projekta iesniedzēja ieņēmumi no saimnieciskās darbības ir mazāki par 50 procentiem no kultūras jomas pakalpojumu sniedzēja gada budžeta;</w:t>
      </w:r>
    </w:p>
    <w:p w:rsidR="004173C0" w:rsidRPr="00082A5C" w:rsidRDefault="004173C0" w:rsidP="004173C0">
      <w:pPr>
        <w:pStyle w:val="Komentrateksts"/>
        <w:ind w:left="720"/>
        <w:rPr>
          <w:iCs/>
          <w:sz w:val="24"/>
          <w:szCs w:val="24"/>
        </w:rPr>
      </w:pPr>
      <w:r w:rsidRPr="00082A5C">
        <w:rPr>
          <w:i/>
          <w:iCs/>
          <w:sz w:val="24"/>
          <w:szCs w:val="24"/>
        </w:rPr>
        <w:t xml:space="preserve">43.2.ja tas ir saistīts ar saimnieciskās darbības veikšanu un nav kvalificējams kā atbalsts komercdarbībai, jeb izveidotās infrastruktūras amortizācijas periodā no visiem kultūras jomā sniegto pakalpojumu saņēmējiem gadā vairāk nekā 85 procenti ir Latvijas iedzīvotāji.” </w:t>
      </w:r>
    </w:p>
    <w:p w:rsidR="004173C0" w:rsidRPr="00082A5C" w:rsidRDefault="004173C0" w:rsidP="004173C0">
      <w:pPr>
        <w:pStyle w:val="Sarakstarindkopa"/>
        <w:numPr>
          <w:ilvl w:val="0"/>
          <w:numId w:val="2"/>
        </w:numPr>
        <w:rPr>
          <w:color w:val="000000"/>
          <w:szCs w:val="24"/>
        </w:rPr>
      </w:pPr>
      <w:r w:rsidRPr="00082A5C">
        <w:rPr>
          <w:rFonts w:eastAsia="Calibri"/>
        </w:rPr>
        <w:t>Lūdzam papildināt anotācijas I sadaļas “Tiesību akta projekta izstrādes nepieciešamība” 2.punkta “Pašreizējā situācija un problēmas, kuru risināšanai tiesību akta projekts izstrādāts, tiesiskā regulējuma mērķis un būtība” ar informāciju kā plānotie grozījumi ietekmē īstenošanā esošos projektus (grozījumus līgumā par projekta īstenošanu), t.i., vai tie nav uzskatāmi par būtiskiem Regulas Nr.1303/2013</w:t>
      </w:r>
      <w:r w:rsidRPr="00082A5C">
        <w:rPr>
          <w:rStyle w:val="Vresatsauce"/>
          <w:rFonts w:eastAsia="Calibri"/>
        </w:rPr>
        <w:footnoteReference w:id="4"/>
      </w:r>
      <w:r w:rsidRPr="00082A5C">
        <w:rPr>
          <w:rFonts w:eastAsia="Calibri"/>
        </w:rPr>
        <w:t xml:space="preserve"> 71.panta izpratnē. </w:t>
      </w:r>
    </w:p>
    <w:p w:rsidR="004173C0" w:rsidRPr="00082A5C" w:rsidRDefault="004173C0" w:rsidP="004173C0">
      <w:pPr>
        <w:pStyle w:val="Sarakstarindkopa"/>
        <w:numPr>
          <w:ilvl w:val="0"/>
          <w:numId w:val="2"/>
        </w:numPr>
        <w:rPr>
          <w:color w:val="000000"/>
          <w:szCs w:val="24"/>
        </w:rPr>
      </w:pPr>
      <w:r w:rsidRPr="00082A5C">
        <w:rPr>
          <w:rFonts w:eastAsia="Calibri"/>
        </w:rPr>
        <w:t xml:space="preserve">Lūdzam precizēt anotācijas II sadaļas “Tiesību akta projekta ietekme uz sabiedrību, tautsaimniecības attīstību un administratīvo slogu” 3.punktu “Administratīvo izmaksu monetārs novērtējums” atbilstoši MK </w:t>
      </w:r>
      <w:proofErr w:type="gramStart"/>
      <w:r w:rsidRPr="00082A5C">
        <w:rPr>
          <w:rFonts w:eastAsia="Calibri"/>
        </w:rPr>
        <w:t>2009.gada</w:t>
      </w:r>
      <w:proofErr w:type="gramEnd"/>
      <w:r w:rsidRPr="00082A5C">
        <w:rPr>
          <w:rFonts w:eastAsia="Calibri"/>
        </w:rPr>
        <w:t xml:space="preserve"> 15.decembra instrukcijas Nr.19 “Tiesību akta projekta sākotnējās ietekmes izvērtēšanas kārtība” prasībām. </w:t>
      </w:r>
    </w:p>
    <w:p w:rsidR="004173C0" w:rsidRPr="00082A5C" w:rsidRDefault="004173C0" w:rsidP="004173C0">
      <w:pPr>
        <w:rPr>
          <w:color w:val="000000"/>
          <w:szCs w:val="24"/>
        </w:rPr>
      </w:pPr>
    </w:p>
    <w:p w:rsidR="004173C0" w:rsidRPr="00082A5C" w:rsidRDefault="004173C0" w:rsidP="004173C0">
      <w:pPr>
        <w:rPr>
          <w:color w:val="000000"/>
          <w:szCs w:val="24"/>
        </w:rPr>
      </w:pPr>
    </w:p>
    <w:p w:rsidR="004173C0" w:rsidRPr="00082A5C" w:rsidRDefault="004173C0" w:rsidP="004173C0">
      <w:pPr>
        <w:rPr>
          <w:color w:val="000000"/>
          <w:szCs w:val="24"/>
        </w:rPr>
      </w:pPr>
    </w:p>
    <w:p w:rsidR="004173C0" w:rsidRPr="00082A5C" w:rsidRDefault="004173C0" w:rsidP="004173C0">
      <w:pPr>
        <w:ind w:firstLine="567"/>
        <w:rPr>
          <w:szCs w:val="24"/>
        </w:rPr>
      </w:pPr>
      <w:r w:rsidRPr="00082A5C">
        <w:rPr>
          <w:color w:val="000000"/>
          <w:szCs w:val="24"/>
        </w:rPr>
        <w:lastRenderedPageBreak/>
        <w:t>Jautājumu gadījumā lūdzam sazināties ar FM Eiropas Savienības fondu stratēģijas departamenta Publisko investīciju attīstības nodaļas vecāko eksperti Līvu Zvirgzdiņu,</w:t>
      </w:r>
      <w:r w:rsidRPr="00082A5C">
        <w:rPr>
          <w:szCs w:val="24"/>
        </w:rPr>
        <w:t xml:space="preserve"> </w:t>
      </w:r>
      <w:r w:rsidRPr="00082A5C">
        <w:rPr>
          <w:color w:val="000000"/>
          <w:szCs w:val="24"/>
        </w:rPr>
        <w:t>tālr.67083945</w:t>
      </w:r>
      <w:r w:rsidRPr="00082A5C">
        <w:rPr>
          <w:szCs w:val="24"/>
        </w:rPr>
        <w:t xml:space="preserve">, </w:t>
      </w:r>
      <w:hyperlink r:id="rId8" w:history="1">
        <w:r w:rsidRPr="00082A5C">
          <w:rPr>
            <w:rStyle w:val="Hipersaite"/>
            <w:szCs w:val="24"/>
          </w:rPr>
          <w:t>Liva.Zvirgzdina@fm.gov.lv</w:t>
        </w:r>
      </w:hyperlink>
      <w:r w:rsidRPr="00082A5C">
        <w:rPr>
          <w:szCs w:val="24"/>
        </w:rPr>
        <w:t xml:space="preserve">. </w:t>
      </w:r>
    </w:p>
    <w:p w:rsidR="004173C0" w:rsidRPr="00082A5C" w:rsidRDefault="004173C0" w:rsidP="004173C0">
      <w:pPr>
        <w:rPr>
          <w:rFonts w:ascii="Calibri" w:hAnsi="Calibri" w:cs="Calibri"/>
          <w:color w:val="1F497D"/>
          <w:szCs w:val="24"/>
        </w:rPr>
      </w:pPr>
    </w:p>
    <w:p w:rsidR="004173C0" w:rsidRPr="00082A5C" w:rsidRDefault="004173C0" w:rsidP="004173C0">
      <w:pPr>
        <w:rPr>
          <w:szCs w:val="24"/>
        </w:rPr>
      </w:pPr>
    </w:p>
    <w:p w:rsidR="004173C0" w:rsidRPr="00082A5C" w:rsidRDefault="004173C0" w:rsidP="004173C0">
      <w:pPr>
        <w:ind w:firstLine="720"/>
        <w:rPr>
          <w:szCs w:val="24"/>
        </w:rPr>
      </w:pPr>
      <w:r w:rsidRPr="00082A5C">
        <w:rPr>
          <w:szCs w:val="24"/>
        </w:rPr>
        <w:t>Ar cieņu</w:t>
      </w:r>
    </w:p>
    <w:p w:rsidR="004173C0" w:rsidRPr="00082A5C" w:rsidRDefault="004173C0" w:rsidP="004173C0">
      <w:pPr>
        <w:rPr>
          <w:szCs w:val="24"/>
        </w:rPr>
      </w:pPr>
    </w:p>
    <w:tbl>
      <w:tblPr>
        <w:tblStyle w:val="Reatab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3686"/>
      </w:tblGrid>
      <w:tr w:rsidR="004173C0" w:rsidRPr="00082A5C" w:rsidTr="00FA1022">
        <w:tc>
          <w:tcPr>
            <w:tcW w:w="4395" w:type="dxa"/>
          </w:tcPr>
          <w:p w:rsidR="004173C0" w:rsidRPr="00082A5C" w:rsidRDefault="004173C0" w:rsidP="00FA1022">
            <w:pPr>
              <w:rPr>
                <w:szCs w:val="24"/>
              </w:rPr>
            </w:pPr>
            <w:r w:rsidRPr="00082A5C">
              <w:rPr>
                <w:szCs w:val="24"/>
              </w:rPr>
              <w:t xml:space="preserve">valsts sekretāres vietnieks </w:t>
            </w:r>
          </w:p>
          <w:p w:rsidR="004173C0" w:rsidRPr="00082A5C" w:rsidRDefault="004173C0" w:rsidP="00FA1022">
            <w:pPr>
              <w:rPr>
                <w:szCs w:val="24"/>
              </w:rPr>
            </w:pPr>
            <w:r w:rsidRPr="00082A5C">
              <w:rPr>
                <w:szCs w:val="24"/>
              </w:rPr>
              <w:t>Eiropas Savienības struktūrfondu un Kohēzijas fonda jautājumos</w:t>
            </w:r>
            <w:proofErr w:type="gramStart"/>
            <w:r w:rsidRPr="00082A5C">
              <w:rPr>
                <w:szCs w:val="24"/>
              </w:rPr>
              <w:t xml:space="preserve">                                         </w:t>
            </w:r>
            <w:proofErr w:type="gramEnd"/>
          </w:p>
        </w:tc>
        <w:tc>
          <w:tcPr>
            <w:tcW w:w="1984" w:type="dxa"/>
          </w:tcPr>
          <w:p w:rsidR="004173C0" w:rsidRPr="00082A5C" w:rsidRDefault="004173C0" w:rsidP="00FA1022">
            <w:pPr>
              <w:rPr>
                <w:szCs w:val="24"/>
              </w:rPr>
            </w:pPr>
          </w:p>
        </w:tc>
        <w:tc>
          <w:tcPr>
            <w:tcW w:w="3686" w:type="dxa"/>
            <w:vAlign w:val="bottom"/>
          </w:tcPr>
          <w:p w:rsidR="004173C0" w:rsidRPr="00082A5C" w:rsidRDefault="004173C0" w:rsidP="00FA1022">
            <w:pPr>
              <w:ind w:right="749"/>
              <w:rPr>
                <w:szCs w:val="24"/>
              </w:rPr>
            </w:pPr>
            <w:r w:rsidRPr="00082A5C">
              <w:rPr>
                <w:szCs w:val="24"/>
              </w:rPr>
              <w:t xml:space="preserve">                   </w:t>
            </w:r>
            <w:proofErr w:type="spellStart"/>
            <w:r w:rsidRPr="00082A5C">
              <w:rPr>
                <w:szCs w:val="24"/>
              </w:rPr>
              <w:t>A.Eberhards</w:t>
            </w:r>
            <w:proofErr w:type="spellEnd"/>
            <w:proofErr w:type="gramStart"/>
            <w:r w:rsidRPr="00082A5C">
              <w:rPr>
                <w:szCs w:val="24"/>
              </w:rPr>
              <w:t xml:space="preserve">   </w:t>
            </w:r>
            <w:proofErr w:type="gramEnd"/>
          </w:p>
        </w:tc>
      </w:tr>
    </w:tbl>
    <w:p w:rsidR="004173C0" w:rsidRPr="00082A5C" w:rsidRDefault="004173C0" w:rsidP="004173C0">
      <w:pPr>
        <w:ind w:firstLine="142"/>
        <w:rPr>
          <w:szCs w:val="24"/>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p>
    <w:p w:rsidR="004173C0" w:rsidRPr="00082A5C" w:rsidRDefault="004173C0" w:rsidP="004173C0">
      <w:pPr>
        <w:rPr>
          <w:sz w:val="20"/>
        </w:rPr>
      </w:pPr>
      <w:r w:rsidRPr="00082A5C">
        <w:rPr>
          <w:sz w:val="20"/>
        </w:rPr>
        <w:t xml:space="preserve">   Eiropas Savienības fondu stratēģijas departamenta</w:t>
      </w:r>
    </w:p>
    <w:p w:rsidR="004173C0" w:rsidRPr="00082A5C" w:rsidRDefault="004173C0" w:rsidP="004173C0">
      <w:pPr>
        <w:ind w:firstLine="142"/>
        <w:rPr>
          <w:sz w:val="20"/>
        </w:rPr>
      </w:pPr>
      <w:r w:rsidRPr="00082A5C">
        <w:rPr>
          <w:sz w:val="20"/>
        </w:rPr>
        <w:t>Publisko investīciju plānošanas nodaļas vecākā eksperte</w:t>
      </w:r>
    </w:p>
    <w:p w:rsidR="004173C0" w:rsidRPr="00082A5C" w:rsidRDefault="004173C0" w:rsidP="004173C0">
      <w:pPr>
        <w:ind w:firstLine="142"/>
        <w:rPr>
          <w:sz w:val="20"/>
        </w:rPr>
      </w:pPr>
      <w:r w:rsidRPr="00082A5C">
        <w:rPr>
          <w:sz w:val="20"/>
        </w:rPr>
        <w:t>Līva Zvirgzdiņa,</w:t>
      </w:r>
      <w:proofErr w:type="gramStart"/>
      <w:r w:rsidRPr="00082A5C">
        <w:rPr>
          <w:sz w:val="20"/>
        </w:rPr>
        <w:t xml:space="preserve">  </w:t>
      </w:r>
      <w:proofErr w:type="gramEnd"/>
      <w:r w:rsidRPr="00082A5C">
        <w:rPr>
          <w:sz w:val="20"/>
        </w:rPr>
        <w:t>67-083-945</w:t>
      </w:r>
    </w:p>
    <w:p w:rsidR="004173C0" w:rsidRPr="00082A5C" w:rsidRDefault="00082A5C" w:rsidP="004173C0">
      <w:pPr>
        <w:ind w:firstLine="142"/>
        <w:rPr>
          <w:sz w:val="20"/>
        </w:rPr>
      </w:pPr>
      <w:hyperlink r:id="rId9" w:history="1">
        <w:r w:rsidR="004173C0" w:rsidRPr="00082A5C">
          <w:rPr>
            <w:rStyle w:val="Hipersaite"/>
            <w:sz w:val="20"/>
          </w:rPr>
          <w:t>Līva.Zvirgzdina@fm.gov.lv</w:t>
        </w:r>
      </w:hyperlink>
    </w:p>
    <w:p w:rsidR="004173C0" w:rsidRPr="00082A5C" w:rsidRDefault="004173C0" w:rsidP="004173C0">
      <w:pPr>
        <w:jc w:val="left"/>
        <w:rPr>
          <w:color w:val="0000FF"/>
          <w:sz w:val="20"/>
          <w:u w:val="single"/>
        </w:rPr>
      </w:pPr>
    </w:p>
    <w:p w:rsidR="004173C0" w:rsidRPr="00082A5C" w:rsidRDefault="004173C0" w:rsidP="004173C0">
      <w:pPr>
        <w:ind w:firstLine="142"/>
        <w:rPr>
          <w:sz w:val="20"/>
        </w:rPr>
      </w:pPr>
      <w:r w:rsidRPr="00082A5C">
        <w:rPr>
          <w:sz w:val="20"/>
        </w:rPr>
        <w:t>Eiropas Savienības fondu sistēmas vadības departaments</w:t>
      </w:r>
    </w:p>
    <w:p w:rsidR="004173C0" w:rsidRPr="00082A5C" w:rsidRDefault="004173C0" w:rsidP="004173C0">
      <w:pPr>
        <w:ind w:firstLine="142"/>
        <w:rPr>
          <w:sz w:val="20"/>
        </w:rPr>
      </w:pPr>
      <w:r w:rsidRPr="00082A5C">
        <w:rPr>
          <w:sz w:val="20"/>
        </w:rPr>
        <w:t>Eiropas Savienības fondu tiesiskā nodrošinājuma nodaļas vadītājas vietniece</w:t>
      </w:r>
    </w:p>
    <w:p w:rsidR="004173C0" w:rsidRPr="00082A5C" w:rsidRDefault="004173C0" w:rsidP="004173C0">
      <w:pPr>
        <w:ind w:firstLine="142"/>
        <w:rPr>
          <w:sz w:val="20"/>
        </w:rPr>
      </w:pPr>
      <w:r w:rsidRPr="00082A5C">
        <w:rPr>
          <w:sz w:val="20"/>
        </w:rPr>
        <w:t>Inita Petrova, 67083941</w:t>
      </w:r>
    </w:p>
    <w:p w:rsidR="004173C0" w:rsidRPr="00082A5C" w:rsidRDefault="00082A5C" w:rsidP="004173C0">
      <w:pPr>
        <w:ind w:firstLine="142"/>
        <w:rPr>
          <w:sz w:val="20"/>
        </w:rPr>
      </w:pPr>
      <w:hyperlink r:id="rId10" w:history="1">
        <w:r w:rsidR="004173C0" w:rsidRPr="00082A5C">
          <w:rPr>
            <w:rStyle w:val="Hipersaite"/>
            <w:sz w:val="20"/>
          </w:rPr>
          <w:t>Inita.Petrova@fm.gov.lv</w:t>
        </w:r>
      </w:hyperlink>
      <w:r w:rsidR="004173C0" w:rsidRPr="00082A5C">
        <w:rPr>
          <w:sz w:val="20"/>
        </w:rPr>
        <w:t xml:space="preserve"> </w:t>
      </w:r>
    </w:p>
    <w:p w:rsidR="004173C0" w:rsidRPr="00082A5C" w:rsidRDefault="004173C0" w:rsidP="004173C0">
      <w:pPr>
        <w:ind w:firstLine="142"/>
        <w:rPr>
          <w:sz w:val="20"/>
        </w:rPr>
      </w:pPr>
    </w:p>
    <w:p w:rsidR="004173C0" w:rsidRPr="00082A5C" w:rsidRDefault="004173C0" w:rsidP="004173C0">
      <w:pPr>
        <w:ind w:firstLine="142"/>
        <w:rPr>
          <w:sz w:val="20"/>
        </w:rPr>
      </w:pPr>
      <w:r w:rsidRPr="00082A5C">
        <w:rPr>
          <w:sz w:val="20"/>
        </w:rPr>
        <w:t>Infrastruktūras attīstības departamenta</w:t>
      </w:r>
    </w:p>
    <w:p w:rsidR="004173C0" w:rsidRPr="00082A5C" w:rsidRDefault="004173C0" w:rsidP="004173C0">
      <w:pPr>
        <w:ind w:firstLine="142"/>
        <w:rPr>
          <w:sz w:val="20"/>
        </w:rPr>
      </w:pPr>
      <w:r w:rsidRPr="00082A5C">
        <w:rPr>
          <w:sz w:val="20"/>
        </w:rPr>
        <w:t>Teritoriju infrastruktūras attīstības projektu nodaļas vadītāja</w:t>
      </w:r>
    </w:p>
    <w:p w:rsidR="004173C0" w:rsidRPr="00082A5C" w:rsidRDefault="004173C0" w:rsidP="004173C0">
      <w:pPr>
        <w:ind w:firstLine="142"/>
        <w:rPr>
          <w:sz w:val="20"/>
        </w:rPr>
      </w:pPr>
      <w:r w:rsidRPr="00082A5C">
        <w:rPr>
          <w:sz w:val="20"/>
        </w:rPr>
        <w:t xml:space="preserve">Jana </w:t>
      </w:r>
      <w:proofErr w:type="spellStart"/>
      <w:r w:rsidRPr="00082A5C">
        <w:rPr>
          <w:sz w:val="20"/>
        </w:rPr>
        <w:t>Laula</w:t>
      </w:r>
      <w:proofErr w:type="spellEnd"/>
      <w:r w:rsidRPr="00082A5C">
        <w:rPr>
          <w:sz w:val="20"/>
        </w:rPr>
        <w:t>, 25919817</w:t>
      </w:r>
    </w:p>
    <w:p w:rsidR="004173C0" w:rsidRPr="00082A5C" w:rsidRDefault="00082A5C" w:rsidP="004173C0">
      <w:pPr>
        <w:ind w:firstLine="142"/>
        <w:rPr>
          <w:rStyle w:val="Hipersaite"/>
          <w:sz w:val="20"/>
        </w:rPr>
      </w:pPr>
      <w:hyperlink r:id="rId11" w:history="1">
        <w:proofErr w:type="spellStart"/>
        <w:r w:rsidR="004173C0" w:rsidRPr="00082A5C">
          <w:rPr>
            <w:rStyle w:val="Hipersaite"/>
            <w:sz w:val="20"/>
          </w:rPr>
          <w:t>Jana.Laula</w:t>
        </w:r>
        <w:proofErr w:type="spellEnd"/>
        <w:r w:rsidR="004173C0" w:rsidRPr="00082A5C">
          <w:rPr>
            <w:rStyle w:val="Hipersaite"/>
            <w:sz w:val="20"/>
          </w:rPr>
          <w:t xml:space="preserve"> @</w:t>
        </w:r>
        <w:proofErr w:type="spellStart"/>
        <w:r w:rsidR="004173C0" w:rsidRPr="00082A5C">
          <w:rPr>
            <w:rStyle w:val="Hipersaite"/>
            <w:sz w:val="20"/>
          </w:rPr>
          <w:t>cfla.gov.lv</w:t>
        </w:r>
        <w:proofErr w:type="spellEnd"/>
      </w:hyperlink>
      <w:proofErr w:type="gramStart"/>
      <w:r w:rsidR="004173C0" w:rsidRPr="00082A5C">
        <w:rPr>
          <w:rStyle w:val="Hipersaite"/>
          <w:sz w:val="20"/>
        </w:rPr>
        <w:t xml:space="preserve">  </w:t>
      </w:r>
      <w:proofErr w:type="gramEnd"/>
    </w:p>
    <w:p w:rsidR="004173C0" w:rsidRPr="00082A5C" w:rsidRDefault="004173C0" w:rsidP="004173C0">
      <w:pPr>
        <w:ind w:firstLine="142"/>
        <w:rPr>
          <w:sz w:val="20"/>
        </w:rPr>
      </w:pPr>
    </w:p>
    <w:p w:rsidR="004173C0" w:rsidRPr="00082A5C" w:rsidRDefault="004173C0" w:rsidP="004173C0">
      <w:pPr>
        <w:ind w:firstLine="142"/>
        <w:rPr>
          <w:sz w:val="20"/>
        </w:rPr>
      </w:pPr>
      <w:r w:rsidRPr="00082A5C">
        <w:rPr>
          <w:sz w:val="20"/>
        </w:rPr>
        <w:t>Komercdarbības atbalsta kontroles departamenta vecākā eksperte</w:t>
      </w:r>
    </w:p>
    <w:p w:rsidR="004173C0" w:rsidRPr="00082A5C" w:rsidRDefault="004173C0" w:rsidP="004173C0">
      <w:pPr>
        <w:ind w:firstLine="142"/>
        <w:rPr>
          <w:sz w:val="20"/>
        </w:rPr>
      </w:pPr>
      <w:r w:rsidRPr="00082A5C">
        <w:rPr>
          <w:sz w:val="20"/>
        </w:rPr>
        <w:t>Sarma Liepa, 67095456</w:t>
      </w:r>
    </w:p>
    <w:p w:rsidR="004173C0" w:rsidRPr="000B13BD" w:rsidRDefault="00082A5C" w:rsidP="004173C0">
      <w:pPr>
        <w:ind w:firstLine="142"/>
        <w:rPr>
          <w:rStyle w:val="Hipersaite"/>
          <w:sz w:val="20"/>
        </w:rPr>
      </w:pPr>
      <w:hyperlink r:id="rId12" w:history="1">
        <w:r w:rsidR="004173C0" w:rsidRPr="00082A5C">
          <w:rPr>
            <w:rStyle w:val="Hipersaite"/>
            <w:sz w:val="20"/>
          </w:rPr>
          <w:t>Sarma.Liepa@fm.gov.lv</w:t>
        </w:r>
      </w:hyperlink>
      <w:r w:rsidR="004173C0" w:rsidRPr="000B13BD">
        <w:rPr>
          <w:rStyle w:val="Hipersaite"/>
          <w:sz w:val="20"/>
        </w:rPr>
        <w:t xml:space="preserve"> </w:t>
      </w:r>
    </w:p>
    <w:p w:rsidR="004173C0" w:rsidRDefault="004173C0" w:rsidP="004173C0">
      <w:pPr>
        <w:ind w:firstLine="142"/>
        <w:rPr>
          <w:sz w:val="20"/>
        </w:rPr>
      </w:pPr>
    </w:p>
    <w:p w:rsidR="000C0DD4" w:rsidRPr="006D6710" w:rsidRDefault="000C0DD4" w:rsidP="007F3771">
      <w:pPr>
        <w:rPr>
          <w:sz w:val="20"/>
        </w:rPr>
      </w:pPr>
    </w:p>
    <w:sectPr w:rsidR="000C0DD4" w:rsidRPr="006D6710" w:rsidSect="002C22B9">
      <w:headerReference w:type="even" r:id="rId13"/>
      <w:headerReference w:type="default" r:id="rId14"/>
      <w:footerReference w:type="even" r:id="rId15"/>
      <w:footerReference w:type="default" r:id="rId16"/>
      <w:headerReference w:type="first" r:id="rId17"/>
      <w:footerReference w:type="first" r:id="rId18"/>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2F6D" w:rsidRDefault="00E22F6D">
      <w:r>
        <w:separator/>
      </w:r>
    </w:p>
  </w:endnote>
  <w:endnote w:type="continuationSeparator" w:id="0">
    <w:p w:rsidR="00E22F6D" w:rsidRDefault="00E2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2B9" w:rsidRDefault="002C22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4E4C10">
          <w:rPr>
            <w:noProof/>
            <w:sz w:val="24"/>
            <w:szCs w:val="24"/>
          </w:rPr>
          <w:t>4</w:t>
        </w:r>
        <w:r w:rsidRPr="00557B49">
          <w:rPr>
            <w:sz w:val="24"/>
            <w:szCs w:val="24"/>
          </w:rPr>
          <w:fldChar w:fldCharType="end"/>
        </w:r>
      </w:p>
    </w:sdtContent>
  </w:sdt>
  <w:p w:rsidR="0015384D" w:rsidRDefault="0015384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384D" w:rsidRDefault="0015384D">
    <w:pPr>
      <w:pStyle w:val="Kjene"/>
      <w:jc w:val="center"/>
    </w:pPr>
  </w:p>
  <w:p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2F6D" w:rsidRDefault="00E22F6D">
      <w:r>
        <w:separator/>
      </w:r>
    </w:p>
  </w:footnote>
  <w:footnote w:type="continuationSeparator" w:id="0">
    <w:p w:rsidR="00E22F6D" w:rsidRDefault="00E22F6D">
      <w:r>
        <w:continuationSeparator/>
      </w:r>
    </w:p>
  </w:footnote>
  <w:footnote w:id="1">
    <w:p w:rsidR="004173C0" w:rsidRDefault="004173C0" w:rsidP="004173C0">
      <w:pPr>
        <w:pStyle w:val="Vresteksts"/>
      </w:pPr>
      <w:r>
        <w:rPr>
          <w:rStyle w:val="Vresatsauce"/>
        </w:rPr>
        <w:footnoteRef/>
      </w:r>
      <w:r>
        <w:t xml:space="preserve"> Darbības programmas “Izaugsme un nodarbinātība” 5.5.1.specifiskais atbalsta mērķis “</w:t>
      </w:r>
      <w:r w:rsidRPr="00681DB3">
        <w:t>Saglabāt, aizsargāt un attīstīt nozīmīgu kultūras un dabas mantojumu, kā arī attīstīt ar to saistītos pakalpojumus</w:t>
      </w:r>
      <w:r>
        <w:t>”</w:t>
      </w:r>
    </w:p>
  </w:footnote>
  <w:footnote w:id="2">
    <w:p w:rsidR="004173C0" w:rsidRDefault="004173C0" w:rsidP="004173C0">
      <w:pPr>
        <w:pStyle w:val="Vresteksts"/>
      </w:pPr>
      <w:r>
        <w:rPr>
          <w:rStyle w:val="Vresatsauce"/>
        </w:rPr>
        <w:footnoteRef/>
      </w:r>
      <w:r>
        <w:t xml:space="preserve"> MK </w:t>
      </w:r>
      <w:proofErr w:type="gramStart"/>
      <w:r>
        <w:t>2020.gada</w:t>
      </w:r>
      <w:proofErr w:type="gramEnd"/>
      <w:r>
        <w:t xml:space="preserve"> 10.marta noteikumi Nr.130</w:t>
      </w:r>
      <w:r w:rsidRPr="00681DB3">
        <w:t xml:space="preserve"> </w:t>
      </w:r>
      <w:r w:rsidRPr="00665A6C">
        <w:t>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r>
        <w:t>.</w:t>
      </w:r>
    </w:p>
    <w:p w:rsidR="004173C0" w:rsidRDefault="004173C0" w:rsidP="004173C0">
      <w:pPr>
        <w:pStyle w:val="Vresteksts"/>
      </w:pPr>
    </w:p>
  </w:footnote>
  <w:footnote w:id="3">
    <w:p w:rsidR="004173C0" w:rsidRDefault="004173C0" w:rsidP="004173C0">
      <w:pPr>
        <w:pStyle w:val="Vresteksts"/>
      </w:pPr>
      <w:r>
        <w:rPr>
          <w:rStyle w:val="Vresatsauce"/>
        </w:rPr>
        <w:footnoteRef/>
      </w:r>
      <w:r>
        <w:t xml:space="preserve"> MK</w:t>
      </w:r>
      <w:r w:rsidRPr="00681DB3">
        <w:t xml:space="preserve"> </w:t>
      </w:r>
      <w:proofErr w:type="gramStart"/>
      <w:r w:rsidRPr="00681DB3">
        <w:t>2016.gada</w:t>
      </w:r>
      <w:proofErr w:type="gramEnd"/>
      <w:r w:rsidRPr="00681DB3">
        <w:t xml:space="preserve"> 24.maija noteikumi Nr.322 </w:t>
      </w:r>
      <w:r>
        <w:t>“</w:t>
      </w:r>
      <w:r w:rsidRPr="00681DB3">
        <w:t>Darbības programmas “Izaugsm</w:t>
      </w:r>
      <w:r>
        <w:t>e un nodarbinātība” prioritārā virziena</w:t>
      </w:r>
      <w:r w:rsidRPr="00681DB3">
        <w:t xml:space="preserve"> “Vides aizsardzības un resursu izmantošanas efektivitāte” 5</w:t>
      </w:r>
      <w:r>
        <w:t>.5.1.specifiskā atbalsta mērķa</w:t>
      </w:r>
      <w:r w:rsidRPr="00681DB3">
        <w:t xml:space="preserve"> “Saglabāt, aizsargāt un attīstīt nozīmīgu kultūras un dabas mantojumu, kā arī attīstīt ar to saistītos pakalpojumus” pirmās un otrās atlas</w:t>
      </w:r>
      <w:r>
        <w:t>es kārtas īstenošanas noteikumi”.</w:t>
      </w:r>
    </w:p>
  </w:footnote>
  <w:footnote w:id="4">
    <w:p w:rsidR="004173C0" w:rsidRDefault="004173C0" w:rsidP="004173C0">
      <w:pPr>
        <w:pStyle w:val="Vresteksts"/>
      </w:pPr>
      <w:r>
        <w:rPr>
          <w:rStyle w:val="Vresatsauce"/>
        </w:rPr>
        <w:footnoteRef/>
      </w:r>
      <w:r>
        <w:t xml:space="preserve">  </w:t>
      </w:r>
      <w:r w:rsidRPr="00487C3B">
        <w:t>Eiropas Parlamenta un Padomes 2013. gada 28.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2B9" w:rsidRDefault="002C22B9">
    <w:pPr>
      <w:pStyle w:val="Galvene"/>
    </w:pPr>
  </w:p>
  <w:p w:rsidR="002C22B9" w:rsidRDefault="002C22B9">
    <w:pPr>
      <w:pStyle w:val="Galvene"/>
    </w:pPr>
  </w:p>
  <w:p w:rsidR="002C22B9" w:rsidRDefault="002C22B9">
    <w:pPr>
      <w:pStyle w:val="Galvene"/>
    </w:pPr>
  </w:p>
  <w:p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Galvene"/>
    </w:pPr>
  </w:p>
  <w:p w:rsidR="002C22B9" w:rsidRDefault="002C22B9">
    <w:pPr>
      <w:pStyle w:val="Galvene"/>
    </w:pPr>
  </w:p>
  <w:p w:rsidR="002C22B9" w:rsidRDefault="002C22B9">
    <w:pPr>
      <w:pStyle w:val="Galvene"/>
    </w:pPr>
  </w:p>
  <w:p w:rsidR="002C22B9" w:rsidRDefault="002C22B9">
    <w:pPr>
      <w:pStyle w:val="Galvene"/>
    </w:pPr>
  </w:p>
  <w:p w:rsidR="002C22B9" w:rsidRDefault="002C22B9">
    <w:pPr>
      <w:pStyle w:val="Galvene"/>
    </w:pPr>
  </w:p>
  <w:p w:rsidR="002C22B9" w:rsidRDefault="002C22B9">
    <w:pPr>
      <w:pStyle w:val="Galvene"/>
    </w:pPr>
  </w:p>
  <w:p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Galvene"/>
    </w:pPr>
  </w:p>
  <w:p w:rsidR="002C22B9" w:rsidRDefault="002C22B9">
    <w:pPr>
      <w:pStyle w:val="Galvene"/>
    </w:pPr>
  </w:p>
  <w:p w:rsidR="002C22B9" w:rsidRDefault="002C22B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E01D0"/>
    <w:multiLevelType w:val="hybridMultilevel"/>
    <w:tmpl w:val="7B2837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74A3845"/>
    <w:multiLevelType w:val="hybridMultilevel"/>
    <w:tmpl w:val="7B2837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2A5C"/>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3709D"/>
    <w:rsid w:val="001421E1"/>
    <w:rsid w:val="001428D4"/>
    <w:rsid w:val="001459C6"/>
    <w:rsid w:val="00146475"/>
    <w:rsid w:val="00146FE3"/>
    <w:rsid w:val="0015384D"/>
    <w:rsid w:val="00156874"/>
    <w:rsid w:val="00160F55"/>
    <w:rsid w:val="0017402C"/>
    <w:rsid w:val="00175712"/>
    <w:rsid w:val="00176F63"/>
    <w:rsid w:val="00184AB5"/>
    <w:rsid w:val="001943EE"/>
    <w:rsid w:val="0019682D"/>
    <w:rsid w:val="001D78A7"/>
    <w:rsid w:val="001F53D9"/>
    <w:rsid w:val="00203705"/>
    <w:rsid w:val="0021300E"/>
    <w:rsid w:val="00220CEE"/>
    <w:rsid w:val="00224396"/>
    <w:rsid w:val="00227D91"/>
    <w:rsid w:val="0023013F"/>
    <w:rsid w:val="00233522"/>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173C0"/>
    <w:rsid w:val="004218E7"/>
    <w:rsid w:val="004241B4"/>
    <w:rsid w:val="00434A02"/>
    <w:rsid w:val="0043643E"/>
    <w:rsid w:val="004478B9"/>
    <w:rsid w:val="00474D18"/>
    <w:rsid w:val="00483407"/>
    <w:rsid w:val="004E2880"/>
    <w:rsid w:val="004E45F2"/>
    <w:rsid w:val="004E4C10"/>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12E08"/>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294E"/>
    <w:rsid w:val="00DE7EC9"/>
    <w:rsid w:val="00DF1EC1"/>
    <w:rsid w:val="00DF75CE"/>
    <w:rsid w:val="00E04F00"/>
    <w:rsid w:val="00E0527A"/>
    <w:rsid w:val="00E10C08"/>
    <w:rsid w:val="00E13483"/>
    <w:rsid w:val="00E15F9B"/>
    <w:rsid w:val="00E22F6D"/>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uiPriority w:val="99"/>
    <w:semiHidden/>
    <w:rsid w:val="00903B9C"/>
    <w:rPr>
      <w:sz w:val="20"/>
    </w:rPr>
  </w:style>
  <w:style w:type="character" w:styleId="Vresatsauce">
    <w:name w:val="footnote reference"/>
    <w:uiPriority w:val="99"/>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uiPriority w:val="99"/>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Strip,H&amp;P List Paragraph,Saraksta rindkopa1,Normal bullet 2,Bullet list,List Paragraph1,Colorful List - Accent 12,Bullet 1,Bullet Points,Colorful List - Accent 11,Dot pt,F5 List Paragraph,Indicator Text,List Paragraph Char Char Char"/>
    <w:basedOn w:val="Parasts"/>
    <w:link w:val="SarakstarindkopaRakstz"/>
    <w:uiPriority w:val="34"/>
    <w:qFormat/>
    <w:rsid w:val="004173C0"/>
    <w:pPr>
      <w:ind w:left="720"/>
      <w:contextualSpacing/>
    </w:pPr>
  </w:style>
  <w:style w:type="paragraph" w:styleId="Komentrateksts">
    <w:name w:val="annotation text"/>
    <w:basedOn w:val="Parasts"/>
    <w:link w:val="KomentratekstsRakstz"/>
    <w:uiPriority w:val="99"/>
    <w:unhideWhenUsed/>
    <w:rsid w:val="004173C0"/>
    <w:rPr>
      <w:sz w:val="20"/>
    </w:rPr>
  </w:style>
  <w:style w:type="character" w:customStyle="1" w:styleId="KomentratekstsRakstz">
    <w:name w:val="Komentāra teksts Rakstz."/>
    <w:basedOn w:val="Noklusjumarindkopasfonts"/>
    <w:link w:val="Komentrateksts"/>
    <w:uiPriority w:val="99"/>
    <w:rsid w:val="004173C0"/>
    <w:rPr>
      <w:lang w:eastAsia="en-US"/>
    </w:rPr>
  </w:style>
  <w:style w:type="paragraph" w:customStyle="1" w:styleId="Default">
    <w:name w:val="Default"/>
    <w:rsid w:val="004173C0"/>
    <w:pPr>
      <w:autoSpaceDE w:val="0"/>
      <w:autoSpaceDN w:val="0"/>
      <w:adjustRightInd w:val="0"/>
    </w:pPr>
    <w:rPr>
      <w:color w:val="000000"/>
      <w:sz w:val="24"/>
      <w:szCs w:val="24"/>
      <w:lang w:eastAsia="en-US"/>
    </w:rPr>
  </w:style>
  <w:style w:type="character" w:customStyle="1" w:styleId="SarakstarindkopaRakstz">
    <w:name w:val="Saraksta rindkopa Rakstz."/>
    <w:aliases w:val="2 Rakstz.,Strip Rakstz.,H&amp;P List Paragraph Rakstz.,Saraksta rindkopa1 Rakstz.,Normal bullet 2 Rakstz.,Bullet list Rakstz.,List Paragraph1 Rakstz.,Colorful List - Accent 12 Rakstz.,Bullet 1 Rakstz.,Bullet Points Rakstz."/>
    <w:link w:val="Sarakstarindkopa"/>
    <w:uiPriority w:val="34"/>
    <w:qFormat/>
    <w:locked/>
    <w:rsid w:val="004173C0"/>
    <w:rPr>
      <w:sz w:val="24"/>
      <w:lang w:eastAsia="en-US"/>
    </w:rPr>
  </w:style>
  <w:style w:type="paragraph" w:customStyle="1" w:styleId="tv213">
    <w:name w:val="tv213"/>
    <w:basedOn w:val="Parasts"/>
    <w:uiPriority w:val="99"/>
    <w:rsid w:val="004173C0"/>
    <w:pPr>
      <w:spacing w:before="100" w:beforeAutospacing="1" w:after="100" w:afterAutospacing="1"/>
      <w:jc w:val="left"/>
    </w:pPr>
    <w:rPr>
      <w:rFonts w:eastAsiaTheme="minorHAnsi"/>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a.Zvirgzdina@fm.gov.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rma.Liepa@fm.gov.l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na.Vecmane-Vecte@cfla.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ita.Petrova@fm.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299;va.Zvirgzdina@fm.gov.lv"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1C4AF8-F5DF-4843-8EC7-116426499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1174</Words>
  <Characters>8835</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Ministru kabineta noteikumu projektu</dc:subject>
  <dc:creator>Zvirgzdiņa L.</dc:creator>
  <dc:description>Sagatavots ALS E-aprites vidē.</dc:description>
  <cp:lastModifiedBy>Andrelita Blusanoviča</cp:lastModifiedBy>
  <cp:revision>5</cp:revision>
  <cp:lastPrinted>2007-06-25T10:49:00Z</cp:lastPrinted>
  <dcterms:created xsi:type="dcterms:W3CDTF">2021-03-01T09:38:00Z</dcterms:created>
  <dcterms:modified xsi:type="dcterms:W3CDTF">2021-03-03T08:53:00Z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