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23-TA-2756: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18. aprīļa noteikumos Nr. 196 "Kārtība, kādā piešķir, administrē un uzrauga valsts un Eiropas Savienības atbalstu biškopībai"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(21.04.2023.)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apakšsadaļas problēmu un risinājumu apraksta sadaļu nodrošinot pilnīgu un precīzu noteikumu projekta atspoguļojumu. Vēršam uzmanību, ka anotācijā norādīts tikai uz grozījumiem Ministru kabineta 2023. gada 18. aprīļa noteikumu Nr. 196 "Kārtība, kādā piešķir, administrē un uzrauga valsts un Eiropas Savienības atbalstu biškopībai" (turpmāk - noteikumi Nr.196) 4. punkta ievaddaļā, bet, atbilstoši noteikumu projektam, tiek precizēti arī tā apakšpunkti.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pārskatīt un nepieciešamības gadījumā precizēt anotācijas 2.1. apakšsadaļu. Vēršam uzmanību, ka, skaidrojot fiziskās personas, kuras tiesiskais regulējums ietekmē, vai varētu ietekmēt, pamatojoties uz noteikumu Nr. 196 redakciju, šķietami ir lietojams </w:t>
            </w:r>
            <w:r w:rsidR="00000000" w:rsidRPr="00000000" w:rsidDel="00000000">
              <w:rPr>
                <w:rtl w:val="0"/>
              </w:rPr>
              <w:t xml:space="preserve">termins - bišu saimes (stropi).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apakšsadaļa ir precizēta un tiek grozīta tikai noteikumu 4. punkta ievaddaļa, bet attiecīgie apakšpunkti TAP portālā ielasās automātiski.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23-TA-2756</w:t>
    </w:r>
    <w:r>
      <w:br/>
    </w:r>
    <w:r w:rsidR="00000000" w:rsidRPr="00000000" w:rsidDel="00000000">
      <w:rPr>
        <w:rtl w:val="0"/>
      </w:rPr>
      <w:t xml:space="preserve">05.04.2024. 16.03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23-TA-2756</w:t>
    </w:r>
    <w:r>
      <w:br/>
    </w:r>
    <w:r w:rsidR="00000000" w:rsidRPr="00000000" w:rsidDel="00000000">
      <w:rPr>
        <w:rtl w:val="0"/>
      </w:rPr>
      <w:t xml:space="preserve">05.04.2024. 16.03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Izziņa_23-TA-2756.docx</dc:title>
</cp:coreProperties>
</file>

<file path=docProps/custom.xml><?xml version="1.0" encoding="utf-8"?>
<Properties xmlns="http://schemas.openxmlformats.org/officeDocument/2006/custom-properties" xmlns:vt="http://schemas.openxmlformats.org/officeDocument/2006/docPropsVTypes"/>
</file>