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24-TA-1687: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noteikumu projektu ar nosacījumu, ka īstenojot projektu, finansējuma saņēmējs izvēlas preču piegādātāju/pakalpojuma sniedzējus saskaņā ar normatīvajiem aktiem publisko iepirkumu jomā, īstenojot atklātu, pārredzamu, nediskriminējošu un konkurenci nodrošinošu procedūru, vai arī sniegt atbilstošu skaidrojumu anotācijā gadījumā, ja jauni iepirkumi šī atbalsta pasākuma ietvaros plānoti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tam jārīkojas kā tirgus ekonomikas dalībniekiem,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noteikumu projekta virzību apstiprināšanai Ministru kabinetā, ņemot vērā, ka Satiksmes ministrija līdz šim nav sniegusi skaidru vīziju par dzelzceļa jomas turpmāko investīciju stratēģiju, tvērumu un finansēšanu kopumā, kas Finanšu ministrijas ieskatā ir šķērslis, lai šobrīd varētu pieņemt informētus, pārdomātus un ilgtspējīgus lēmumus par investīcijām nozares attīstībai, t.sk., Satiksmes ministrija nav sniegusi informāciju par pārskatīto investīciju tvērumu ES fondu 2021.–2027.gada plānošanas perioda investīcijām dzelzceļa jomā, kā arī joprojām nav apstiprināts Indikatīvais dzelzceļa infrastruktūras attīstības plāns 2023.–2027.gadam. Attiecīgi atkārtoti lūdzam Satiksmes ministriju nodrošināt nepieciešamo informāciju un investīciju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sākotnēji izstrādāja Ministru kabineta noteikumu projektu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 (23-TA-612), kura izskatīšana tika plānota 2024. gada 2.jūlija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jautājuma izskatīšana tika atlikta, tiek izstrādāts jauns Ministru kabineta noteikumu projekts par pirmo atlases kārtu, lai  nodrošinātu VAS "Latvijas dzelzceļš"  Kohēzijas fonda finansējuma maksājumus ES struktūrfondu un Kohēzijas fonda 2014. – 2020. gada plānošanas perioda “posmoto” projektu Nr.6.2.1.2/21/I/001 “Dzelzceļa pasažieru infrastruktūras modernizācija” un Nr.6.2.1.2/22/I/002 “Dzelzceļa infrastruktūras modernizācija vilcienu kustības ātruma paaugstināšanai”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ES struktūrfondu un Kohēzijas fonda 2014. – 2020. gada plānošanas perioda “posmoto” projektu īstenošanu, tādejādi, novēršot ievērojamu un pieaugošu risku, ka LDZ nav spējīga izpildīt līgumu uzņemtās saistības, proti, ja LDz nebūs pieejams ES fondu piešķirtais līdzfinansējums vai valsts budžeta līdzekļi rēķinu apmaksai noslēgto būvniecības līgumu ietvaros, pastāv risks, ka, LDz nevarēs izpildīt līgumos uzņemtās saistības un otra līgumslēdzējas puse, atbilstoši noslēgtā līguma noteikumiem, var pieprasīt līgumsodu kā arī vērsties ar prasību tiesā pret LDz kā pasūtītāju, par uzņemto saistību nepildīšanu. Minētie apstākļi var radīt negatīvu ietekmi uz LDZ finanšu līdzsvaru, tādejādi negatīvi ietekmējot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noteikumi attiecas uz ES struktūrfondu un Kohēzijas fonda 2014. – 2020. gada plānošanas perioda “posmoto” projektu īstenošanu, tad projektu turpināšana ir būtiska arī kopsakarībā ar Kohēzijas fonda 2014. – 2020.gada plānošanas perioda ES fondu saņemtā finansējuma 42 929 845,61 EUR attiecināmību un uzņemtajām saistībām ar Eiropas Komisiju nodrošināt pilnīgu projektu darbību pabeigšanu, funkcionalitāti un nodošanu ekspluatācijā un noteikto mērķu un rādītāju sasniegšanu ES fondu 2021.-2027.gada plānošanas perioda ietvaros izmantojot posmošanas nosacījumus un ES fondu 2021.-2027.gada plānošanas perioda finansējumu 52 395 743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nevilcinot un nekavējot lēmumus par ES struktūrfondu un Kohēzijas fonda 2014. – 2020. gada plānošanas perioda “posmoto” projektu īstenošanu,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atslogot valsts budžetu, proti, nav jāsedz nepabeigtu projektu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Ātrāki faktiskie izdevumi ES fondu 2021.-2027.gada plānošanas periodā, mazinot riskus “n+3” finanšu mērķa izpildei un ES finansējuma saņemšanai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speciālajos būvnoteikumos vairs nav paredzēts tāds būvniecības procesa veids, kura realizācijai būtu nepieciešama apliecinājuma karte. Papildus vēršam uzmanību uz to, ka paskaidrojuma raksta pielikums Būvniecības likuma 1.panta 13.punkta izpratnē arī ir būvprojekts.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būvdarbu ieceres dokumentācijas (tai skaitā būvprojekta un paskaidrojuma raksta pielikuma) izstrāde visām projektā paredzētajām darbībām un ar to saistīto būvekspertīžu, izpētes, slēdzienu izmaksas, ja to veikšana ir priekšnosacījums būvdarbu ieceres dokumentācijas izstrādei (tai skaitā būvprojekta un paskaidrojuma raksta pielikuma);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būvdarbu ieceres dokumentācijas (tai skaitā būvprojekta un paskaidrojuma raksta pielikuma) izstrāde visām projektā paredzētajām darbībām un ar to saistīto būvekspertīžu, izpētes, slēdzienu izmaksas, ja to veikšana ir priekšnosacījums būvdarbu ieceres dokumentācijas izstrādei (tai skaitā būvprojekta un paskaidrojuma raksta pielikuma);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inženiertīklu infrastruktūras pārbūves izmaksas, ja ir sertificēta būvinženiera ekspertīzes atzinums, kurā konstatēts, ka, projekta ietvaros veicot ieguldījumus noteiktās teritorijās, nav iespējams izvairīties no minētās infrastruktūras bojāšanas vai pārbūves, bet ne vairāk kā 15 % no projekta attiecināmo izmaksu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gadījumus, kad ir nepieciešama būvekspertīze regulē Ministru kabineta 19.08.2014. noteikumi Nr.500 “Vispārīgie būvnoteikumi”. Būves būvekspertīze nav izmantojama, lai pamatotu būves pārbūves nepieciešamību. Ja nepieciešams noteikt būves stāvokli un iespēju to atjaunot vai pārbūvēt, ir sagatavojama būves tehniskā apsekošana (sk. Ministru kabineta 15.06.2021. noteikumus Nr. 384 “Būvju tehniskās apsekošanas būvnormatīvs LBN 405-21”). Līdz ar to lūdzam pārvērtēt noteikumu projekta 15.3.1.apakšpunktā noteiktās būvekspertīzes nepieciešamību. Papildus vēršam uzmanību uz to, ka būvniecības regulējums skaidri regulē tiesības personām sniegt būvekspertīzes pakalpojumus un noteikumu projektā nav nepieciešama īpaši minēt, ka būvekspertīzi var veikt tikai sertificēts būvinženieris.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inženiertīklu infrastruktūras pārbūves izmaksas, ja būves tehniskās apsekošanas atzinumā konstatēts, ka, projekta ietvaros veicot ieguldījumus noteiktās teritorijās, nav iespējams izvairīties no minētās infrastruktūras bojāšanas vai pārbūves, bet ne vairāk kā 15 % no projekta attiecināmo izmaksu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15.3.1.apakšpunkts.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inženiertīklu infrastruktūras pārbūves izmaksas, ja būves tehniskās apsekošanas atzinumā konstatēts, ka, projekta ietvaros veicot ieguldījumus noteiktās teritorijās, nav iespējams izvairīties no minētās infrastruktūras bojāšanas vai pārbūves, bet ne vairāk kā 15 % no projekta attiecināmo izmaksu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dzelzceļa infrastruktūras modernizācijas, pārbūves un izbūves izmaksas, kas rodas  būvprojekta verificēšanas procesā atbilstoši normatīvajiem aktiem par Eiropas dzelzceļa sistēmu savstarpēju izmantojamību;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Būvniecības likuma 1.panta 4.punktam būves atjaunošana ir būvdarbi, kuru rezultātā ir nomainīti nolietojušies būves nesošie elementi vai konstrukcijas vai veikti funkcionāli vai tehniski uzlabojumi, nemainot būves apjomu vai nesošo elementu nestspēju. Faktiski ar būves modernizāciju (pārveidošana, uzlabošana atbilstoši laikmeta prasībām) būvniecības regulējuma ietvaros saprot būves atjaunošanu. Lūdzam atbilstoši precizēt terminoloģiju noteikumu projekta 15.3.3.apakšpunktā.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izmaksas, kas rodas  būvprojekta verificēšanas procesā atbilstoši normatīvajiem aktiem par Eiropas dzelzceļa sistēmu savstarpēju izmantojamību;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15.3.3.apakšpunkts.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izmaksas, kas rodas  būvprojekta verificēšanas procesā atbilstoši normatīvajiem aktiem par Eiropas dzelzceļa sistēmu savstarpēju izmantojamību;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joprojām paredz publisko līdzekļu piešķiršanu, lūdzam atgriezt anotācijā iepriekš ietverto  izvērtējumu par to, vai publisko līdzekļu piešķīrums finansējuma saņēmējam VAS “Latvijas Dzelzceļš” un atbalstāmās infrastruktūras attīstībai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transporta attīstība nav uzskatāma par valsts atbalstu, jo tiks ievērots Komisijas paziņojuma “Kopienas vadlīnijas valsts atbalstam dzelzceļa uzņēmumiem” 25.punkts. Pasākumu īstenošanas ietvaros radītā dzelzceļa infrastruktūra būs vienlīdzīgi un bez diskriminācijas pieejama visiem potenciālajiem lietotājiem un par piekļuvi šai infrastruktūrai tiks noteikta adekvāta samaksa,ievērojot Eiropas Komisijas Paziņojuma “Kopienas vadlīnijas valsts atbalstam dzelzceļa uzņēmumiem” (2008/C 184/07) 25.punkta nosacījumus) un ievērojot Dzelzceļa likuma 5.</w:t>
            </w:r>
            <w:r w:rsidR="00000000" w:rsidRPr="00000000" w:rsidDel="00000000">
              <w:rPr>
                <w:vertAlign w:val="superscript"/>
                <w:rtl w:val="0"/>
              </w:rPr>
              <w:t xml:space="preserve">1</w:t>
            </w:r>
            <w:r w:rsidR="00000000" w:rsidRPr="00000000" w:rsidDel="00000000">
              <w:rPr>
                <w:rtl w:val="0"/>
              </w:rPr>
              <w:t xml:space="preserve"> , 11. un 27. pantā noteikto. Līdz ar to, publiskais finansējums, kas paredzēts Latvijas dzelzceļa pārvaldīšanā esošās valsts publiskās lietošanas dzelzceļa infrastruktūras uzturēšanai (atjaunošana/renovēšana), ievērojot Līguma par Eiropas Savienības darbību 107. panta 1. punktā un Komercdarbības atbalsta kontroles likuma 5. pantā noteikto, ņemot vērā Komisijas paziņojumu par Līguma par Eiropas Savienības darbību 107. panta 1. punktā minēto valsts atbalsta jēdzienu (2016/C 262/01) un Komisijas Paziņojumu Kopienu vadlīnijas valsts atbalstam dzelzceļa uzņēmumiem (2008/C 184/07)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(turpmāk -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Vēršam uzmanību, ka tiesību akta projekta pamatinformācijā norādītajā steidzamības pamatojumā trūkst steidzamības pamatojuma pēc būtības, norādot konkrētās nelabvēlīgās sekas. Aicinām turpmāk, ja tiesību aktu projekts tiek virzīts saskaņošanai steidzamības kārtībā, ievērot minēto prasību un sniegt pamatojumu atbilstoši Ministru kabineta kārtības ruļļa 55.2. apakšpunktam, vai arī virzīt projektu saskaņošanai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iesnieguma iesniedzējam, atbalstāmo darbību un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III sadaļu "Prasības projekta iesnieguma iesniedzējam, atbalstāmo darbību un izmaksu attiecināmības nosacījumi" ar papildus nosacījumiem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noteikumu projektu ar jaunu punktu, nosakot, ka finansējuma saņēmējs nodrošina sasniegto rezultātu ilgtspēju piecus gadus pēc projekta pabeigšanas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noteikumu projektu ar jaunu punktu par komunikācijas un vizuālās identitātes prasībām,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horizontālā principa "Nenodarīt būtisku kaitējumu" prasību ievērošanu vai papildināt anotāciju, ka posmotie projekti atbilst Eiropas Savienības kohēzijas politikas programmas 2021.-2027.gadam ietvaros veiktajam horizontālā principa "Nenodarīt būtisku kaitējumu" veikto novērtējumu 3.1.1.3.pasākumam "Eiropas transporta tīklā esošās dzelzceļa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papildināts ar 20. un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anotācijas 1.3.sadaļa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"Posmotie projekti atbilst Eiropas Savienības kohēzijas politikas programmas 2021.-2027.gadam ietvaros veiktajam horizontālā principa "Nenodarīt būtisku kaitējumu" veikto novērtējumu 3.1.1.3.pasākumam "Eiropas transporta tīklā esošās dzelzceļa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iesnieguma iesniedzējam, atbalstāmo darbību un izmaksu attiecināmības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atbalstāmās darbības ir dzelzceļa infrastruktūras būvniecība,  pārbūve un atjaunošana, kas nodrošina pilnvērtīgu integrēšanos TEN-T tīklā un energoefektivitātes uzlabošanu sabiedriskajos pasažieru pārvadājumos,  tai skaitā Eiropas transporta tīklā esošās dzelzceļa infrastruktūras modernizācija un jaunas izveide, </w:t>
            </w:r>
            <w:r w:rsidR="00000000" w:rsidRPr="00000000" w:rsidDel="00000000">
              <w:rPr>
                <w:strike w:val="1"/>
                <w:rtl w:val="0"/>
              </w:rPr>
              <w:t xml:space="preserve">un </w:t>
            </w:r>
            <w:r w:rsidR="00000000" w:rsidRPr="00000000" w:rsidDel="00000000">
              <w:rPr>
                <w:rtl w:val="0"/>
              </w:rPr>
              <w:t xml:space="preserve">dzelzceļa pasažieru infrastruktūras modernizācija.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Būvniecības likuma 1.panta 12.punktam ar jēdzienu “būvniecība” ir saprotama visu veidu būvju projektēšana un būvdarbi, tai skaitā atjaunošana un pārbūve. Līdz ar to noteikumu projekta 13.puntā nav nepieciešami vārdi “pārbūve un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atbalstāmās darbības ir dzelzceļa infrastruktūras būvniecība, kas nodrošina pilnvērtīgu integrēšanos TEN-T tīklā un energoefektivitātes uzlabošanu sabiedriskajos pasažieru pārvadājumos,  tai skaitā Eiropas transporta tīklā esošās dzelzceļa infrastruktūras modernizācija un jaunas izveide, un dzelzceļa pasažieru infrastruktūras modernizācija.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atbalstāmās darbības ir dzelzceļa infrastruktūras būvniecība, kas nodrošina pilnvērtīgu integrēšanos TEN-T tīklā un energoefektivitātes uzlabošanu sabiedriskajos pasažieru pārvadājumos,  tai skaitā Eiropas transporta tīklā esošās dzelzceļa infrastruktūras modernizācija un jaunas izveide, un dzelzceļa pasažieru infrastruktūras modernizācija.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Atlases kārtas ietvaros ir attiecināmas šādas projekta tiešās attiecināmās izmaksas, kas ir tieši saistītas ar projekta īstenošanu un nepieciešamas projekta rezultātu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transporta infrastruktūras attīstības projektos kā horizontāls kritērijs jānodrošina infrastruktūras klimata izturība (kā minēts, specifiskā atbalsta mērķa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ar klimatisko risku izvērtējumu un nepieciešamo darbību, materiālu izvēli risku mazināšanai un pielāgošanās klimata pārmaiņām nodrošināšanai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15.7.apakšpunktu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"15.7.ar klimatisko risku izvērtējumu un nepieciešamo darbību, materiālu izvēli risku mazināšanai un pielāgošanās klimata pārmaiņām nodrošināšanai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Atlases kārtas ietvaros ir attiecināmas šādas projekta tiešās attiecināmās izmaksas, kas ir tieši saistītas ar projekta īstenošanu un nepieciešamas projekta rezultātu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būvuzraudzības, kā arī apvienotās būvprojekta izstrādes un būvdarbu veikšanas procesa neatkarīgas uzraudzības pakalpojuma izmaksas, autoruzraudzības izmaksas un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Būvniecības likuma 20.pantu un Ministru kabineta 19.08.2014. noteikumiem Nr.502 ”Noteikumi par būvspeciālistu un būvdarbu veicēju civiltiesiskās atbildības obligāto apdrošināšanu” arī būvdarbu veicējam ir pienākums apdrošināt savu civiltiesisko atbildību par tā darbības vai bezdarbības rezultātā nodarīto kaitējumu trešo personu dzīvībai un veselībai vai mantai nodarītajiem zaudējumiem. No noteikumu projekta nav saprotams kāpēc kā attiecināmās izmaksas nav paredzēta arī būvdarbu veicēja apdrošināšana.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būvuzraudzības, kā arī apvienotās būvprojekta izstrādes un būvdarbu veikšanas procesa neatkarīgas uzraudzības pakalpojuma izmaksas, autoruzraudzības izmaksas un attiecīgo būvspeciālistu un būvdarbu veicēju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būvuzraudzības, kā arī apvienotās būvprojekta izstrādes un būvdarbu veikšanas procesa neatkarīgas uzraudzības pakalpojuma izmaksas, autoruzraudzības izmaksas un attiecīgo būvspeciālistu un būvdarbu veicēju obligātās apdrošināšanas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dzelzceļa infrastruktūras izbūves un pārbūves izmaksas,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objektīvi saprotams – kāpēc pie attiecināmajām izmaksām netiek paredzētas dzelzceļa infrastruktūras atjaunošanas izmaksas.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attiecināmas ir arī dzelzceļa infrastruktūras atjaunošanas izmaksas, bet, ņemot vērā Ekonomikas ministrijas izteikto priekšlikumu (izziņas 9.punktu), noteikumu projekta 15.3. apakšpunkts tiek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dzelzceļa infrastruktūras būvniecības izmaksas,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dzelzceļa infrastruktūras būvniecības izmaksas,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neveicot projekta Nr.6.2.1.2/21/I/001 “Dzelzceļa pasažieru infrastruktūras modernizācija”  atlasi pārliecinās par  finansējuma saņēmēja atbilstību Eiropas Savienības  fondu izslēgšanas kritēriju un sankciju nosacījumu neesamībai.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vai nu norādes "Eiropas Savienības fondu izslēgšanas kritēriju un sankciju nosacījumu neesamībai" vietā ietvert atsauci uz normatīvo aktu jomu atbilstoši Ministru kabineta 2009. gada 3. februāra noteikumu Nr. 108 "Normatīvo aktu projektu sagatavošanas noteikumi" 137. punktam, vai arī anotācijā skaidrot, kādos finansējuma saņēmējam saistošajos normatīvajos aktos attiecīgie izslēgšanas kritēriji un sankciju nosacījumi ir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Nteikumu projekta anotācijas 1.3.sadaļas rindkopa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kā sadarbības iestāde (turpmāk- Sadarbības iestāde) veic attiecīgus grozījumus esošajā projekta īstenošanas līgumā, paredzot posmošanu un projekta otro posmu īstenošanu 2021-2027 programmas ietvaros, kā arī sadarbības iestāde pārliecinās par VAS "Latvijas dzelzceļš" atbilstību ES fondu izslēgšanas kritēriju un sankciju nosacījumu neesamībai atbilstoši </w:t>
            </w:r>
            <w:r w:rsidR="00000000" w:rsidRPr="00000000" w:rsidDel="00000000">
              <w:rPr>
                <w:u w:val="single"/>
                <w:rtl w:val="0"/>
              </w:rPr>
              <w:t xml:space="preserve">Eiropas Savienības fondu 2021.–2027.gada plānošanas perioda vadības likuma 22. un 26.pantā noteiktajam</w:t>
            </w:r>
            <w:r w:rsidR="00000000" w:rsidRPr="00000000" w:rsidDel="00000000">
              <w:rPr>
                <w:rtl w:val="0"/>
              </w:rPr>
              <w:t xml:space="preserve">, neveicot projekta 2.posma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neveicot projekta Nr.6.2.1.2/21/I/001 “Dzelzceļa pasažieru infrastruktūras modernizācija”  atlasi, pārliecinās par  finansējuma saņēmēja atbilstību Eiropas Savienības  fondu izslēgšanas kritēriju un sankciju nosacījumu neesamībai.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sniedzot atbalstu dzelzceļa infrastruktūras būvniecībai,  pārbūvei un atjaunošanai, kas nodrošinās pilnvērtīgu integrēšanos TEN-T tīklā un uzlabos energoefektivitāti sabiedriskajos pasažieru pārvadājumos, paredzēt tādu materiālu un darbību iekļaušanu projekta izstrādē, kas nodrošinās klimatnoturību un pasargās infrastruktūru un pasažierus no klimata ekstrēmu izpausmēm.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dzelzceļa infrastruktūras būvniecībai, pārbūvei un atjaunošanai, tiks paredzēta tādu materiālu un darbību iekļaušanu projekta izstrādē, kas nodrošinās klimatnoturību un pasargās infrastruktūru un pasažierus no klimata ekstrēmu izpausmēm."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1.–5. punktu, lai informācija atbilstu noteikumu projekta 11.punktā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3.sadaļas 2.punkts, norādot budžeta izdevumus 52 395 743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24-TA-1687</w:t>
    </w:r>
    <w:r>
      <w:br/>
    </w:r>
    <w:r w:rsidR="00000000" w:rsidRPr="00000000" w:rsidDel="00000000">
      <w:rPr>
        <w:rtl w:val="0"/>
      </w:rPr>
      <w:t xml:space="preserve">19.07.2024. 10.10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24-TA-1687</w:t>
    </w:r>
    <w:r>
      <w:br/>
    </w:r>
    <w:r w:rsidR="00000000" w:rsidRPr="00000000" w:rsidDel="00000000">
      <w:rPr>
        <w:rtl w:val="0"/>
      </w:rPr>
      <w:t xml:space="preserve">19.07.2024. 10.10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Izziņa_24-TA-1687.docx</dc:title>
</cp:coreProperties>
</file>

<file path=docProps/custom.xml><?xml version="1.0" encoding="utf-8"?>
<Properties xmlns="http://schemas.openxmlformats.org/officeDocument/2006/custom-properties" xmlns:vt="http://schemas.openxmlformats.org/officeDocument/2006/docPropsVTypes"/>
</file>