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F7FFD0E" w14:textId="77777777" w:rsidR="000A4971" w:rsidRDefault="00000000">
      <w:pPr>
        <w:spacing w:before="240" w:after="240"/>
        <w:rPr>
          <w:b/>
          <w:sz w:val="28"/>
        </w:rPr>
      </w:pPr>
      <w:r>
        <w:rPr>
          <w:b/>
          <w:sz w:val="28"/>
        </w:rPr>
        <w:t>22-TA-2403: Noteikumu projekts (Grozījumi)</w:t>
      </w:r>
    </w:p>
    <w:p w14:paraId="3C1BC4FF" w14:textId="77777777" w:rsidR="000A4971" w:rsidRDefault="00000000">
      <w:pPr>
        <w:pStyle w:val="titleparagraph"/>
        <w:contextualSpacing w:val="0"/>
      </w:pPr>
      <w:r>
        <w:t>Grozījumi Ministru kabineta 2005. gada 8. marta noteikumos Nr. 175 "Recepšu veidlapu izgatavošanas un uzglabāšanas, kā arī recepšu izrakstīšanas un uzglabāšanas noteikumi"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015"/>
        <w:gridCol w:w="3388"/>
        <w:gridCol w:w="3388"/>
        <w:gridCol w:w="3388"/>
        <w:gridCol w:w="3388"/>
      </w:tblGrid>
      <w:tr w:rsidR="000A4971" w:rsidRPr="00DC59B3" w14:paraId="091C36E9" w14:textId="77777777" w:rsidTr="007A0210">
        <w:tc>
          <w:tcPr>
            <w:tcW w:w="1015" w:type="dxa"/>
            <w:shd w:val="clear" w:color="auto" w:fill="FFFFFF"/>
            <w:noWrap/>
            <w:tcMar>
              <w:top w:w="75" w:type="dxa"/>
              <w:left w:w="75" w:type="dxa"/>
              <w:bottom w:w="75" w:type="dxa"/>
              <w:right w:w="75" w:type="dxa"/>
            </w:tcMar>
          </w:tcPr>
          <w:p w14:paraId="10614C59" w14:textId="77777777" w:rsidR="000A4971" w:rsidRPr="00DC59B3" w:rsidRDefault="00000000">
            <w:pPr>
              <w:jc w:val="center"/>
              <w:rPr>
                <w:b/>
                <w:szCs w:val="24"/>
              </w:rPr>
            </w:pPr>
            <w:proofErr w:type="spellStart"/>
            <w:r w:rsidRPr="00DC59B3">
              <w:rPr>
                <w:b/>
                <w:szCs w:val="24"/>
              </w:rPr>
              <w:t>Nr.p.k</w:t>
            </w:r>
            <w:proofErr w:type="spellEnd"/>
            <w:r w:rsidRPr="00DC59B3">
              <w:rPr>
                <w:b/>
                <w:szCs w:val="24"/>
              </w:rPr>
              <w:t>.</w:t>
            </w:r>
          </w:p>
        </w:tc>
        <w:tc>
          <w:tcPr>
            <w:tcW w:w="3388" w:type="dxa"/>
            <w:shd w:val="clear" w:color="auto" w:fill="FFFFFF"/>
            <w:noWrap/>
            <w:tcMar>
              <w:top w:w="75" w:type="dxa"/>
              <w:left w:w="75" w:type="dxa"/>
              <w:bottom w:w="75" w:type="dxa"/>
              <w:right w:w="75" w:type="dxa"/>
            </w:tcMar>
          </w:tcPr>
          <w:p w14:paraId="7FBAA069" w14:textId="77777777" w:rsidR="000A4971" w:rsidRPr="00DC59B3" w:rsidRDefault="00000000" w:rsidP="006F5597">
            <w:pPr>
              <w:jc w:val="center"/>
              <w:rPr>
                <w:b/>
                <w:szCs w:val="24"/>
              </w:rPr>
            </w:pPr>
            <w:r w:rsidRPr="00DC59B3">
              <w:rPr>
                <w:b/>
                <w:szCs w:val="24"/>
              </w:rPr>
              <w:t>Saskaņošanai nosūtītā projekta redakcija</w:t>
            </w:r>
          </w:p>
        </w:tc>
        <w:tc>
          <w:tcPr>
            <w:tcW w:w="3388" w:type="dxa"/>
            <w:shd w:val="clear" w:color="auto" w:fill="FFFFFF"/>
            <w:noWrap/>
            <w:tcMar>
              <w:top w:w="75" w:type="dxa"/>
              <w:left w:w="75" w:type="dxa"/>
              <w:bottom w:w="75" w:type="dxa"/>
              <w:right w:w="75" w:type="dxa"/>
            </w:tcMar>
          </w:tcPr>
          <w:p w14:paraId="35A8D12F" w14:textId="77777777" w:rsidR="000A4971" w:rsidRPr="00DC59B3" w:rsidRDefault="00000000">
            <w:pPr>
              <w:jc w:val="center"/>
              <w:rPr>
                <w:b/>
                <w:szCs w:val="24"/>
              </w:rPr>
            </w:pPr>
            <w:r w:rsidRPr="00DC59B3">
              <w:rPr>
                <w:b/>
                <w:szCs w:val="24"/>
              </w:rPr>
              <w:t>Iebildums / Priekšlikums</w:t>
            </w:r>
          </w:p>
        </w:tc>
        <w:tc>
          <w:tcPr>
            <w:tcW w:w="3388" w:type="dxa"/>
            <w:shd w:val="clear" w:color="auto" w:fill="FFFFFF"/>
            <w:noWrap/>
            <w:tcMar>
              <w:top w:w="75" w:type="dxa"/>
              <w:left w:w="75" w:type="dxa"/>
              <w:bottom w:w="75" w:type="dxa"/>
              <w:right w:w="75" w:type="dxa"/>
            </w:tcMar>
          </w:tcPr>
          <w:p w14:paraId="286DC76D" w14:textId="77777777" w:rsidR="000A4971" w:rsidRPr="00DC59B3" w:rsidRDefault="00000000">
            <w:pPr>
              <w:jc w:val="center"/>
              <w:rPr>
                <w:b/>
                <w:szCs w:val="24"/>
              </w:rPr>
            </w:pPr>
            <w:r w:rsidRPr="00DC59B3">
              <w:rPr>
                <w:b/>
                <w:szCs w:val="24"/>
              </w:rPr>
              <w:t>Apstrādes informācija</w:t>
            </w:r>
          </w:p>
        </w:tc>
        <w:tc>
          <w:tcPr>
            <w:tcW w:w="3388" w:type="dxa"/>
            <w:shd w:val="clear" w:color="auto" w:fill="FFFFFF"/>
            <w:noWrap/>
            <w:tcMar>
              <w:top w:w="75" w:type="dxa"/>
              <w:left w:w="75" w:type="dxa"/>
              <w:bottom w:w="75" w:type="dxa"/>
              <w:right w:w="75" w:type="dxa"/>
            </w:tcMar>
          </w:tcPr>
          <w:p w14:paraId="168861CA" w14:textId="77777777" w:rsidR="000A4971" w:rsidRPr="00DC59B3" w:rsidRDefault="00000000">
            <w:pPr>
              <w:jc w:val="center"/>
              <w:rPr>
                <w:b/>
                <w:szCs w:val="24"/>
              </w:rPr>
            </w:pPr>
            <w:r w:rsidRPr="00DC59B3">
              <w:rPr>
                <w:b/>
                <w:szCs w:val="24"/>
              </w:rPr>
              <w:t>Galīgā redakcija</w:t>
            </w:r>
          </w:p>
        </w:tc>
      </w:tr>
      <w:tr w:rsidR="00284EAC" w:rsidRPr="00DC59B3" w14:paraId="0F0DAFAF" w14:textId="77777777" w:rsidTr="007A0210">
        <w:tc>
          <w:tcPr>
            <w:tcW w:w="1015" w:type="dxa"/>
            <w:shd w:val="clear" w:color="auto" w:fill="FFFFFF"/>
            <w:noWrap/>
            <w:tcMar>
              <w:top w:w="75" w:type="dxa"/>
              <w:left w:w="75" w:type="dxa"/>
              <w:bottom w:w="75" w:type="dxa"/>
              <w:right w:w="75" w:type="dxa"/>
            </w:tcMar>
          </w:tcPr>
          <w:p w14:paraId="06D4069B" w14:textId="58D12394" w:rsidR="00284EAC" w:rsidRPr="00DC59B3" w:rsidRDefault="00284EAC">
            <w:pPr>
              <w:jc w:val="center"/>
              <w:rPr>
                <w:bCs/>
                <w:szCs w:val="24"/>
              </w:rPr>
            </w:pPr>
            <w:r w:rsidRPr="00DC59B3">
              <w:rPr>
                <w:bCs/>
                <w:szCs w:val="24"/>
              </w:rPr>
              <w:t>1.</w:t>
            </w:r>
          </w:p>
        </w:tc>
        <w:tc>
          <w:tcPr>
            <w:tcW w:w="3388" w:type="dxa"/>
            <w:shd w:val="clear" w:color="auto" w:fill="FFFFFF"/>
            <w:noWrap/>
            <w:tcMar>
              <w:top w:w="75" w:type="dxa"/>
              <w:left w:w="75" w:type="dxa"/>
              <w:bottom w:w="75" w:type="dxa"/>
              <w:right w:w="75" w:type="dxa"/>
            </w:tcMar>
          </w:tcPr>
          <w:p w14:paraId="17A53E66" w14:textId="39578E4B" w:rsidR="004D4D9E" w:rsidRPr="00DC59B3" w:rsidRDefault="004D4D9E" w:rsidP="006F5597">
            <w:pPr>
              <w:rPr>
                <w:b/>
                <w:szCs w:val="24"/>
              </w:rPr>
            </w:pPr>
            <w:r w:rsidRPr="00DC59B3">
              <w:rPr>
                <w:b/>
                <w:szCs w:val="24"/>
              </w:rPr>
              <w:t>Noteikumu projekts</w:t>
            </w:r>
          </w:p>
          <w:p w14:paraId="6EFAB8C5" w14:textId="77777777" w:rsidR="004D4D9E" w:rsidRPr="00DC59B3" w:rsidRDefault="004D4D9E" w:rsidP="006F5597">
            <w:pPr>
              <w:rPr>
                <w:b/>
                <w:szCs w:val="24"/>
              </w:rPr>
            </w:pPr>
          </w:p>
          <w:p w14:paraId="0F0E13D8" w14:textId="41092A36" w:rsidR="00284EAC" w:rsidRPr="00DC59B3" w:rsidRDefault="004D4D9E" w:rsidP="006F5597">
            <w:pPr>
              <w:rPr>
                <w:bCs/>
                <w:szCs w:val="24"/>
              </w:rPr>
            </w:pPr>
            <w:r w:rsidRPr="00DC59B3">
              <w:rPr>
                <w:bCs/>
                <w:szCs w:val="24"/>
              </w:rPr>
              <w:t>Grozījumi Ministru kabineta 2005. gada 8. marta noteikumos Nr. 175 "Recepšu veidlapu izgatavošanas un uzglabāšanas, kā arī recepšu izrakstīšanas un uzglabāšanas noteikumi"</w:t>
            </w:r>
          </w:p>
        </w:tc>
        <w:tc>
          <w:tcPr>
            <w:tcW w:w="3388" w:type="dxa"/>
            <w:shd w:val="clear" w:color="auto" w:fill="FFFFFF"/>
            <w:noWrap/>
            <w:tcMar>
              <w:top w:w="75" w:type="dxa"/>
              <w:left w:w="75" w:type="dxa"/>
              <w:bottom w:w="75" w:type="dxa"/>
              <w:right w:w="75" w:type="dxa"/>
            </w:tcMar>
          </w:tcPr>
          <w:p w14:paraId="4A5BA42B" w14:textId="55298A35" w:rsidR="00671642" w:rsidRPr="00DC59B3" w:rsidRDefault="00671642" w:rsidP="004D4D9E">
            <w:pPr>
              <w:spacing w:after="160" w:line="259" w:lineRule="auto"/>
              <w:rPr>
                <w:rFonts w:eastAsia="Calibri"/>
                <w:b/>
                <w:bCs/>
                <w:szCs w:val="24"/>
              </w:rPr>
            </w:pPr>
            <w:r w:rsidRPr="00DC59B3">
              <w:rPr>
                <w:rFonts w:eastAsia="Calibri"/>
                <w:b/>
                <w:bCs/>
                <w:szCs w:val="24"/>
              </w:rPr>
              <w:t>Iebildums (</w:t>
            </w:r>
            <w:r w:rsidR="00012B20" w:rsidRPr="00DC59B3">
              <w:rPr>
                <w:rFonts w:eastAsia="Calibri"/>
                <w:b/>
                <w:bCs/>
                <w:szCs w:val="24"/>
              </w:rPr>
              <w:t>LFB</w:t>
            </w:r>
            <w:r w:rsidRPr="00DC59B3">
              <w:rPr>
                <w:rFonts w:eastAsia="Calibri"/>
                <w:b/>
                <w:bCs/>
                <w:szCs w:val="24"/>
              </w:rPr>
              <w:t xml:space="preserve"> </w:t>
            </w:r>
            <w:r w:rsidR="00012B20" w:rsidRPr="00DC59B3">
              <w:rPr>
                <w:rFonts w:eastAsia="Calibri"/>
                <w:b/>
                <w:bCs/>
                <w:szCs w:val="24"/>
              </w:rPr>
              <w:t>–</w:t>
            </w:r>
            <w:r w:rsidRPr="00DC59B3">
              <w:rPr>
                <w:rFonts w:eastAsia="Calibri"/>
                <w:b/>
                <w:bCs/>
                <w:szCs w:val="24"/>
              </w:rPr>
              <w:t xml:space="preserve"> </w:t>
            </w:r>
            <w:r w:rsidR="00012B20" w:rsidRPr="00DC59B3">
              <w:rPr>
                <w:rFonts w:eastAsia="Calibri"/>
                <w:b/>
                <w:bCs/>
                <w:szCs w:val="24"/>
              </w:rPr>
              <w:t>30.08</w:t>
            </w:r>
            <w:r w:rsidRPr="00DC59B3">
              <w:rPr>
                <w:rFonts w:eastAsia="Calibri"/>
                <w:b/>
                <w:bCs/>
                <w:szCs w:val="24"/>
              </w:rPr>
              <w:t>.2022.)</w:t>
            </w:r>
          </w:p>
          <w:p w14:paraId="0DC9D486" w14:textId="744D08E8" w:rsidR="008769FC" w:rsidRPr="00DC59B3" w:rsidRDefault="008769FC" w:rsidP="004D4D9E">
            <w:pPr>
              <w:spacing w:after="160" w:line="259" w:lineRule="auto"/>
              <w:rPr>
                <w:rFonts w:eastAsia="Calibri"/>
                <w:szCs w:val="24"/>
              </w:rPr>
            </w:pPr>
            <w:r w:rsidRPr="00DC59B3">
              <w:rPr>
                <w:rFonts w:eastAsia="Calibri"/>
                <w:szCs w:val="24"/>
              </w:rPr>
              <w:t xml:space="preserve">Papildinājums Noteikumu 29.2 punktam tiek virzīts savlaicīgi, tomēr jau kopš 2021.gada februāra Nacionālais veselības dienests (turpmāk – NVD) </w:t>
            </w:r>
            <w:r w:rsidRPr="00DC59B3">
              <w:rPr>
                <w:rFonts w:eastAsia="Calibri"/>
                <w:b/>
                <w:szCs w:val="24"/>
              </w:rPr>
              <w:t>nav sniedzis nekādu informāciju</w:t>
            </w:r>
            <w:r w:rsidRPr="00DC59B3">
              <w:rPr>
                <w:rFonts w:eastAsia="Calibri"/>
                <w:szCs w:val="24"/>
              </w:rPr>
              <w:t xml:space="preserve"> E veselības lietotāju padomei, e receptes darba grupai, LFB  par NVD īstenoto projektu ‘’ Par pārrobežu datu un e recepšu apmaiņu’’ ar citām ES vai EEZ valstīm, kurš noslēgsies 2023.gada jūnijā.  No 2023.gada jūlija mēneša paredzēts, ka Latvijā izrakstītu e-recepti būs iespējams izmantot arī citā (kurās tieši?) ES vai EEZ valstī, turklāt pakāpeniski attiecīgais valstu skaits varētu palielināties (tehniski nodrošināta datu apmaiņas iespēja). Cik saprotam, </w:t>
            </w:r>
            <w:r w:rsidRPr="00DC59B3">
              <w:rPr>
                <w:rFonts w:eastAsia="Calibri"/>
                <w:szCs w:val="24"/>
              </w:rPr>
              <w:lastRenderedPageBreak/>
              <w:t xml:space="preserve">attiecīgi citas </w:t>
            </w:r>
            <w:proofErr w:type="spellStart"/>
            <w:r w:rsidRPr="00DC59B3">
              <w:rPr>
                <w:rFonts w:eastAsia="Calibri"/>
                <w:szCs w:val="24"/>
              </w:rPr>
              <w:t>valsts</w:t>
            </w:r>
            <w:proofErr w:type="spellEnd"/>
            <w:r w:rsidRPr="00DC59B3">
              <w:rPr>
                <w:rFonts w:eastAsia="Calibri"/>
                <w:szCs w:val="24"/>
              </w:rPr>
              <w:t xml:space="preserve"> </w:t>
            </w:r>
            <w:proofErr w:type="spellStart"/>
            <w:r w:rsidRPr="00DC59B3">
              <w:rPr>
                <w:rFonts w:eastAsia="Calibri"/>
                <w:szCs w:val="24"/>
              </w:rPr>
              <w:t>recepti</w:t>
            </w:r>
            <w:proofErr w:type="spellEnd"/>
            <w:r w:rsidRPr="00DC59B3">
              <w:rPr>
                <w:rFonts w:eastAsia="Calibri"/>
                <w:szCs w:val="24"/>
              </w:rPr>
              <w:t xml:space="preserve"> </w:t>
            </w:r>
            <w:proofErr w:type="spellStart"/>
            <w:r w:rsidRPr="00DC59B3">
              <w:rPr>
                <w:rFonts w:eastAsia="Calibri"/>
                <w:szCs w:val="24"/>
              </w:rPr>
              <w:t>varēs</w:t>
            </w:r>
            <w:proofErr w:type="spellEnd"/>
            <w:r w:rsidRPr="00DC59B3">
              <w:rPr>
                <w:rFonts w:eastAsia="Calibri"/>
                <w:szCs w:val="24"/>
              </w:rPr>
              <w:t xml:space="preserve"> </w:t>
            </w:r>
            <w:proofErr w:type="spellStart"/>
            <w:r w:rsidRPr="00DC59B3">
              <w:rPr>
                <w:rFonts w:eastAsia="Calibri"/>
                <w:szCs w:val="24"/>
              </w:rPr>
              <w:t>atprečot</w:t>
            </w:r>
            <w:proofErr w:type="spellEnd"/>
            <w:r w:rsidRPr="00DC59B3">
              <w:rPr>
                <w:rFonts w:eastAsia="Calibri"/>
                <w:szCs w:val="24"/>
              </w:rPr>
              <w:t xml:space="preserve"> </w:t>
            </w:r>
            <w:proofErr w:type="spellStart"/>
            <w:r w:rsidRPr="00DC59B3">
              <w:rPr>
                <w:rFonts w:eastAsia="Calibri"/>
                <w:szCs w:val="24"/>
              </w:rPr>
              <w:t>Latvijā</w:t>
            </w:r>
            <w:proofErr w:type="spellEnd"/>
            <w:r w:rsidRPr="00DC59B3">
              <w:rPr>
                <w:rFonts w:eastAsia="Calibri"/>
                <w:szCs w:val="24"/>
              </w:rPr>
              <w:t>.</w:t>
            </w:r>
          </w:p>
          <w:p w14:paraId="12EADD3E" w14:textId="77777777" w:rsidR="008769FC" w:rsidRPr="00DC59B3" w:rsidRDefault="008769FC" w:rsidP="00DC22BA">
            <w:pPr>
              <w:rPr>
                <w:rFonts w:eastAsia="Calibri"/>
                <w:szCs w:val="24"/>
              </w:rPr>
            </w:pPr>
            <w:r w:rsidRPr="00DC59B3">
              <w:rPr>
                <w:rFonts w:eastAsia="Calibri"/>
                <w:szCs w:val="24"/>
              </w:rPr>
              <w:t xml:space="preserve">Patreiz farmaceitiem un aptiekām nav nekādas informācijas, kas notiek ar projekta izstrādi un testēšanu – vai tā ir notikusi, kas piedalījās testēšanā, kāds </w:t>
            </w:r>
            <w:proofErr w:type="spellStart"/>
            <w:r w:rsidRPr="00DC59B3">
              <w:rPr>
                <w:rFonts w:eastAsia="Calibri"/>
                <w:szCs w:val="24"/>
              </w:rPr>
              <w:t>izkatījās</w:t>
            </w:r>
            <w:proofErr w:type="spellEnd"/>
            <w:r w:rsidRPr="00DC59B3">
              <w:rPr>
                <w:rFonts w:eastAsia="Calibri"/>
                <w:szCs w:val="24"/>
              </w:rPr>
              <w:t xml:space="preserve"> “interfeiss”, kas nodrošinās tulkojumu, vai Latvijas farmaceiti nebūs diskriminēti un saņems tieši tādu pašu informāciju un tādā pat kvalitātē kā citu valstu farmaceiti, un citi jautājumi.</w:t>
            </w:r>
          </w:p>
          <w:p w14:paraId="15A96F83" w14:textId="77777777" w:rsidR="00DC22BA" w:rsidRPr="00DC59B3" w:rsidRDefault="00DC22BA" w:rsidP="00DC22BA">
            <w:pPr>
              <w:contextualSpacing/>
              <w:rPr>
                <w:szCs w:val="24"/>
              </w:rPr>
            </w:pPr>
          </w:p>
          <w:p w14:paraId="57364EB7" w14:textId="46AC880E" w:rsidR="008769FC" w:rsidRPr="00DC59B3" w:rsidRDefault="008769FC" w:rsidP="00DC22BA">
            <w:pPr>
              <w:contextualSpacing/>
              <w:rPr>
                <w:szCs w:val="24"/>
              </w:rPr>
            </w:pPr>
            <w:r w:rsidRPr="00DC59B3">
              <w:rPr>
                <w:szCs w:val="24"/>
              </w:rPr>
              <w:t xml:space="preserve">Tāpēc </w:t>
            </w:r>
            <w:r w:rsidRPr="00DC59B3">
              <w:rPr>
                <w:b/>
                <w:szCs w:val="24"/>
              </w:rPr>
              <w:t>aicinām nekavējoties sniegt informāciju</w:t>
            </w:r>
            <w:r w:rsidRPr="00DC59B3">
              <w:rPr>
                <w:szCs w:val="24"/>
              </w:rPr>
              <w:t xml:space="preserve"> par projekta ‘’Par pārrobežu datu un e recepšu apmaiņu’’ izstrādes gaitu un nodevumiem nozarei, lai varētu izvērtēt, vai piedāvātās izmaiņas Noteikumos  ir pietiekošas.</w:t>
            </w:r>
          </w:p>
          <w:p w14:paraId="2A1C0D67" w14:textId="77777777" w:rsidR="00284EAC" w:rsidRPr="00DC59B3" w:rsidRDefault="00284EAC" w:rsidP="004D4D9E">
            <w:pPr>
              <w:rPr>
                <w:b/>
                <w:szCs w:val="24"/>
              </w:rPr>
            </w:pPr>
          </w:p>
        </w:tc>
        <w:tc>
          <w:tcPr>
            <w:tcW w:w="3388" w:type="dxa"/>
            <w:shd w:val="clear" w:color="auto" w:fill="FFFFFF"/>
            <w:noWrap/>
            <w:tcMar>
              <w:top w:w="75" w:type="dxa"/>
              <w:left w:w="75" w:type="dxa"/>
              <w:bottom w:w="75" w:type="dxa"/>
              <w:right w:w="75" w:type="dxa"/>
            </w:tcMar>
          </w:tcPr>
          <w:p w14:paraId="2611CFCE" w14:textId="77777777" w:rsidR="00284EAC" w:rsidRDefault="00BD2B60" w:rsidP="004D4D9E">
            <w:pPr>
              <w:rPr>
                <w:b/>
                <w:szCs w:val="24"/>
              </w:rPr>
            </w:pPr>
            <w:r>
              <w:rPr>
                <w:b/>
                <w:szCs w:val="24"/>
              </w:rPr>
              <w:lastRenderedPageBreak/>
              <w:t>Izskaidrots.</w:t>
            </w:r>
          </w:p>
          <w:p w14:paraId="6EC30493" w14:textId="77777777" w:rsidR="008A4A02" w:rsidRDefault="008A4A02" w:rsidP="004D4D9E">
            <w:pPr>
              <w:rPr>
                <w:b/>
                <w:szCs w:val="24"/>
              </w:rPr>
            </w:pPr>
          </w:p>
          <w:p w14:paraId="113AEA48" w14:textId="15C141E7" w:rsidR="008A4A02" w:rsidRPr="008A4A02" w:rsidRDefault="008A4A02" w:rsidP="004D4D9E">
            <w:pPr>
              <w:rPr>
                <w:bCs/>
                <w:szCs w:val="24"/>
              </w:rPr>
            </w:pPr>
            <w:r w:rsidRPr="008A4A02">
              <w:rPr>
                <w:bCs/>
                <w:szCs w:val="24"/>
              </w:rPr>
              <w:t>Jautājums tiek risinā</w:t>
            </w:r>
            <w:r>
              <w:rPr>
                <w:bCs/>
                <w:szCs w:val="24"/>
              </w:rPr>
              <w:t>ms</w:t>
            </w:r>
            <w:r w:rsidRPr="008A4A02">
              <w:rPr>
                <w:bCs/>
                <w:szCs w:val="24"/>
              </w:rPr>
              <w:t xml:space="preserve"> e</w:t>
            </w:r>
            <w:r>
              <w:rPr>
                <w:bCs/>
                <w:szCs w:val="24"/>
              </w:rPr>
              <w:t>-</w:t>
            </w:r>
            <w:r w:rsidRPr="008A4A02">
              <w:rPr>
                <w:bCs/>
                <w:szCs w:val="24"/>
              </w:rPr>
              <w:t xml:space="preserve"> veselības </w:t>
            </w:r>
            <w:r>
              <w:rPr>
                <w:bCs/>
                <w:szCs w:val="24"/>
              </w:rPr>
              <w:t xml:space="preserve">lietotāju </w:t>
            </w:r>
            <w:r w:rsidRPr="008A4A02">
              <w:rPr>
                <w:bCs/>
                <w:szCs w:val="24"/>
              </w:rPr>
              <w:t>padom</w:t>
            </w:r>
            <w:r>
              <w:rPr>
                <w:bCs/>
                <w:szCs w:val="24"/>
              </w:rPr>
              <w:t>es ietvarā.</w:t>
            </w:r>
          </w:p>
        </w:tc>
        <w:tc>
          <w:tcPr>
            <w:tcW w:w="3388" w:type="dxa"/>
            <w:shd w:val="clear" w:color="auto" w:fill="FFFFFF"/>
            <w:noWrap/>
            <w:tcMar>
              <w:top w:w="75" w:type="dxa"/>
              <w:left w:w="75" w:type="dxa"/>
              <w:bottom w:w="75" w:type="dxa"/>
              <w:right w:w="75" w:type="dxa"/>
            </w:tcMar>
          </w:tcPr>
          <w:p w14:paraId="1C3A9909" w14:textId="77777777" w:rsidR="00284EAC" w:rsidRPr="00DC59B3" w:rsidRDefault="00284EAC" w:rsidP="004D4D9E">
            <w:pPr>
              <w:rPr>
                <w:b/>
                <w:szCs w:val="24"/>
              </w:rPr>
            </w:pPr>
          </w:p>
        </w:tc>
      </w:tr>
      <w:tr w:rsidR="00284EAC" w:rsidRPr="00DC59B3" w14:paraId="5A39A611" w14:textId="77777777" w:rsidTr="007A0210">
        <w:tc>
          <w:tcPr>
            <w:tcW w:w="1015" w:type="dxa"/>
            <w:shd w:val="clear" w:color="auto" w:fill="FFFFFF"/>
            <w:noWrap/>
            <w:tcMar>
              <w:top w:w="75" w:type="dxa"/>
              <w:left w:w="75" w:type="dxa"/>
              <w:bottom w:w="75" w:type="dxa"/>
              <w:right w:w="75" w:type="dxa"/>
            </w:tcMar>
          </w:tcPr>
          <w:p w14:paraId="60E4807F" w14:textId="6A380EE0" w:rsidR="00284EAC" w:rsidRPr="00DC59B3" w:rsidRDefault="00284EAC">
            <w:pPr>
              <w:jc w:val="center"/>
              <w:rPr>
                <w:bCs/>
                <w:szCs w:val="24"/>
              </w:rPr>
            </w:pPr>
            <w:r w:rsidRPr="00DC59B3">
              <w:rPr>
                <w:bCs/>
                <w:szCs w:val="24"/>
              </w:rPr>
              <w:t>2.</w:t>
            </w:r>
          </w:p>
        </w:tc>
        <w:tc>
          <w:tcPr>
            <w:tcW w:w="3388" w:type="dxa"/>
            <w:shd w:val="clear" w:color="auto" w:fill="FFFFFF"/>
            <w:noWrap/>
            <w:tcMar>
              <w:top w:w="75" w:type="dxa"/>
              <w:left w:w="75" w:type="dxa"/>
              <w:bottom w:w="75" w:type="dxa"/>
              <w:right w:w="75" w:type="dxa"/>
            </w:tcMar>
          </w:tcPr>
          <w:p w14:paraId="24F65461" w14:textId="77777777" w:rsidR="007A0210" w:rsidRPr="00DC59B3" w:rsidRDefault="007A0210" w:rsidP="006F5597">
            <w:pPr>
              <w:rPr>
                <w:b/>
                <w:szCs w:val="24"/>
              </w:rPr>
            </w:pPr>
            <w:r w:rsidRPr="00DC59B3">
              <w:rPr>
                <w:b/>
                <w:szCs w:val="24"/>
              </w:rPr>
              <w:t>Noteikumu projekts</w:t>
            </w:r>
          </w:p>
          <w:p w14:paraId="190FCBF5" w14:textId="77777777" w:rsidR="007A0210" w:rsidRPr="00DC59B3" w:rsidRDefault="007A0210" w:rsidP="006F5597">
            <w:pPr>
              <w:rPr>
                <w:b/>
                <w:szCs w:val="24"/>
              </w:rPr>
            </w:pPr>
          </w:p>
          <w:p w14:paraId="392270AA" w14:textId="0E102AC2" w:rsidR="00284EAC" w:rsidRPr="00DC59B3" w:rsidRDefault="007A0210" w:rsidP="006F5597">
            <w:pPr>
              <w:rPr>
                <w:b/>
                <w:szCs w:val="24"/>
              </w:rPr>
            </w:pPr>
            <w:r w:rsidRPr="00DC59B3">
              <w:rPr>
                <w:bCs/>
                <w:szCs w:val="24"/>
              </w:rPr>
              <w:t>Grozījumi Ministru kabineta 2005. gada 8. marta noteikumos Nr. 175 "Recepšu veidlapu izgatavošanas un uzglabāšanas, kā arī recepšu izrakstīšanas un uzglabāšanas noteikumi"</w:t>
            </w:r>
          </w:p>
        </w:tc>
        <w:tc>
          <w:tcPr>
            <w:tcW w:w="3388" w:type="dxa"/>
            <w:shd w:val="clear" w:color="auto" w:fill="FFFFFF"/>
            <w:noWrap/>
            <w:tcMar>
              <w:top w:w="75" w:type="dxa"/>
              <w:left w:w="75" w:type="dxa"/>
              <w:bottom w:w="75" w:type="dxa"/>
              <w:right w:w="75" w:type="dxa"/>
            </w:tcMar>
          </w:tcPr>
          <w:p w14:paraId="345EB691" w14:textId="77777777" w:rsidR="008A4A02" w:rsidRPr="00DC59B3" w:rsidRDefault="008A4A02" w:rsidP="008A4A02">
            <w:pPr>
              <w:spacing w:after="160" w:line="259" w:lineRule="auto"/>
              <w:rPr>
                <w:rFonts w:eastAsia="Calibri"/>
                <w:b/>
                <w:bCs/>
                <w:szCs w:val="24"/>
              </w:rPr>
            </w:pPr>
            <w:r w:rsidRPr="00DC59B3">
              <w:rPr>
                <w:rFonts w:eastAsia="Calibri"/>
                <w:b/>
                <w:bCs/>
                <w:szCs w:val="24"/>
              </w:rPr>
              <w:t>Iebildums (LFB – 30.08.2022.)</w:t>
            </w:r>
          </w:p>
          <w:p w14:paraId="1C2B6E7E" w14:textId="77777777" w:rsidR="00AC7B95" w:rsidRPr="00DC59B3" w:rsidRDefault="00AC7B95" w:rsidP="00DC22BA">
            <w:pPr>
              <w:rPr>
                <w:szCs w:val="24"/>
              </w:rPr>
            </w:pPr>
            <w:r w:rsidRPr="00DC59B3">
              <w:rPr>
                <w:szCs w:val="24"/>
              </w:rPr>
              <w:t xml:space="preserve">Aicinām vienlaicīgi pārskatīt un sagrupēt Noteikumu 2.,29.,48.8 punktus, lai viestu skaidrību patreizējā praksē par to, uz kādas receptes un kam ir tiesības un pienākums izrakstīt </w:t>
            </w:r>
            <w:r w:rsidRPr="00DC59B3">
              <w:rPr>
                <w:szCs w:val="24"/>
              </w:rPr>
              <w:lastRenderedPageBreak/>
              <w:t>MEDICĪNISKĀS IERĪCES un M SARAKSTA ZĀLES, lai novērstu pretrunas ar  joprojām publiskoto informāciju e veselības portālā:</w:t>
            </w:r>
          </w:p>
          <w:p w14:paraId="493A8687" w14:textId="77777777" w:rsidR="00AC7B95" w:rsidRPr="00DC59B3" w:rsidRDefault="00AC7B95" w:rsidP="007A0210">
            <w:pPr>
              <w:pStyle w:val="ListParagraph"/>
              <w:numPr>
                <w:ilvl w:val="1"/>
                <w:numId w:val="1"/>
              </w:numPr>
              <w:ind w:left="357" w:hanging="357"/>
              <w:contextualSpacing w:val="0"/>
              <w:jc w:val="both"/>
              <w:rPr>
                <w:lang w:val="lv-LV"/>
              </w:rPr>
            </w:pPr>
            <w:r w:rsidRPr="00DC59B3">
              <w:rPr>
                <w:lang w:val="lv-LV"/>
              </w:rPr>
              <w:t>Farmaceitu un ārstu biežāk uzdoto jautājumu sadaļas e-veselības mājaslapā, kur teikts, ka ierīces un M saraksta zāles izraksta uz papīra receptēm:</w:t>
            </w:r>
          </w:p>
          <w:p w14:paraId="6547D011" w14:textId="77777777" w:rsidR="00AC7B95" w:rsidRPr="00DC59B3" w:rsidRDefault="00AC7B95" w:rsidP="007A0210">
            <w:pPr>
              <w:pStyle w:val="ListParagraph"/>
              <w:spacing w:after="200"/>
              <w:ind w:left="3"/>
              <w:contextualSpacing w:val="0"/>
              <w:jc w:val="both"/>
              <w:rPr>
                <w:rStyle w:val="Hyperlink"/>
                <w:lang w:val="lv-LV"/>
              </w:rPr>
            </w:pPr>
            <w:hyperlink r:id="rId7" w:history="1">
              <w:r w:rsidRPr="00DC59B3">
                <w:rPr>
                  <w:rStyle w:val="Hyperlink"/>
                  <w:lang w:val="lv-LV"/>
                </w:rPr>
                <w:t>https://eveseliba.gov.lv/sakums/bie%C5%BE%C4%81k-uzdotie-jaut%C4%81jumi/farmaceitiem/e-receptes-atpre%C4%8Do%C5%A1ana</w:t>
              </w:r>
            </w:hyperlink>
          </w:p>
          <w:p w14:paraId="0F061304" w14:textId="77777777" w:rsidR="00AC7B95" w:rsidRPr="00DC59B3" w:rsidRDefault="00AC7B95" w:rsidP="007A0210">
            <w:pPr>
              <w:pStyle w:val="ListParagraph"/>
              <w:numPr>
                <w:ilvl w:val="1"/>
                <w:numId w:val="1"/>
              </w:numPr>
              <w:ind w:left="357" w:hanging="357"/>
              <w:contextualSpacing w:val="0"/>
              <w:jc w:val="both"/>
              <w:rPr>
                <w:lang w:val="lv-LV"/>
              </w:rPr>
            </w:pPr>
            <w:r w:rsidRPr="00DC59B3">
              <w:rPr>
                <w:lang w:val="lv-LV"/>
              </w:rPr>
              <w:t xml:space="preserve">Vēstule ar informāciju no NVD par M saraksta un </w:t>
            </w:r>
            <w:proofErr w:type="spellStart"/>
            <w:r w:rsidRPr="00DC59B3">
              <w:rPr>
                <w:lang w:val="lv-LV"/>
              </w:rPr>
              <w:t>medierīču</w:t>
            </w:r>
            <w:proofErr w:type="spellEnd"/>
            <w:r w:rsidRPr="00DC59B3">
              <w:rPr>
                <w:lang w:val="lv-LV"/>
              </w:rPr>
              <w:t xml:space="preserve"> izrakstīšanu Covid-19 laikā ārstiem un farmaceitiem (2020.gada jūnijs!):</w:t>
            </w:r>
          </w:p>
          <w:p w14:paraId="77143713" w14:textId="77777777" w:rsidR="00AC7B95" w:rsidRPr="00DC59B3" w:rsidRDefault="00AC7B95" w:rsidP="007A0210">
            <w:pPr>
              <w:pStyle w:val="ListParagraph"/>
              <w:spacing w:after="200"/>
              <w:ind w:left="3"/>
              <w:contextualSpacing w:val="0"/>
              <w:jc w:val="both"/>
              <w:rPr>
                <w:rStyle w:val="Hyperlink"/>
                <w:lang w:val="lv-LV"/>
              </w:rPr>
            </w:pPr>
            <w:hyperlink r:id="rId8" w:history="1">
              <w:r w:rsidRPr="00DC59B3">
                <w:rPr>
                  <w:rStyle w:val="Hyperlink"/>
                  <w:lang w:val="lv-LV"/>
                </w:rPr>
                <w:t>https://www.vmnvd.gov.lv/lv/media/2743/download</w:t>
              </w:r>
            </w:hyperlink>
          </w:p>
          <w:p w14:paraId="7948EC24" w14:textId="77777777" w:rsidR="00284EAC" w:rsidRPr="00DC59B3" w:rsidRDefault="00284EAC">
            <w:pPr>
              <w:jc w:val="center"/>
              <w:rPr>
                <w:b/>
                <w:szCs w:val="24"/>
              </w:rPr>
            </w:pPr>
          </w:p>
        </w:tc>
        <w:tc>
          <w:tcPr>
            <w:tcW w:w="3388" w:type="dxa"/>
            <w:shd w:val="clear" w:color="auto" w:fill="FFFFFF"/>
            <w:noWrap/>
            <w:tcMar>
              <w:top w:w="75" w:type="dxa"/>
              <w:left w:w="75" w:type="dxa"/>
              <w:bottom w:w="75" w:type="dxa"/>
              <w:right w:w="75" w:type="dxa"/>
            </w:tcMar>
          </w:tcPr>
          <w:p w14:paraId="5437B50B" w14:textId="77777777" w:rsidR="00284EAC" w:rsidRPr="00B87522" w:rsidRDefault="00BD2B60" w:rsidP="00B87522">
            <w:pPr>
              <w:rPr>
                <w:b/>
                <w:szCs w:val="24"/>
              </w:rPr>
            </w:pPr>
            <w:r w:rsidRPr="00B87522">
              <w:rPr>
                <w:b/>
                <w:szCs w:val="24"/>
              </w:rPr>
              <w:lastRenderedPageBreak/>
              <w:t>Izskaidrots.</w:t>
            </w:r>
          </w:p>
          <w:p w14:paraId="4EE29514" w14:textId="77777777" w:rsidR="00B87522" w:rsidRDefault="00B87522" w:rsidP="00B87522">
            <w:pPr>
              <w:rPr>
                <w:bCs/>
                <w:szCs w:val="24"/>
              </w:rPr>
            </w:pPr>
          </w:p>
          <w:p w14:paraId="7D981EBB" w14:textId="6F7A008D" w:rsidR="00B87522" w:rsidRPr="00B87522" w:rsidRDefault="00B87522" w:rsidP="00B87522">
            <w:pPr>
              <w:rPr>
                <w:bCs/>
                <w:szCs w:val="24"/>
              </w:rPr>
            </w:pPr>
            <w:r w:rsidRPr="008A4A02">
              <w:rPr>
                <w:bCs/>
                <w:szCs w:val="24"/>
              </w:rPr>
              <w:t>Jautājums tiek risinā</w:t>
            </w:r>
            <w:r>
              <w:rPr>
                <w:bCs/>
                <w:szCs w:val="24"/>
              </w:rPr>
              <w:t>ms</w:t>
            </w:r>
            <w:r w:rsidRPr="008A4A02">
              <w:rPr>
                <w:bCs/>
                <w:szCs w:val="24"/>
              </w:rPr>
              <w:t xml:space="preserve"> e</w:t>
            </w:r>
            <w:r>
              <w:rPr>
                <w:bCs/>
                <w:szCs w:val="24"/>
              </w:rPr>
              <w:t>-</w:t>
            </w:r>
            <w:r w:rsidRPr="008A4A02">
              <w:rPr>
                <w:bCs/>
                <w:szCs w:val="24"/>
              </w:rPr>
              <w:t xml:space="preserve"> veselības </w:t>
            </w:r>
            <w:r>
              <w:rPr>
                <w:bCs/>
                <w:szCs w:val="24"/>
              </w:rPr>
              <w:t xml:space="preserve">lietotāju </w:t>
            </w:r>
            <w:r w:rsidRPr="008A4A02">
              <w:rPr>
                <w:bCs/>
                <w:szCs w:val="24"/>
              </w:rPr>
              <w:t>padom</w:t>
            </w:r>
            <w:r>
              <w:rPr>
                <w:bCs/>
                <w:szCs w:val="24"/>
              </w:rPr>
              <w:t>es ietvarā.</w:t>
            </w:r>
          </w:p>
        </w:tc>
        <w:tc>
          <w:tcPr>
            <w:tcW w:w="3388" w:type="dxa"/>
            <w:shd w:val="clear" w:color="auto" w:fill="FFFFFF"/>
            <w:noWrap/>
            <w:tcMar>
              <w:top w:w="75" w:type="dxa"/>
              <w:left w:w="75" w:type="dxa"/>
              <w:bottom w:w="75" w:type="dxa"/>
              <w:right w:w="75" w:type="dxa"/>
            </w:tcMar>
          </w:tcPr>
          <w:p w14:paraId="4FDFDD4D" w14:textId="77777777" w:rsidR="00284EAC" w:rsidRPr="00DC59B3" w:rsidRDefault="00284EAC">
            <w:pPr>
              <w:jc w:val="center"/>
              <w:rPr>
                <w:b/>
                <w:szCs w:val="24"/>
              </w:rPr>
            </w:pPr>
          </w:p>
        </w:tc>
      </w:tr>
      <w:tr w:rsidR="00284EAC" w:rsidRPr="00DC59B3" w14:paraId="0C3514C1" w14:textId="77777777" w:rsidTr="007A0210">
        <w:tc>
          <w:tcPr>
            <w:tcW w:w="1015" w:type="dxa"/>
            <w:shd w:val="clear" w:color="auto" w:fill="FFFFFF"/>
            <w:noWrap/>
            <w:tcMar>
              <w:top w:w="75" w:type="dxa"/>
              <w:left w:w="75" w:type="dxa"/>
              <w:bottom w:w="75" w:type="dxa"/>
              <w:right w:w="75" w:type="dxa"/>
            </w:tcMar>
          </w:tcPr>
          <w:p w14:paraId="70A4C4DF" w14:textId="1B88917F" w:rsidR="00284EAC" w:rsidRPr="00DC59B3" w:rsidRDefault="00284EAC">
            <w:pPr>
              <w:jc w:val="center"/>
              <w:rPr>
                <w:bCs/>
                <w:szCs w:val="24"/>
              </w:rPr>
            </w:pPr>
            <w:r w:rsidRPr="00DC59B3">
              <w:rPr>
                <w:bCs/>
                <w:szCs w:val="24"/>
              </w:rPr>
              <w:t>3.</w:t>
            </w:r>
          </w:p>
        </w:tc>
        <w:tc>
          <w:tcPr>
            <w:tcW w:w="3388" w:type="dxa"/>
            <w:shd w:val="clear" w:color="auto" w:fill="FFFFFF"/>
            <w:noWrap/>
            <w:tcMar>
              <w:top w:w="75" w:type="dxa"/>
              <w:left w:w="75" w:type="dxa"/>
              <w:bottom w:w="75" w:type="dxa"/>
              <w:right w:w="75" w:type="dxa"/>
            </w:tcMar>
          </w:tcPr>
          <w:p w14:paraId="1D450329" w14:textId="77777777" w:rsidR="007A0210" w:rsidRPr="00DC59B3" w:rsidRDefault="007A0210" w:rsidP="006F5597">
            <w:pPr>
              <w:rPr>
                <w:b/>
                <w:szCs w:val="24"/>
              </w:rPr>
            </w:pPr>
            <w:r w:rsidRPr="00DC59B3">
              <w:rPr>
                <w:b/>
                <w:szCs w:val="24"/>
              </w:rPr>
              <w:t>Noteikumu projekts</w:t>
            </w:r>
          </w:p>
          <w:p w14:paraId="7B96F596" w14:textId="77777777" w:rsidR="007A0210" w:rsidRPr="00DC59B3" w:rsidRDefault="007A0210" w:rsidP="006F5597">
            <w:pPr>
              <w:rPr>
                <w:b/>
                <w:szCs w:val="24"/>
              </w:rPr>
            </w:pPr>
          </w:p>
          <w:p w14:paraId="7C219206" w14:textId="69587673" w:rsidR="00284EAC" w:rsidRPr="00DC59B3" w:rsidRDefault="007A0210" w:rsidP="006F5597">
            <w:pPr>
              <w:rPr>
                <w:b/>
                <w:szCs w:val="24"/>
              </w:rPr>
            </w:pPr>
            <w:r w:rsidRPr="00DC59B3">
              <w:rPr>
                <w:bCs/>
                <w:szCs w:val="24"/>
              </w:rPr>
              <w:t xml:space="preserve">Grozījumi Ministru kabineta 2005. gada 8. marta noteikumos Nr. 175 "Recepšu veidlapu </w:t>
            </w:r>
            <w:r w:rsidRPr="00DC59B3">
              <w:rPr>
                <w:bCs/>
                <w:szCs w:val="24"/>
              </w:rPr>
              <w:lastRenderedPageBreak/>
              <w:t>izgatavošanas un uzglabāšanas, kā arī recepšu izrakstīšanas un uzglabāšanas noteikumi"</w:t>
            </w:r>
          </w:p>
        </w:tc>
        <w:tc>
          <w:tcPr>
            <w:tcW w:w="3388" w:type="dxa"/>
            <w:shd w:val="clear" w:color="auto" w:fill="FFFFFF"/>
            <w:noWrap/>
            <w:tcMar>
              <w:top w:w="75" w:type="dxa"/>
              <w:left w:w="75" w:type="dxa"/>
              <w:bottom w:w="75" w:type="dxa"/>
              <w:right w:w="75" w:type="dxa"/>
            </w:tcMar>
          </w:tcPr>
          <w:p w14:paraId="308EB750" w14:textId="77777777" w:rsidR="008A4A02" w:rsidRPr="00DC59B3" w:rsidRDefault="008A4A02" w:rsidP="008A4A02">
            <w:pPr>
              <w:spacing w:after="160" w:line="259" w:lineRule="auto"/>
              <w:rPr>
                <w:rFonts w:eastAsia="Calibri"/>
                <w:b/>
                <w:bCs/>
                <w:szCs w:val="24"/>
              </w:rPr>
            </w:pPr>
            <w:r w:rsidRPr="00DC59B3">
              <w:rPr>
                <w:rFonts w:eastAsia="Calibri"/>
                <w:b/>
                <w:bCs/>
                <w:szCs w:val="24"/>
              </w:rPr>
              <w:lastRenderedPageBreak/>
              <w:t>Iebildums (LFB – 30.08.2022.)</w:t>
            </w:r>
          </w:p>
          <w:p w14:paraId="1EE4CBCF" w14:textId="77777777" w:rsidR="00AC7B95" w:rsidRPr="00DC59B3" w:rsidRDefault="00AC7B95" w:rsidP="00DC22BA">
            <w:pPr>
              <w:spacing w:after="200" w:line="259" w:lineRule="auto"/>
              <w:rPr>
                <w:szCs w:val="24"/>
              </w:rPr>
            </w:pPr>
            <w:r w:rsidRPr="00DC59B3">
              <w:rPr>
                <w:szCs w:val="24"/>
              </w:rPr>
              <w:t xml:space="preserve">Par patreizējo e receptē izrakstīto medicīnisko ierīču </w:t>
            </w:r>
            <w:proofErr w:type="spellStart"/>
            <w:r w:rsidRPr="00DC59B3">
              <w:rPr>
                <w:szCs w:val="24"/>
              </w:rPr>
              <w:t>atprečošanu</w:t>
            </w:r>
            <w:proofErr w:type="spellEnd"/>
            <w:r w:rsidRPr="00DC59B3">
              <w:rPr>
                <w:szCs w:val="24"/>
              </w:rPr>
              <w:t xml:space="preserve"> – LFB, aptiekas un farmaceiti </w:t>
            </w:r>
            <w:r w:rsidRPr="00DC59B3">
              <w:rPr>
                <w:szCs w:val="24"/>
              </w:rPr>
              <w:lastRenderedPageBreak/>
              <w:t xml:space="preserve">šogad nav saņēmuši NEKĀDU informācija, vai NVD </w:t>
            </w:r>
            <w:r w:rsidRPr="00DC59B3">
              <w:rPr>
                <w:szCs w:val="24"/>
              </w:rPr>
              <w:br/>
              <w:t xml:space="preserve">e receptē 2021.gadā gatavotās izmaiņas sistēmā medicīnisko ierīču izrakstīšanā un izsniegšanā ir pabeigtas un tiek darbinātas. No farmaceitiem pienāk pretrunīga informācija (daži ārsti izraksta, daži farmaceiti joprojām prasa papīra receptes utt.), šāda situācija, mūsuprāt, reglamentētā nozarē ir nepieļaujama.  Kas jāievēro farmaceitiem, aptiekās izsniedzot medicīnisko ierīci  – Noteikumi jeb 2020.gada NVD neformālais apkārtraksts? Turklāt – vai pārrobežu e recepte 2023.gadā ietvers arī medicīniskās ierīces? Būtībā – recepti lietot medicīniskās ierīces ordinēšanas gadījumā ir lietderīgi tikai izrakstot valsts apmaksāto medicīnisko ierīci, pārējos gadījumos – jebkuru medicīnisko ierīci aptiekas pārdod arī bez receptes, ja pacientam tā nepieciešama. Praktiski gan projektā, gan spēkā esošajos noteikumos, gan NVD sarakstē tiek lietoti dažādi termini - īpašā, </w:t>
            </w:r>
            <w:r w:rsidRPr="00DC59B3">
              <w:rPr>
                <w:szCs w:val="24"/>
              </w:rPr>
              <w:lastRenderedPageBreak/>
              <w:t>sarkanā, noteiktā parauga (2.pielikums) recepte. Būtu ieteicams lietot vienotu terminoloģiju.</w:t>
            </w:r>
          </w:p>
          <w:p w14:paraId="2EEBE97D" w14:textId="77777777" w:rsidR="00284EAC" w:rsidRPr="00DC59B3" w:rsidRDefault="00284EAC">
            <w:pPr>
              <w:jc w:val="center"/>
              <w:rPr>
                <w:b/>
                <w:szCs w:val="24"/>
              </w:rPr>
            </w:pPr>
          </w:p>
        </w:tc>
        <w:tc>
          <w:tcPr>
            <w:tcW w:w="3388" w:type="dxa"/>
            <w:shd w:val="clear" w:color="auto" w:fill="FFFFFF"/>
            <w:noWrap/>
            <w:tcMar>
              <w:top w:w="75" w:type="dxa"/>
              <w:left w:w="75" w:type="dxa"/>
              <w:bottom w:w="75" w:type="dxa"/>
              <w:right w:w="75" w:type="dxa"/>
            </w:tcMar>
          </w:tcPr>
          <w:p w14:paraId="4CA153F0" w14:textId="77777777" w:rsidR="00284EAC" w:rsidRDefault="00BD2B60" w:rsidP="00BD2B60">
            <w:pPr>
              <w:jc w:val="left"/>
              <w:rPr>
                <w:b/>
                <w:szCs w:val="24"/>
              </w:rPr>
            </w:pPr>
            <w:r>
              <w:rPr>
                <w:b/>
                <w:szCs w:val="24"/>
              </w:rPr>
              <w:lastRenderedPageBreak/>
              <w:t>Izskaidrots.</w:t>
            </w:r>
          </w:p>
          <w:p w14:paraId="6B4E26E5" w14:textId="77777777" w:rsidR="00B87522" w:rsidRDefault="00B87522" w:rsidP="00BD2B60">
            <w:pPr>
              <w:jc w:val="left"/>
              <w:rPr>
                <w:b/>
                <w:szCs w:val="24"/>
              </w:rPr>
            </w:pPr>
          </w:p>
          <w:p w14:paraId="5D1794BC" w14:textId="5E252333" w:rsidR="00E63BEB" w:rsidRPr="00DC59B3" w:rsidRDefault="00E63BEB" w:rsidP="001241E9">
            <w:pPr>
              <w:rPr>
                <w:b/>
                <w:szCs w:val="24"/>
              </w:rPr>
            </w:pPr>
            <w:r>
              <w:rPr>
                <w:bCs/>
                <w:szCs w:val="24"/>
              </w:rPr>
              <w:t>Spēkā esošo noteikumu ietvarā terminoloģija lietota konsekventi, līdz ar to</w:t>
            </w:r>
            <w:r w:rsidR="001241E9">
              <w:rPr>
                <w:bCs/>
                <w:szCs w:val="24"/>
              </w:rPr>
              <w:t xml:space="preserve"> </w:t>
            </w:r>
            <w:r>
              <w:rPr>
                <w:bCs/>
                <w:szCs w:val="24"/>
              </w:rPr>
              <w:t xml:space="preserve">izmaiņas nav </w:t>
            </w:r>
            <w:r>
              <w:rPr>
                <w:bCs/>
                <w:szCs w:val="24"/>
              </w:rPr>
              <w:t>nepieciešamas.</w:t>
            </w:r>
          </w:p>
          <w:p w14:paraId="2B693D3F" w14:textId="2FA48FF0" w:rsidR="00B87522" w:rsidRPr="00DC59B3" w:rsidRDefault="00B87522" w:rsidP="00BD2B60">
            <w:pPr>
              <w:jc w:val="left"/>
              <w:rPr>
                <w:b/>
                <w:szCs w:val="24"/>
              </w:rPr>
            </w:pPr>
          </w:p>
        </w:tc>
        <w:tc>
          <w:tcPr>
            <w:tcW w:w="3388" w:type="dxa"/>
            <w:shd w:val="clear" w:color="auto" w:fill="FFFFFF"/>
            <w:noWrap/>
            <w:tcMar>
              <w:top w:w="75" w:type="dxa"/>
              <w:left w:w="75" w:type="dxa"/>
              <w:bottom w:w="75" w:type="dxa"/>
              <w:right w:w="75" w:type="dxa"/>
            </w:tcMar>
          </w:tcPr>
          <w:p w14:paraId="7F5F75BF" w14:textId="77777777" w:rsidR="00284EAC" w:rsidRPr="00DC59B3" w:rsidRDefault="00284EAC">
            <w:pPr>
              <w:jc w:val="center"/>
              <w:rPr>
                <w:b/>
                <w:szCs w:val="24"/>
              </w:rPr>
            </w:pPr>
          </w:p>
        </w:tc>
      </w:tr>
      <w:tr w:rsidR="00AC7B95" w:rsidRPr="00DC59B3" w14:paraId="404F1187" w14:textId="77777777" w:rsidTr="007A0210">
        <w:tc>
          <w:tcPr>
            <w:tcW w:w="1015" w:type="dxa"/>
            <w:shd w:val="clear" w:color="auto" w:fill="FFFFFF"/>
            <w:noWrap/>
            <w:tcMar>
              <w:top w:w="75" w:type="dxa"/>
              <w:left w:w="75" w:type="dxa"/>
              <w:bottom w:w="75" w:type="dxa"/>
              <w:right w:w="75" w:type="dxa"/>
            </w:tcMar>
          </w:tcPr>
          <w:p w14:paraId="73C70994" w14:textId="1F453916" w:rsidR="00AC7B95" w:rsidRPr="00DC59B3" w:rsidRDefault="00DC22BA">
            <w:pPr>
              <w:jc w:val="center"/>
              <w:rPr>
                <w:bCs/>
                <w:szCs w:val="24"/>
              </w:rPr>
            </w:pPr>
            <w:r w:rsidRPr="00DC59B3">
              <w:rPr>
                <w:bCs/>
                <w:szCs w:val="24"/>
              </w:rPr>
              <w:lastRenderedPageBreak/>
              <w:t>4.</w:t>
            </w:r>
          </w:p>
        </w:tc>
        <w:tc>
          <w:tcPr>
            <w:tcW w:w="3388" w:type="dxa"/>
            <w:shd w:val="clear" w:color="auto" w:fill="FFFFFF"/>
            <w:noWrap/>
            <w:tcMar>
              <w:top w:w="75" w:type="dxa"/>
              <w:left w:w="75" w:type="dxa"/>
              <w:bottom w:w="75" w:type="dxa"/>
              <w:right w:w="75" w:type="dxa"/>
            </w:tcMar>
          </w:tcPr>
          <w:p w14:paraId="01C4F678" w14:textId="77777777" w:rsidR="007A0210" w:rsidRPr="00DC59B3" w:rsidRDefault="007A0210" w:rsidP="006F5597">
            <w:pPr>
              <w:rPr>
                <w:b/>
                <w:szCs w:val="24"/>
              </w:rPr>
            </w:pPr>
            <w:r w:rsidRPr="00DC59B3">
              <w:rPr>
                <w:b/>
                <w:szCs w:val="24"/>
              </w:rPr>
              <w:t>Noteikumu projekts</w:t>
            </w:r>
          </w:p>
          <w:p w14:paraId="7C300127" w14:textId="77777777" w:rsidR="007A0210" w:rsidRPr="00DC59B3" w:rsidRDefault="007A0210" w:rsidP="006F5597">
            <w:pPr>
              <w:rPr>
                <w:b/>
                <w:szCs w:val="24"/>
              </w:rPr>
            </w:pPr>
          </w:p>
          <w:p w14:paraId="35C75E4A" w14:textId="58A931C6" w:rsidR="00AC7B95" w:rsidRPr="00DC59B3" w:rsidRDefault="007A0210" w:rsidP="006F5597">
            <w:pPr>
              <w:rPr>
                <w:b/>
                <w:szCs w:val="24"/>
              </w:rPr>
            </w:pPr>
            <w:r w:rsidRPr="00DC59B3">
              <w:rPr>
                <w:bCs/>
                <w:szCs w:val="24"/>
              </w:rPr>
              <w:t>Grozījumi Ministru kabineta 2005. gada 8. marta noteikumos Nr. 175 "Recepšu veidlapu izgatavošanas un uzglabāšanas, kā arī recepšu izrakstīšanas un uzglabāšanas noteikumi"</w:t>
            </w:r>
          </w:p>
        </w:tc>
        <w:tc>
          <w:tcPr>
            <w:tcW w:w="3388" w:type="dxa"/>
            <w:shd w:val="clear" w:color="auto" w:fill="FFFFFF"/>
            <w:noWrap/>
            <w:tcMar>
              <w:top w:w="75" w:type="dxa"/>
              <w:left w:w="75" w:type="dxa"/>
              <w:bottom w:w="75" w:type="dxa"/>
              <w:right w:w="75" w:type="dxa"/>
            </w:tcMar>
          </w:tcPr>
          <w:p w14:paraId="6E1B3B58" w14:textId="77777777" w:rsidR="008A4A02" w:rsidRPr="00DC59B3" w:rsidRDefault="008A4A02" w:rsidP="008A4A02">
            <w:pPr>
              <w:spacing w:after="160" w:line="259" w:lineRule="auto"/>
              <w:rPr>
                <w:rFonts w:eastAsia="Calibri"/>
                <w:b/>
                <w:bCs/>
                <w:szCs w:val="24"/>
              </w:rPr>
            </w:pPr>
            <w:r w:rsidRPr="00DC59B3">
              <w:rPr>
                <w:rFonts w:eastAsia="Calibri"/>
                <w:b/>
                <w:bCs/>
                <w:szCs w:val="24"/>
              </w:rPr>
              <w:t>Iebildums (LFB – 30.08.2022.)</w:t>
            </w:r>
          </w:p>
          <w:p w14:paraId="3C790989" w14:textId="4676E6AB" w:rsidR="00AC7B95" w:rsidRPr="00DC59B3" w:rsidRDefault="00AC7B95" w:rsidP="00DC22BA">
            <w:pPr>
              <w:spacing w:after="200" w:line="259" w:lineRule="auto"/>
              <w:rPr>
                <w:szCs w:val="24"/>
              </w:rPr>
            </w:pPr>
            <w:r w:rsidRPr="00DC59B3">
              <w:rPr>
                <w:szCs w:val="24"/>
              </w:rPr>
              <w:t>Noteikumu anotācijas 2. sadaļā par ietekmētajām sabiedrības grupām minēti tikai iedzīvotāji un ārsti(?!). Vai tiešām uz aptiekām un farmaceitiem grozījumi netiks attiecināti un nebūs ietekmes – kaut vai uz kases sistēmām, kā arī sakarā ar 19.panta stāšanos spēkā  2023.gada 1.janvārī  Fizisko personu elektroniskās identifikācijas likumā ?</w:t>
            </w:r>
          </w:p>
        </w:tc>
        <w:tc>
          <w:tcPr>
            <w:tcW w:w="3388" w:type="dxa"/>
            <w:shd w:val="clear" w:color="auto" w:fill="FFFFFF"/>
            <w:noWrap/>
            <w:tcMar>
              <w:top w:w="75" w:type="dxa"/>
              <w:left w:w="75" w:type="dxa"/>
              <w:bottom w:w="75" w:type="dxa"/>
              <w:right w:w="75" w:type="dxa"/>
            </w:tcMar>
          </w:tcPr>
          <w:p w14:paraId="1AFF8D4A" w14:textId="77777777" w:rsidR="00AC7B95" w:rsidRDefault="00B87522" w:rsidP="00BD2B60">
            <w:pPr>
              <w:jc w:val="left"/>
              <w:rPr>
                <w:b/>
                <w:szCs w:val="24"/>
              </w:rPr>
            </w:pPr>
            <w:r>
              <w:rPr>
                <w:b/>
                <w:szCs w:val="24"/>
              </w:rPr>
              <w:t>Ņemts vērā.</w:t>
            </w:r>
          </w:p>
          <w:p w14:paraId="0C5FA7C0" w14:textId="77777777" w:rsidR="00B87522" w:rsidRDefault="00B87522" w:rsidP="00BD2B60">
            <w:pPr>
              <w:jc w:val="left"/>
              <w:rPr>
                <w:b/>
                <w:szCs w:val="24"/>
              </w:rPr>
            </w:pPr>
          </w:p>
          <w:p w14:paraId="0A6F9FA5" w14:textId="66A6A4B2" w:rsidR="00B87522" w:rsidRPr="001241E9" w:rsidRDefault="00B87522" w:rsidP="001241E9">
            <w:pPr>
              <w:rPr>
                <w:bCs/>
                <w:szCs w:val="24"/>
              </w:rPr>
            </w:pPr>
            <w:r w:rsidRPr="001241E9">
              <w:rPr>
                <w:bCs/>
                <w:szCs w:val="24"/>
              </w:rPr>
              <w:t>Anotācija papildināta ar</w:t>
            </w:r>
            <w:r w:rsidR="0030234B">
              <w:rPr>
                <w:bCs/>
                <w:szCs w:val="24"/>
              </w:rPr>
              <w:t xml:space="preserve"> sabiedrības grupu – </w:t>
            </w:r>
            <w:r w:rsidRPr="001241E9">
              <w:rPr>
                <w:bCs/>
                <w:szCs w:val="24"/>
              </w:rPr>
              <w:t>farmaceiti.</w:t>
            </w:r>
          </w:p>
        </w:tc>
        <w:tc>
          <w:tcPr>
            <w:tcW w:w="3388" w:type="dxa"/>
            <w:shd w:val="clear" w:color="auto" w:fill="FFFFFF"/>
            <w:noWrap/>
            <w:tcMar>
              <w:top w:w="75" w:type="dxa"/>
              <w:left w:w="75" w:type="dxa"/>
              <w:bottom w:w="75" w:type="dxa"/>
              <w:right w:w="75" w:type="dxa"/>
            </w:tcMar>
          </w:tcPr>
          <w:p w14:paraId="774C2C5E" w14:textId="77777777" w:rsidR="00AC7B95" w:rsidRPr="00DC59B3" w:rsidRDefault="00AC7B95">
            <w:pPr>
              <w:jc w:val="center"/>
              <w:rPr>
                <w:b/>
                <w:szCs w:val="24"/>
              </w:rPr>
            </w:pPr>
          </w:p>
        </w:tc>
      </w:tr>
    </w:tbl>
    <w:p w14:paraId="1A7348C9" w14:textId="77777777" w:rsidR="00D26542" w:rsidRDefault="00D26542"/>
    <w:sectPr w:rsidR="00D26542">
      <w:headerReference w:type="default" r:id="rId9"/>
      <w:footerReference w:type="default" r:id="rId10"/>
      <w:headerReference w:type="first" r:id="rId11"/>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05392" w14:textId="77777777" w:rsidR="00D26542" w:rsidRDefault="00D26542">
      <w:r>
        <w:separator/>
      </w:r>
    </w:p>
  </w:endnote>
  <w:endnote w:type="continuationSeparator" w:id="0">
    <w:p w14:paraId="0202AE28" w14:textId="77777777" w:rsidR="00D26542" w:rsidRDefault="00D26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3338A" w14:textId="18C8C88B" w:rsidR="000A4971" w:rsidRDefault="00000000">
    <w:pPr>
      <w:jc w:val="right"/>
    </w:pPr>
    <w:r>
      <w:rPr>
        <w:szCs w:val="24"/>
      </w:rPr>
      <w:fldChar w:fldCharType="begin"/>
    </w:r>
    <w:r>
      <w:rPr>
        <w:szCs w:val="24"/>
      </w:rPr>
      <w:instrText>PAGE</w:instrText>
    </w:r>
    <w:r w:rsidR="008769FC">
      <w:rPr>
        <w:szCs w:val="24"/>
      </w:rPr>
      <w:fldChar w:fldCharType="separate"/>
    </w:r>
    <w:r w:rsidR="008769FC">
      <w:rPr>
        <w:noProof/>
        <w:szCs w:val="24"/>
      </w:rPr>
      <w:t>2</w:t>
    </w:r>
    <w:r>
      <w:rP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84F4C" w14:textId="77777777" w:rsidR="00D26542" w:rsidRDefault="00D26542">
      <w:r>
        <w:separator/>
      </w:r>
    </w:p>
  </w:footnote>
  <w:footnote w:type="continuationSeparator" w:id="0">
    <w:p w14:paraId="723D26C3" w14:textId="77777777" w:rsidR="00D26542" w:rsidRDefault="00D265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C95DB" w14:textId="77777777" w:rsidR="000A4971" w:rsidRDefault="00000000">
    <w:pPr>
      <w:pStyle w:val="Header"/>
      <w:contextualSpacing w:val="0"/>
    </w:pPr>
    <w:r>
      <w:t>Izziņa 22-TA-2403</w:t>
    </w:r>
    <w:r>
      <w:br/>
      <w:t>Izdrukāts 09.09.2022. 13.50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95B5F" w14:textId="658FC7A2" w:rsidR="000A4971" w:rsidRDefault="00000000">
    <w:pPr>
      <w:pStyle w:val="Header"/>
      <w:contextualSpacing w:val="0"/>
    </w:pPr>
    <w:r>
      <w:t>Izziņa 22-TA-2403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22655"/>
    <w:multiLevelType w:val="hybridMultilevel"/>
    <w:tmpl w:val="A12A77C2"/>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527230D2"/>
    <w:multiLevelType w:val="hybridMultilevel"/>
    <w:tmpl w:val="A12A77C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54796FBF"/>
    <w:multiLevelType w:val="hybridMultilevel"/>
    <w:tmpl w:val="A12A77C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500854577">
    <w:abstractNumId w:val="0"/>
  </w:num>
  <w:num w:numId="2" w16cid:durableId="1230533097">
    <w:abstractNumId w:val="2"/>
  </w:num>
  <w:num w:numId="3" w16cid:durableId="8637164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0A4971"/>
    <w:rsid w:val="00012B20"/>
    <w:rsid w:val="000A4971"/>
    <w:rsid w:val="001241E9"/>
    <w:rsid w:val="00284EAC"/>
    <w:rsid w:val="0030234B"/>
    <w:rsid w:val="003D0837"/>
    <w:rsid w:val="004524DC"/>
    <w:rsid w:val="004D4D9E"/>
    <w:rsid w:val="00671642"/>
    <w:rsid w:val="006F5597"/>
    <w:rsid w:val="007A0210"/>
    <w:rsid w:val="008769FC"/>
    <w:rsid w:val="008A4A02"/>
    <w:rsid w:val="00AC7B95"/>
    <w:rsid w:val="00B13C02"/>
    <w:rsid w:val="00B87522"/>
    <w:rsid w:val="00BD2B60"/>
    <w:rsid w:val="00C7663F"/>
    <w:rsid w:val="00CA4C74"/>
    <w:rsid w:val="00D26542"/>
    <w:rsid w:val="00DC22BA"/>
    <w:rsid w:val="00DC59B3"/>
    <w:rsid w:val="00DE753E"/>
    <w:rsid w:val="00E63B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A7914"/>
  <w15:docId w15:val="{708E9D77-59E3-4516-80B0-BDBB79DF9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sz w:val="28"/>
    </w:rPr>
  </w:style>
  <w:style w:type="paragraph" w:customStyle="1" w:styleId="paragraph">
    <w:name w:val="paragraph"/>
    <w:basedOn w:val="Normal"/>
    <w:next w:val="Normal"/>
    <w:pPr>
      <w:contextualSpacing/>
    </w:pPr>
  </w:style>
  <w:style w:type="paragraph" w:customStyle="1" w:styleId="titleparagraph">
    <w:name w:val="title_paragraph"/>
    <w:basedOn w:val="Normal"/>
    <w:next w:val="Normal"/>
    <w:pPr>
      <w:spacing w:after="280"/>
      <w:contextualSpacing/>
    </w:pPr>
    <w:rPr>
      <w:b/>
      <w:sz w:val="28"/>
    </w:rPr>
  </w:style>
  <w:style w:type="paragraph" w:styleId="Header">
    <w:name w:val="header"/>
    <w:basedOn w:val="Normal"/>
    <w:next w:val="Normal"/>
    <w:pPr>
      <w:spacing w:after="280"/>
      <w:contextualSpacing/>
      <w:jc w:val="right"/>
    </w:pPr>
  </w:style>
  <w:style w:type="paragraph" w:customStyle="1" w:styleId="signeddocumentparagraph">
    <w:name w:val="signed_document_paragraph"/>
    <w:basedOn w:val="Normal"/>
    <w:next w:val="Normal"/>
    <w:pPr>
      <w:contextualSpacing/>
      <w:jc w:val="right"/>
    </w:p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284EAC"/>
    <w:pPr>
      <w:tabs>
        <w:tab w:val="center" w:pos="4513"/>
        <w:tab w:val="right" w:pos="9026"/>
      </w:tabs>
    </w:pPr>
  </w:style>
  <w:style w:type="character" w:customStyle="1" w:styleId="FooterChar">
    <w:name w:val="Footer Char"/>
    <w:basedOn w:val="DefaultParagraphFont"/>
    <w:link w:val="Footer"/>
    <w:uiPriority w:val="99"/>
    <w:rsid w:val="00284EAC"/>
  </w:style>
  <w:style w:type="paragraph" w:styleId="ListParagraph">
    <w:name w:val="List Paragraph"/>
    <w:basedOn w:val="Normal"/>
    <w:uiPriority w:val="34"/>
    <w:qFormat/>
    <w:rsid w:val="008769FC"/>
    <w:pPr>
      <w:ind w:left="720"/>
      <w:contextualSpacing/>
      <w:jc w:val="left"/>
    </w:pPr>
    <w:rPr>
      <w:color w:val="auto"/>
      <w:szCs w:val="24"/>
      <w:lang w:val="en-GB" w:eastAsia="en-US"/>
    </w:rPr>
  </w:style>
  <w:style w:type="character" w:styleId="Hyperlink">
    <w:name w:val="Hyperlink"/>
    <w:uiPriority w:val="99"/>
    <w:unhideWhenUsed/>
    <w:rsid w:val="00AC7B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vmnvd.gov.lv/lv/media/2743/downloa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veseliba.gov.lv/sakums/bie%C5%BE%C4%81k-uzdotie-jaut%C4%81jumi/farmaceitiem/e-receptes-atpre%C4%8Do%C5%A1an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5</Pages>
  <Words>3335</Words>
  <Characters>1902</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Izziņa_22-TA-2403.docx</vt:lpstr>
    </vt:vector>
  </TitlesOfParts>
  <Company/>
  <LinksUpToDate>false</LinksUpToDate>
  <CharactersWithSpaces>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Izziņa_22-TA-2403.docx</dc:title>
  <cp:lastModifiedBy>Kristīne Daukševiča</cp:lastModifiedBy>
  <cp:revision>23</cp:revision>
  <dcterms:created xsi:type="dcterms:W3CDTF">2022-09-09T10:50:00Z</dcterms:created>
  <dcterms:modified xsi:type="dcterms:W3CDTF">2022-09-09T11:44:00Z</dcterms:modified>
</cp:coreProperties>
</file>