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23-TA-3247: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atbildīgo institūciju cilvēkkapitāla pārvaldības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 gada sākumā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Kā arī Nozaru ekspertu padomju iesaiste cilvēkkapitāla attīstības jautājumos, kļūstot par platformu, kurās ir iespējams veidot nozaru ilgtermiņa attīstības mērķu noteikšanas procesu, piemēram, nozares mērķu un darba spēka prognožu validāciju; jauno prasmju identificēšanu pasaules ekonomikas attīstības procesā; attīstot nozarēs balstītas eksaminācijas modeļus visos profesionālās kvalifikācijas līmeņos, kas nodrošina nozaru līdzdalību kvalifikāciju ieguves procesa kvalitatīvā novērtēšanā; veicinot nozaru izcilības attīstības programmas izveidi - talantu un jauno profesionāļu attīstību; kļūstot par cilvēkkapitāla attīstības stratēģisko domnīcu. Ņemot vērā iepriekš minēto,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Cilvēkkapitāla jautājumu pārvaldība nodrošinās vienotu platformu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kā arī plānots pārņemt darba tirgus īstermiņa prognozēšanas funkcijas;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Paplašināts absolventu monitoringa tvērums uz pieaugušo izglītības programmām programmu efektivitātes analīzei, izmantojot administratīvo datu avotus;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2024.gada pirmajā pusgadā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2023. gada rudenī ir uzsākts darbs pie uz rezultātiem balstīta atbalsta instrumenta (turpmāk – Instruments) izstrādes iespēju apzināšanas darba ņēmēju kvalifikācijas paaugstināšanai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valdība neuzņemtos mācību izmaksu risku; 2) tā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Ekonomikas ministrija norāda, ka tā turpinās veikt izvērtējumu par efektīvākā atbalsta instrumenta izstrādi darba ņēmēju kvalifikācijas celšanai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"...attīstot nozarēs balstītas eksaminācijas modeļus visos profesionālās kvalifikācijas līmeņos,....".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"...attīstot dažādus eksaminācijas modeļus visos profesionālās kvalifikācijas līmeņos,...". Nozaru eksaminācijas centru koncepts nav pietiekami attīstīts, lai uz to atsauktos, turklāt gatavība īstenot nozarēs balstītas eksaminācijas modeļus ir tikai dažās nozarēs.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 gada sākumā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Kā arī Nozaru ekspertu padomju iesaiste cilvēkkapitāla attīstības jautājumos, kļūstot par platformu, kurās ir iespējams veidot nozaru ilgtermiņa attīstības mērķu noteikšanas procesu, piemēram, nozares mērķu un darba spēka prognožu validāciju; jauno prasmju identificēšanu pasaules ekonomikas attīstības procesā; nosakot nozarēs balstītas eksaminācijas modeļus visos izglītības līmeņos, kas nodrošina nozaru līdzdalību kvalifikāciju ieguves procesa kvalitatīvā novērtēšanā; veicinot nozaru izcilības attīstības programmas izveidi - talantu un jauno profesionāļu attīstību; kļūstot par cilvēkkapitāla attīstības stratēģisko domnīcu. Ņemot vērā iepriekš minēto,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informējam, ka cilvēkkapitāla jautājumu pārvaldība tiks uzraudzīta arī ar Ministru prezidentes rīkojumu izveidotā Konkurētspējas un izaugsmes tematiskajā komitejā, kuras sastāvā ir visi valdības ministri.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Cilvēkkapitāla jautājumu pārvaldība nodrošinās vienotu platformu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mācību dalībnieku nodarbinātības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kā arī plānots pārņemt darba tirgus īstermiņa prognozēšanas funkcijas; </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Paplašināts absolventu monitoringa tvērums uz pieaugušo izglītības programmām programmu efektivitātes analīzei, izmantojot administratīvo datu avotus;</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Ekonomikas ministrija veiks profesionālās tālākizglītības un profesionālās pilnveides izglītības programmu absolventu monitoringu. Monitoringam nepieciešamo personas datu apkopošanu un savietošanu veiks Centrālā statistikas pārvalde, bet anonimizēto datu analīzi – Ekonomikas ministrija. 2024.gada pirmajā pusgadā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2023. gada rudenī ir uzsākts darbs pie uz rezultātiem balstīta atbalsta instrumenta (turpmāk – Instruments) izstrādes iespēju apzināšanas darba ņēmēju kvalifikācijas paaugstināšanai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valdība neuzņemtos mācību izmaksu risku; 2) tā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Ekonomikas ministrija norāda, ka tā turpinās veikt izvērtējumu par efektīvākā atbalsta instrumenta izstrādi darba ņēmēju kvalifikācijas celšanai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vēstules projektā skaidrot vai Apvienotajā pieaugušo izglītības koordinācijas komisijā skatīs Nodarbinātības valsts aģentūras bezdarbnieku apmācību vajadzības, ko iepriekš veica Apmācību komisija (Labklājības ministrijas vadībā). Lūdzam arī skaidrot kā praktiski notiks sadarbība ar Izglītības un zinātnes ministriju un Labklājības ministriju, t.i., kā apmācību prognozes un vajadzības nonāks līdz izglītības īstenotājiem un izglītojamiem.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 2023. gada 7. decembrī pieņēma Ministru kabineta vēstules projekta 4. punktā minēto likumprojektu "Grozījumi likumā "Par iedzīvotāju ienākuma nodokli"", kas paredz, ka darba devēja apmaksātā mācību maksa par darbinieka augstākās izglītības iegūšanu nav uzskatāma par algota darba ienākumu. Minētais likumprojekts stājās spēkā 2024. gada 1. janvārī. Tādējādi lūdzam Ministru kabineta vēstules projekta 4. punktā pirmo rindkopu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darbiniekam/darba devējam ar darbaspēka nodokļiem.".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4"/>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projekta 3. punktā ir minēts, ka 2023.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izstrādātā Ministru kabineta vēstules projekta konteksta saprotam, ka Ekonomikas ministrija plāno izveidot jaunu valsts atbalstu darbinieku izglītībai. Ņemot vērā, ka šobrīd pastāv vairāki atbalsta pasākumi, mūsuprāt, balstoties uz Valsts kontroles norādījumiem, pirms jaunu atbalstu pasākumu ieviešanas būtu jāpārskata esošie atbalsta instrumenti, piemēram, esošie fonda atbalsti, kuri Ministru kabineta vēstules projektā norādīti kā neefektīvi, un tie vai nu jāpilnveido vai jālikvidē. Jāņem vērā, ka Ministru kabineta vēstules projektā piedāvātais atbalsta instruments radītu būtiskus budžeta izdevumus, to iespējamo apmēru būtu nepieciešams noteikt jau pirms šāda piedāvājuma izskatīšanas. Turklāt šobrīd nav saprotams finansēšanas avots izmaksām par Ekonomikas ministrijas atbalsta instrumentā iekļauto darbinieku kvalifikācijas paaugstināšanu un pārkvalifikāciju. Vienlaikus, ieviešot jaunu atbalsta instrumentu, būtu jāvērtē arī tā ieviešanai nepieciešamās administratīvās izmaksas un to lietderība, vērtējot kontekstā ar šī priekšlikuma plānotajiem ieguvumiem. Šobrīd no Ekonomikas ministrijas piedāvāta priekšlikuma nav skaidri saprotams, kas veiks minēta priekšlikuma administrēšanas procesu un cik lielas varētu būt šī procesa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vēstules projektā nav viennozīmīgi saprotams Ekonomikas ministrijas redzējums par sadarbību ar starptautisko uzņēmumu "FORTE" </w:t>
            </w:r>
            <w:r w:rsidR="00000000" w:rsidRPr="00000000" w:rsidDel="00000000">
              <w:rPr>
                <w:i w:val="1"/>
                <w:rtl w:val="0"/>
              </w:rPr>
              <w:t xml:space="preserve">(Financing of Return to Employment)</w:t>
            </w:r>
            <w:r w:rsidR="00000000" w:rsidRPr="00000000" w:rsidDel="00000000">
              <w:rPr>
                <w:rtl w:val="0"/>
              </w:rPr>
              <w:t xml:space="preserve"> un tā piedāvāto maksājuma modeli. No publiski pieejamās informācijas (skat., https://www.forteglobal.com/about-us) saprotam, ka IIN nevis atmaksā darba ņēmējam, kurš ir šī nodokļa maksātājs, bet gan minētajam starptautiskajam uzņēmumam. Jāņem vērā, ka saskaņā ar likuma "Par valsts budžetu 2024. gadam un budžeta ietvaru 2024., 2025. un 2026. gadam" 18. pantu IIN ieņēmumu sadalījums starp valsts budžetu un pašvaldību budžetiem 2024., 2025. un 2026. gadā ir šāds: pašvaldību budžetiem – 75 procenti un valsts budžetam –  25 procenti. Līdz ar to saprotam, ka Ekonomikas ministrija plāno, ka valsts turpmāk uzņemsies saistības pret starptautisko uzņēmumu "FORTE". Papildus vēršam uzmanību uz to, ka nav saprotams, kāpēc izvēlēts starptautisks uzņēmums "FORTE". Šobrīd izskatās, ka Ekonomikas ministrija ir vienpersoniski izvēlējusies piedāvātā atbalsta instrumenta iesaistīto pusi. Finanšu ministrijas ieskatā, ieviešot jaunu atbalsta instrumentu, tā izstrādes un ieviešanas process būtu vērtējams izstrādājot politikas plānošanas dokumentu nevis Ministru kabineta vēstules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instrumenta (darbinieku kvalifikācijas paaugstināšanai un pārkvalifikācijai) finansēšanas modelī iekļautā sasaiste ar IIN plānoto pieaugumu kā galveno mērāmo rādītāju valsts maksājuma veikšanai par darbinieka kvalifikācijas paaugstināšanu un pārkvalifikāciju, Finanšu ministrijas ieskatā, nav atbalstāma. IIN ir viens no darbaspēka nodokļiem un tā apmēru ietekmē ne tikai darba algas izmaiņas, bet arī nodokļu maksātājam piemērotais gada diferencētais neapliekamais minimums, kā arī IIN atvieglojumi (piemēram, par apgādībā esošām personām). Tādējādi nebūtu korekti apgalvot, ka IIN pieaugums būtu atbilstošākais rādītājs. Mūsuprāt, piemērotāks rādītājs būtu darba algas apmērs, kas konkrētāk atspoguļotu sasaisti ar darbinieka kvalifikācijas paaugstināšanu un pārkvalifikāciju.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iebilst pret Ministru kabineta vēstules projekta 3. punktā ietverto atbalsta instrumentu darbinieku kvalifikācijas paaugstināšanai un pārkvalifikācijai un lūdzam to svītrot no Ministru kabineta vēstules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 gada sākumā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Kā arī Nozaru ekspertu padomju iesaiste cilvēkkapitāla attīstības jautājumos, kļūstot par platformu, kurās ir iespējams veidot nozaru ilgtermiņa attīstības mērķu noteikšanas procesu, piemēram, nozares mērķu un darba spēka prognožu validāciju; jauno prasmju identificēšanu pasaules ekonomikas attīstības procesā; attīstot dažādus eksaminācijas modeļus visos profesionālās kvalifikācijas līmeņos, kas nodrošina nozaru līdzdalību kvalifikāciju ieguves procesa kvalitatīvā novērtēšanā; veicinot nozaru izcilības attīstības programmas izveidi - talantu un jauno profesionāļu attīstību; kļūstot par cilvēkkapitāla attīstības stratēģisko domnīcu. Ņemot vērā iepriekš minēto,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Cilvēkkapitāla jautājumu pārvaldība nodrošinās vienotu platformu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kā arī plānots pārņemt darba tirgus īstermiņa prognozēšanas funkcijas; </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Paplašināts absolventu monitoringa tvērums uz pieaugušo izglītības programmām programmu efektivitātes analīzei, izmantojot administratīvo datu avotus;</w:t>
            </w:r>
          </w:p>
          <w:p w:rsidP="00000000" w:rsidRDefault="00000000" w:rsidR="00000000" w:rsidRPr="00000000" w:rsidDel="00000000">
            <w:pPr>
              <w:numPr>
                <w:ilvl w:val="0"/>
                <w:numId w:val="5"/>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2024.gada pirmajā pusgadā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2023. gada rudenī ir uzsākts darbs pie uz rezultātiem balstīta atbalsta instrumenta (turpmāk – Instruments) izstrādes iespēju apzināšanas darba ņēmēju kvalifikācijas paaugstināšanai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valdība neuzņemtos mācību izmaksu risku; 2) tā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Ekonomikas ministrija norāda, ka tā turpinās veikt izvērtējumu par efektīvākā atbalsta instrumenta izstrādi darba ņēmēju kvalifikācijas celšanai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piedāvāto redakciju "attīstot dažādus eksaminācijas modeļus visos profesionālās kvalifikācijas līmeņos" iepriekšējā redakcijā, paredzot, ka eksaminācijas modeļi kvalifikācijas līmeņos notiek sadarbībā ar nozarēm. Nozarēs balstīti eksaminācijas risinājumi paredz daudzveidīgu nozaru līdzdalību - nozaru ekspertu padomju deleģētie eksperti, komisijas, u.c., ne tikai nozares eksaminācijas centrus. Kvalifikācijas piešķiršanas procesā nozares līdzdalība garantē darba devēju iesaisti pēc būtības vērtējot profesionālās prasmes, kas ir tieši izrietošas no kvalifikācijas piešķiršanas procesa.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piedāvātajā redakcijā ir paplašināts izmantotais skaidrojums (dažādi), kā arī lietots termins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dažādus nozarēs balstītus eksaminācijas risinājumus visos profesionālās kvalifikācijas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esošās redakcijas formulējums ir plašs un ietver arī nozarēs balstītu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esošā informācija, kas sniegta atbildes projekta 3.punktā attiecībā uz komisijas aicinājumu par fiskāli neitrālu risinājumu integrāciju esošajā darbaspēka pārkvalifikācijas sistēmā, būtu papildināma ar ekonomisko un dzīvotspējas izvērtējumu piedāvātajiem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projektā ir minēta viena uzņēmuma (“FORTE”) piedāvājums, taču nav pieejama informācija, kādi alternatīvi risinājumi izvērtēti, lai, atbilstoši Latvijas darba tirgus vajadzībām, uzskatītu šī piedāvājuma efektivitāti par augstāko salīdzinājumā ar citām pieejamām alternatīvām, t.sk., īpaši attiecībā uz alternatīvām mācību programmām digitalizācijas jomā, kuru īstenošana jau šobrīd Latvijā ir uzsākta gan sadarbībā ar augstskolām, gan Eiropas digitālās inovācijas centriem. Tāpat iekļautā informācija šobrīd nav pietiekama, jo atbilstoši publiski pieejamai informācijai FORTE piedāvājums šobrīd ir īstenots tikai ārpus Eiropas Savienības teritorijas, t.sk., valstīs ar būtiski atšķirīgu ekonomisko un sociālā atbalsta sistēmu, kas var ietekmēt pieņēmumus par dalībnieku dalības motivāciju, sasniedzamā rezultāta efektivitāti un ietekmi uz nodokļu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pirms konkrētu risinājumu turpmākas attīstīšanas, nodrošināt to izvērtējumu nozarē (šajā gadījumā IKT nozarē, iesaistot lielākās asociācijas un uzņēmumus) un identificējot būtiskos (atšķirīgos) ieguvumus, kuri nebūtu sasniedzami jau esošās Latvijas prakses ietvarā vai koriģējot esošās iniciatīvas, maksimāli nodrošinot, ka Latvijas nodokļu ieņēmumu aizplūšana ārpus Latvijas ir galējais risinājums, kad izvirzīto mērķu sasniegšana ar esošajiem paņēmieniem ir izsmelta.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7"/>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atbildes projektā  piedāvātajā redakcijā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nenorādīt konkrētas valsts pārvaldes iestādes, paredzot datu integrāciju un sasaisti par mācību dalībniekiem neatkarīgi no mācību pasākuma nodrošinātāju, tādējādi attīstot integrētu pieeju datu uzkrāšanai par visiem mācību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8"/>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Saeimas Ilgtspējīgas attīstības komisijas aicinājumu izstrādāt uz darba tirgus orientētu budžeta neitrālu atbalsta instrumentu zemas un vidējās kvalifikācijas darbinieku (turpmāk - mērķa grupa) pārkvalifikācijai vai tās paaugstināšanai, Labklājības ministrijas redzējumā pieaugušo skaitliska iesaiste augstas kvalifikācijas prasmju un profesiju apguvē, jo īpaši salīdzinoši īsā laika periodā (4 - 6 mēnešos), visdrīzāk nevar būt budžeta neitrāla, jo tādā gadījumā ir nepieciešama finanšu pārdale no jau esošā finanšu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privātā kapitāla piesaiste mērķa grupas IKT prasmju apguvē ir jāvērtē ļoti piesardzīgi, ņemot vērā gan Latvijas uzņēmumu struktūru, kas orientējas uz pakalpojumiem, gan arī to, ka jau šobrīd augstas kvalifikācijas darbaspēks ir ar izteikti zemu bezdarbu un nodarbināts labi apmaksātās un kvalitatīvās darba vietās, salīdzinot ar mērķa grupu. Skaitliska (500 cilvēku pilotprojektā), kvalitatīva un budžeta neitrāla (izmaksas sasniegtu aptuveni 5000 </w:t>
            </w:r>
            <w:r w:rsidR="00000000" w:rsidRPr="00000000" w:rsidDel="00000000">
              <w:rPr>
                <w:i w:val="1"/>
                <w:rtl w:val="0"/>
              </w:rPr>
              <w:t xml:space="preserve">euro</w:t>
            </w:r>
            <w:r w:rsidR="00000000" w:rsidRPr="00000000" w:rsidDel="00000000">
              <w:rPr>
                <w:rtl w:val="0"/>
              </w:rPr>
              <w:t xml:space="preserve"> par dalībnieku) mērķa grupas iesaiste tehniskajās prasmēs īsā laika periodā prasa ievērojamu finansējumu, ieskaitot administrēšanas izdevumus. Tāpat jāņem vērā arī tādi būtiski pieaugušo izglītības faktori kā izglītojamo spēja un motivācija pārkvalificēties, izglītojamo sasniegšana (</w:t>
            </w:r>
            <w:r w:rsidR="00000000" w:rsidRPr="00000000" w:rsidDel="00000000">
              <w:rPr>
                <w:i w:val="1"/>
                <w:rtl w:val="0"/>
              </w:rPr>
              <w:t xml:space="preserve">outreach</w:t>
            </w:r>
            <w:r w:rsidR="00000000" w:rsidRPr="00000000" w:rsidDel="00000000">
              <w:rPr>
                <w:rtl w:val="0"/>
              </w:rPr>
              <w:t xml:space="preserve">) un izmaksas mērķa grupas uzrunāšanai, papildu atbalsts mācību laikā, izglītības pakalpojumu sniedzēju skaits un pārklājums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r w:rsidR="00000000" w:rsidRPr="00000000" w:rsidDel="00000000">
              <w:rPr>
                <w:b w:val="1"/>
                <w:rtl w:val="0"/>
              </w:rPr>
              <w:t xml:space="preserve">Vienlaikus pasākuma koncepcijas izstrādes gaitā būs nepieciešams vērtēt pasākuma faktisko iespējamo budžeta ietekmi, kā arī ņemt vērā citu valstu pieredzi (ar līdzīgu darbaspēka un tautsaimniecības struktūru) pasākumu, kurā tiek izmantota samaksas par rezultātu pieeja, īstenošanā, jo īpaši attiecībā uz mērķētu prasmju apguvi tiem, kam šāds atbalsts visvairāk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9"/>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tiek lietoti atšķirīgi pilotprojekta un pilota projekta apzīmējumi, lūdzam tekstā piemērot vienotu pieeju šo apzīmējumu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Pilotprojektam</w:t>
            </w:r>
            <w:r w:rsidR="00000000" w:rsidRPr="00000000" w:rsidDel="00000000">
              <w:rPr>
                <w:rtl w:val="0"/>
              </w:rPr>
              <w:t xml:space="preserve"> tiek plānota mācību grupa IKT nozarē, kurā piedalītos aptuveni 500 cilvēku un izmaksas sasniegtu aptuveni 5000 euro par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akcentē, ka veiksmīgi realizējot un ieviešot uz rezultātiem balstīto atbalsta instrumentu, Latvijā līdz 2027. gadam plānots pārkvalificēt aptuveni 10 500 zemākas kvalifikācijas nodarbinātos, iegūstot vismaz 500 IKT speciālistus </w:t>
            </w:r>
            <w:r w:rsidR="00000000" w:rsidRPr="00000000" w:rsidDel="00000000">
              <w:rPr>
                <w:b w:val="1"/>
                <w:rtl w:val="0"/>
              </w:rPr>
              <w:t xml:space="preserve">pilotprojektā</w:t>
            </w:r>
            <w:r w:rsidR="00000000" w:rsidRPr="00000000" w:rsidDel="00000000">
              <w:rPr>
                <w:rtl w:val="0"/>
              </w:rPr>
              <w:t xml:space="preserve"> jau 2024. gadā, bet, lai to īstenotu, nepieciešams iesaistīto pušu vienots redzējums, kā arī tehniskais atbalsts savstarpējā līguma noslēgšanā.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1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1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10"/>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tekstā Labklājības ministrijas Apmācību komisijas nosaukumu (Labklājības ministrijas Nodarbinātības valsts aģentūras Apmācību komisijas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pieaugušo izglītības koordinācijas komisija apvienos līdzšinējo Izglītības un zinātnes ministrijas Pieaugušo izglītības pārvaldības padomi, </w:t>
            </w:r>
            <w:r w:rsidR="00000000" w:rsidRPr="00000000" w:rsidDel="00000000">
              <w:rPr>
                <w:b w:val="1"/>
                <w:rtl w:val="0"/>
              </w:rPr>
              <w:t xml:space="preserve">Labklājības ministrijas Apmācību komisiju</w:t>
            </w:r>
            <w:r w:rsidR="00000000" w:rsidRPr="00000000" w:rsidDel="00000000">
              <w:rPr>
                <w:rtl w:val="0"/>
              </w:rPr>
              <w:t xml:space="preserve"> un Ekonomikas ministrijas Uzraudzības padomi.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1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1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1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2023.gada 5.decembrī tika veikti grozījumi Ministru kabineta 2011. gada 25. janvāra noteikumu Nr. 75 "Noteikumi par aktīvo nodarbinātības pasākumu un preventīvo bezdarba samazināšanas pasākumu organizēšanas un finansēšanas kārtību un pasākumu īstenotāju izvēles principiem" 22. punktā, kas paredz, ka līdzšinējās Labklājības ministrijas Apmācību komisijas funkcijas tiek nodotas Ekonomikas ministrijai. Vienlaikus vēršam uzmanību, ka līdz 2023.gada beigām nav notikusi apvienotās komisijas sēde Ekonomikas ministrijas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plānots</w:t>
            </w:r>
            <w:r w:rsidR="00000000" w:rsidRPr="00000000" w:rsidDel="00000000">
              <w:rPr>
                <w:rtl w:val="0"/>
              </w:rPr>
              <w:t xml:space="preserve"> apvienot līdzšinējās komisijas un padomes, kas pieņēma lēmumus par mācību vajadzību apstiprināšanu Eiropas Savienības struktūrfondu 2014.–2020. gada plānošanas perioda projektos pieaugušo izglītības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1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labskanīgumam precizēt 1. aicinājuma 5. rindkopā minēto informāciju, aiz vārdiem "piekļuvi informācijai" svītrojot "par iegūtajām kvalifikācijām un informācijai", jo tas dublē turpmāk teikuma beigās minēto "par iegūto izglītību, kvalifikāciju vai prasmju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tab/>
            </w:r>
            <w:r>
              <w:br/>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w:t>
            </w:r>
            <w:r w:rsidR="00000000" w:rsidRPr="00000000" w:rsidDel="00000000">
              <w:rPr>
                <w:strike w:val="1"/>
                <w:rtl w:val="0"/>
              </w:rPr>
              <w:t xml:space="preserve">par iegūtajām kvalifikācijām un informācijai</w:t>
            </w:r>
            <w:r w:rsidR="00000000" w:rsidRPr="00000000" w:rsidDel="00000000">
              <w:rPr>
                <w:rtl w:val="0"/>
              </w:rPr>
              <w:t xml:space="preserve"> par mācību piedāvājumu un atbalsta iespējām neatkarīgi no iedzīvotāja nodarbinātības statusa, kā arī informācijai par iegūto izglītību, kvalifikāciju vai prasmju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2024.-2027. gadam, aicina Ministru prezidenti sniegt atbalstu vairāku problēmjautājumu risināšanā attiecībā uz cilvēkkapitāla attīstības plāna īstenošanu.   </w:t>
            </w:r>
            <w:r w:rsidR="00000000" w:rsidRPr="00000000" w:rsidDel="00000000">
              <w:rPr>
                <w:rtl w:val="0"/>
              </w:rPr>
              <w:t xml:space="preserve">
</w:t>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1. Komisijas aicinājums: "noteikt un izveidot vienotu izpildinstitūciju cilvēkkapitāla jautājuma pārvaldības jomā". </w:t>
            </w:r>
            <w:r w:rsidR="00000000" w:rsidRPr="00000000" w:rsidDel="00000000">
              <w:rPr>
                <w:rtl w:val="0"/>
              </w:rPr>
              <w:t xml:space="preserve">
</w:t>
            </w:r>
            <w:r w:rsidR="00000000" w:rsidRPr="00000000" w:rsidDel="00000000">
              <w:rPr>
                <w:rtl w:val="0"/>
              </w:rPr>
              <w:t xml:space="preserve">Lai panāktu straujāku tautsaimniecības izaugsmi un iedzīvotāju ienākumu pieaugumu, Ekonomikas ministrija uzņemas vadošo lomu, lai nodrošinātu koordinētu cilvēkkapitāla jautājumu pārvaldību, sekmējot darbaspēka piedāvājuma pielāgošanos nākotnes darba tirgus vajadzībām. </w:t>
            </w:r>
            <w:r w:rsidR="00000000" w:rsidRPr="00000000" w:rsidDel="00000000">
              <w:rPr>
                <w:rtl w:val="0"/>
              </w:rPr>
              <w:t xml:space="preserve">
</w:t>
            </w:r>
            <w:r w:rsidR="00000000" w:rsidRPr="00000000" w:rsidDel="00000000">
              <w:rPr>
                <w:rtl w:val="0"/>
              </w:rPr>
              <w:t xml:space="preserve">Informējam, ka ar 2023. 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Cilvēkkapitāla attīstība ir aktuāls un komplekss temats un tā pilnveidei ir jāmeklē risinājumi un kopīgas sadarbības iespējas, līdz ar to turpmāk Cilvēkkapitāla attīstības padomes sēdēs tiks pieaicinātas arī sociālo un sadarbības partneru organizācijas (Latvijas Darba devēju konfederācija, Latvijas Tirdzniecības un rūpniecības kamera, Latvijas eksportētāju asociācija "The Red Jackets", Ārvalstu investoru padome Latvijā (FICIL), Latvijas Brīvo arodbiedrību savienība). Attiecīgi tiks veikti grozījumi 2023. gada 6.jūnija Ministru kabineta noteikumos Nr. 290 "Cilvēkkapitāla attīstības padomes nolikums" vienota pasūtījuma veidošanai. Šajā gadā tiks apvienotas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Apvienotajā pieaugušo izglītības koordinācijas komisijā, kas tiks izveidota Ekonomikas ministrijā saskaņā ar ekonomikas ministra rīkojumu. Komisijas sastāvā tiks iekļauti Ekonomikas ministrijas, Labklājības ministrijas, Izglītības un zinātnes ministrijas, Latvijas Darba devēju konfederācijas, Latvijas Brīvo arodbiedrību savienības pārstāvji un citi eksperti. Komisijas mērķis būs nodrošināt saskaņotu iesaistīto institūciju sadarbību un pārvaldības koordināciju pieaugušo izglītības jomā cilvēkkapitāla attīstības stratēģisko mērķu sasniegšanai. Komisijas uzdevums būs noteikt, izskatīt, apstiprināt un aktualizēt Ekonomikas ministrijas, Izglītības un zinātnes ministrijas un Labklājības ministrijas atbildībā esošo valsts budžeta, Latvijas Atveseļošanas un noturības mehānisma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Kā arī sniegt priekšlikumus Cilvēkkapitāla attīstības padomei par pieaugušo izglītības attīstības jautājumiem, tai skaitā kvalitātes kritērijiem pieaugušo izglītības pakalpojumu sniedzējiem un pieaugušo izglītībai nepieciešamo finansējumu.</w:t>
            </w:r>
            <w:r w:rsidR="00000000" w:rsidRPr="00000000" w:rsidDel="00000000">
              <w:rPr>
                <w:rtl w:val="0"/>
              </w:rPr>
              <w:t xml:space="preserve">
</w:t>
            </w:r>
            <w:r w:rsidR="00000000" w:rsidRPr="00000000" w:rsidDel="00000000">
              <w:rPr>
                <w:rtl w:val="0"/>
              </w:rPr>
              <w:t xml:space="preserve">Tiks izveidota vienota platforma, kurā iedzīvotāji, investori un citi interesenti koncentrētā, pārskatāmā, viegli uztveramā veidā varētu iegūt informāciju par darba tirgus situāciju valstī, piemēram, par vakancēm konkrētās profesijās, atalgojumu, prognozējamo pieprasījuma palielinājumu vai samazinājumu pēc konkrētām profesijām un par citiem darba tirgus rādītājiem.</w:t>
            </w:r>
            <w:r w:rsidR="00000000" w:rsidRPr="00000000" w:rsidDel="00000000">
              <w:rPr>
                <w:rtl w:val="0"/>
              </w:rPr>
              <w:t xml:space="preserve">
</w:t>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Vienlīdz svarīga ir uzņēmēju organizāciju iesaiste cilvēkkapitāla attīstības jautājumos.</w:t>
            </w:r>
            <w:r w:rsidR="00000000" w:rsidRPr="00000000" w:rsidDel="00000000">
              <w:rPr>
                <w:rtl w:val="0"/>
              </w:rPr>
              <w:t xml:space="preserve">
</w:t>
            </w:r>
            <w:r w:rsidR="00000000" w:rsidRPr="00000000" w:rsidDel="00000000">
              <w:rPr>
                <w:rtl w:val="0"/>
              </w:rPr>
              <w:t xml:space="preserve">Ņemot vērā iepriekš minēto, Ekonomikas ministrijas ieskatā lielāka atdeve ir koordinētu lēmumu pieņemšanai, kas balstīti uz tautsaimniecības attīstības izaicinājumiem, nevis administratīvai konsolidācijai.</w:t>
            </w:r>
            <w:r w:rsidR="00000000" w:rsidRPr="00000000" w:rsidDel="00000000">
              <w:rPr>
                <w:rtl w:val="0"/>
              </w:rPr>
              <w:t xml:space="preserve">
</w:t>
            </w:r>
            <w:r w:rsidR="00000000" w:rsidRPr="00000000" w:rsidDel="00000000">
              <w:rPr>
                <w:rtl w:val="0"/>
              </w:rPr>
              <w:t xml:space="preserve">Informējam, ka jautājumus par Cilvēkkapitāla attīstības stratēģiju un cilvēkkapitāla institucionālās pārvaldības modeli turpinās izskatīt Stratēģiskās vadības tematiskajā komitejā orientējoši 2024. gada jūnija beigās.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r w:rsidR="00000000" w:rsidRPr="00000000" w:rsidDel="00000000">
              <w:rPr>
                <w:rtl w:val="0"/>
              </w:rPr>
              <w:t xml:space="preserve">
</w:t>
            </w:r>
            <w:r w:rsidR="00000000" w:rsidRPr="00000000" w:rsidDel="00000000">
              <w:rPr>
                <w:rtl w:val="0"/>
              </w:rPr>
              <w:t xml:space="preserve">Cilvēkkapitāla jautājumu pārvaldība tiks veidota kā vienota platforma darbaspēka un pieaugušo izglītības jautājumu izskatīšanai, savukārt uz lietotāju vērsta datu pārvaldība nodrošinās informācijas uzkrāšanu un analītikas kapacitāti datos balstītu lēmumu pieņemšanai cilvēkkapitāla attīstības un pieejamības rīcībpolitikas izstrādei un īstenošanai. Mērķa sasniegšanai Ekonomikas ministrija veiks profesionālās tālākizglītības un profesionālās pilnveides izglītības programmu absolventu monitoringu un analīzi. Sadarbojoties ar darba devējiem, noteiks nozaru darba tirgus prognozes un veidos ikgadēju datos balstītu nozaru vajadzību pasūtījumu. Cilvēkkapitāla attīstības padomē un Apvienotajā pieaugušo izglītības koordinācijas komisijā tiks uzraudzīts cilvēkkapitāla prasmju attīstības pasūtījums un rezultāti. Savukārt Izglītības un zinātnes ministrija nodrošinās nozaru vajadzību pasūtījumu izglītības sistēmā mērķa grupām, attīstīs prasmju pārvaldības risinājumus, veiks izglītības satura un programmu kvalitātes kontroli, bet Labklājības ministrija nodrošinās darba tirgū neiesaistīto cilvēkresursu piesaisti un atbalstu. Visas trīs ministrijas kopā dos ieguldījumu mācību dalībnieku informēšanā, piesaistē un apkalpošanā.</w:t>
            </w:r>
            <w:r w:rsidR="00000000" w:rsidRPr="00000000" w:rsidDel="00000000">
              <w:rPr>
                <w:rtl w:val="0"/>
              </w:rPr>
              <w:t xml:space="preserve">
</w:t>
            </w:r>
            <w:r w:rsidR="00000000" w:rsidRPr="00000000" w:rsidDel="00000000">
              <w:rPr>
                <w:rtl w:val="0"/>
              </w:rPr>
              <w:t xml:space="preserve">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w:t>
            </w:r>
            <w:r w:rsidR="00000000" w:rsidRPr="00000000" w:rsidDel="00000000">
              <w:rPr>
                <w:rtl w:val="0"/>
              </w:rPr>
              <w:t xml:space="preserve">
</w:t>
            </w:r>
            <w:r w:rsidR="00000000" w:rsidRPr="00000000" w:rsidDel="00000000">
              <w:rPr>
                <w:rtl w:val="0"/>
              </w:rPr>
              <w:t xml:space="preserve">Ekonomikas ministrija turpinās izstrādāt darba tirgus vidēja un ilgtermiņa prognozes, kā arī tiek pārņemta darba tirgus īstermiņa prognozēšanas funkcija;</w:t>
            </w:r>
            <w:r w:rsidR="00000000" w:rsidRPr="00000000" w:rsidDel="00000000">
              <w:rPr>
                <w:rtl w:val="0"/>
              </w:rPr>
              <w:t xml:space="preserve">paplašināts absolventu monitoringa tvērums uz pieaugušo izglītības programmām programmu efektivitātes analīzei, izmantojot administratīvo datu avotus;</w:t>
            </w:r>
            <w:r w:rsidR="00000000" w:rsidRPr="00000000" w:rsidDel="00000000">
              <w:rPr>
                <w:rtl w:val="0"/>
              </w:rPr>
              <w:t xml:space="preserve">plānota plašāka uzņēmēju organizāciju iesaiste uzņēmēju vajadzību apzināšanā</w:t>
            </w:r>
            <w:r w:rsidR="00000000" w:rsidRPr="00000000" w:rsidDel="00000000">
              <w:rPr>
                <w:rtl w:val="0"/>
              </w:rPr>
              <w:t xml:space="preserve">tiks veidotas jaunas, inovatīvas mikro līmeņa datu ieguves metodes.</w:t>
            </w:r>
            <w:r w:rsidR="00000000" w:rsidRPr="00000000" w:rsidDel="00000000">
              <w:rPr>
                <w:rtl w:val="0"/>
              </w:rPr>
              <w:t xml:space="preserve">
</w:t>
            </w:r>
            <w:r w:rsidR="00000000" w:rsidRPr="00000000" w:rsidDel="00000000">
              <w:rPr>
                <w:rtl w:val="0"/>
              </w:rPr>
              <w:t xml:space="preserve">Ekonomikas ministrija veiks profesionālās tālākizglītības un profesionālās pilnveides izglītības programmu, kuru mācību dalībnieku rezultāti tiek uzkrāti administratīvajos datu reģistros, absolventu monitoringu. Monitoringam nepieciešamo personas datu apkopošanu un savietošanu veiks Centrālā statistikas pārvalde, bet anonimizēto datu analīzi – Ekonomikas ministrija. 2024.gadā būs iespējams iepazīties ar pirmajiem secinājumiem.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un izglītības procesa kvalitāti atbilstoši cilvēkkapitāla attīstības noteiktajiem mērķiem un prioritātēm.</w:t>
            </w:r>
            <w:r w:rsidR="00000000" w:rsidRPr="00000000" w:rsidDel="00000000">
              <w:rPr>
                <w:rtl w:val="0"/>
              </w:rPr>
              <w:t xml:space="preserve">
</w:t>
            </w:r>
            <w:r w:rsidR="00000000" w:rsidRPr="00000000" w:rsidDel="00000000">
              <w:rPr>
                <w:rtl w:val="0"/>
              </w:rPr>
              <w:t xml:space="preserve">Ņemot vērā tehnoloģiju, tostarp mākslīgā intelekta, plašāku izmantošanu, ieguvumus no administratīvā sloga un birokrātisko procedūru mazināšanas, darba procesu efektivizēšanu un citus darba tirgu ietekmējošus faktorus, nozaru ministrijas pārskatīs un sagatavos informāciju par to atbildībā esošajās jomās reglamentētajās un nereglamentētajās profesijās nodarbināto skaita nepieciešamību turpmākajos gados, tādējādi nodrošinot iespēju pēc iespējas precīzi definēt valsts pasūtījumu noteiktās profesijās nodarbināto sagatavošanai. Plānots, ka ministriju sagatavoto informāciju Ekonomikas ministrija apkopos un izmantos turpmākā padziļinātā nozaru analīzē. Ekonomikas ministrija sadarbībā ar Kultūras ministriju un Ārlietu ministriju plašāk atspoguļos diasporas piesaistes jautājumus Cilvēkkapitāla attīstības stratēģijā, kā arī sadarbībā ar Labklājības ministriju un Izglītības un zinātnes ministriju padziļināti izvērtēs jautājumu par mazkvalificētu iedzīvotāju iesaistes iespējām un veidiem darba tirgū.</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w:t>
            </w:r>
            <w:r w:rsidR="00000000" w:rsidRPr="00000000" w:rsidDel="00000000">
              <w:rPr>
                <w:rtl w:val="0"/>
              </w:rPr>
              <w:t xml:space="preserve">
</w:t>
            </w:r>
            <w:r w:rsidR="00000000" w:rsidRPr="00000000" w:rsidDel="00000000">
              <w:rPr>
                <w:rtl w:val="0"/>
              </w:rPr>
              <w:t xml:space="preserve">Saskaņā ar Ekonomikas ministrijas sniegto informāciju, 2023. gada rudenī ir uzsākts darbs pie  rezultātos balstīta atbalsta instrumenta (turpmāk – Instruments) izstrādes iespēju apzināšanas darba ņēmēju kvalifikācijas pilnveidei un pārkvalifikācijai. Šāda veida atbalsta Instruments kalpotu kā esošo valsts programmu papildinošs, nevis aizstājošs pasākums, kas pamatā būtu centrēts ap ekonomikas sfērās redzamām prasmju nepilnībām, un kura mērķis būtu veidot Latvijā ilgtspējīgu un mazāk no ES struktūrfondiem un citiem finanšu resursiem atkarīgu nodarbinātības politiku. Par ilustratīvu piemēru tika izmantots starptautiskajā praksē aprobēts inovatīvs finansēšanas modelis, attīstot kvalitatīvas pieaugušo izglītības programmas darba tirgū pieprasītu prasmju apgūšanai. Analizētā piemēra scenārijā valdības privātais partneris (vietējais vai starptautiskais uzņēmums ar noteiktu ekspertīzi) piesaistītu privāto kapitālu un organizētu mācības sadarbībā ar izglītības pakalpojumu sniedzējiem, kas nozīmē, ka investori uzņemtos mācību finansēšanas risku, savukārt Latvijas valdība pēc iegūto rezultātu izvērtēšanas un pārbaudes (veiktās investīcijas atdeve un dalībnieka izaugsmes apliecinājums) par katru veiksmīgo izglītības programmas dalībnieku uz noteiktu laika periodu izmaksātu daļu no dalībnieka ienākumu pieauguma. Attiecīgi, finansēšanas avots šādam atbalsta Instrumentam būtu privāts ieguldījums un tā nodrošināšana būtu privātā partnera kompetence, savukārt valdībai būtu šādi ieguvumi: 1) neuzņemtos mācību izmaksu risku; 2)  uz noteiktu laiku veiktu izmaksas tikai par daļu no rezultātu veidotās pozitīvās naudas plūsmas, kas attiecīgi nozīmētu, ka netiek radīti zaudējumi valsts budžetā; 3) valsts ilgtermiņā turpinātu saņemt pilno (100%) palielināto ienākumu apjomu, kas būtu mērāms pārkvalificēta darba ņēmēja ienākumu pieaugumā. </w:t>
            </w:r>
            <w:r w:rsidR="00000000" w:rsidRPr="00000000" w:rsidDel="00000000">
              <w:rPr>
                <w:rtl w:val="0"/>
              </w:rPr>
              <w:t xml:space="preserve">
</w:t>
            </w:r>
            <w:r w:rsidR="00000000" w:rsidRPr="00000000" w:rsidDel="00000000">
              <w:rPr>
                <w:rtl w:val="0"/>
              </w:rPr>
              <w:t xml:space="preserve">Tomēr Ekonomikas ministrija norāda, ka tā turpinās veikt izvērtējumu par efektīvākā atbalsta instrumenta izstrādi darba ņēmēju kvalifikācijas pilnveidei un pārkvalifikācijai (sadarbībā ar darba devēju organizācijām), tādā veidā apsverot alternatīvus risinājumus, to dzīvotspējas un ekonomisko izvērtējumu, t.sk. apskatot iniciatīvas, kuru īstenošana šobrīd Latvijā jau ir uzsākta. Ekonomikas ministrija arī akcentē, ka, veiksmīgi realizējot un ieviešot šāda veida Instrumentu, Latvijā līdz 2027. gadam varētu pārkvalificēt aptuveni 10 500 nodarbinātos, bet, lai to īstenotu, nepieciešams iesaistīto pušu vienots redzējums.</w:t>
            </w:r>
            <w:r w:rsidR="00000000" w:rsidRPr="00000000" w:rsidDel="00000000">
              <w:rPr>
                <w:rtl w:val="0"/>
              </w:rPr>
              <w:t xml:space="preserve">
</w:t>
            </w:r>
            <w:r w:rsidR="00000000" w:rsidRPr="00000000" w:rsidDel="00000000">
              <w:rPr>
                <w:rtl w:val="0"/>
              </w:rPr>
              <w:t xml:space="preserve">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pilnveides iespējas vismaz 160 tūkstošiem iedzīvotāju. Vienlaikus Instrumenta koncepcijas izstrādes gaitā būs nepieciešams vērtēt Instrumenta faktisko iespējamo budžeta ietekmi, kā arī ņemt vērā citu valstu pieredzi (ar līdzīgu darbaspēka un tautsaimniecības struktūru) pasākumu, kuros tiek izmantota samaksas par rezultātu pieeja, īstenošanā, jo īpaši attiecībā uz mērķētu prasmju apguvi tiem, kam šāds atbalsts ir visvairāk nepieciešams.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i w:val="1"/>
                <w:rtl w:val="0"/>
              </w:rPr>
              <w:t xml:space="preserve">4. Komisijas aicinājums: "uzdot un izvērtēt iespējas veidot un ieviest nodokļu instrumentus interaktīvākai jauniešu iesaistei darba tirgū". </w:t>
            </w:r>
            <w:r w:rsidR="00000000" w:rsidRPr="00000000" w:rsidDel="00000000">
              <w:rPr>
                <w:rtl w:val="0"/>
              </w:rPr>
              <w:t xml:space="preserve">
</w:t>
            </w:r>
            <w:r w:rsidR="00000000" w:rsidRPr="00000000" w:rsidDel="00000000">
              <w:rPr>
                <w:rtl w:val="0"/>
              </w:rPr>
              <w:t xml:space="preserve">Saeima 2023. gada 7. decembrī pieņēma likumprojektu "Grozījumi likumā "Par iedzīvotāju ienākuma nodokli"", kas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tādu prasmju iegūšanu, kas nepieciešama darba devējam. Minētie grozījumi stājās spēkā 2024. gada 1. janvārī. Tādējādi ar minētajiem grozījumiem likumā "Par iedzīvotāju ienākuma nodokli" tiek sniegta iespēja uzņēmējiem apmaksāt darbiniekiem augstāko izglītību, neapliekot minēto labumu darbiniekam/ darba devējam ar darbaspēka nodokļiem.  </w:t>
            </w:r>
            <w:r w:rsidR="00000000" w:rsidRPr="00000000" w:rsidDel="00000000">
              <w:rPr>
                <w:rtl w:val="0"/>
              </w:rPr>
              <w:t xml:space="preserve">
</w:t>
            </w:r>
            <w:r w:rsidR="00000000" w:rsidRPr="00000000" w:rsidDel="00000000">
              <w:rPr>
                <w:rtl w:val="0"/>
              </w:rPr>
              <w:t xml:space="preserve">Latvijas darba tirgus ir pietiekami elastīgs un nepastāv darba tiesisko attiecību regulējuma radīta darba tirgus segmentācija, kāda tā novērojama, piemēram, Dienvideiropas valstīs vai Polijā, kur šī iemesla dēļ ir izstrādāti specifiski nodokļu stimuli.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gadā NEET līmenis (jauniešu, kas nemācās, nestrādā un neapgūst arodu īpatsvars jauniešu kopskaitā) jauniešiem vecuma grupā 15-29 gadi veidoja 10%, kas bija zemāks par ES vidējo līmeni par 1.2 procentpunktiem. Desmit gadu laikā NEET līmenis 15-29 gadus veciem jauniešiem samazinājās par trešdaļu (15.2% 2014. gadā), savukārt NEET jauniešu skaits samazinājās par pusi – no 54 tūkstošiem 2014. gadā līdz 27 tūkstošiem 2023. gadā. </w:t>
            </w:r>
            <w:r w:rsidR="00000000" w:rsidRPr="00000000" w:rsidDel="00000000">
              <w:rPr>
                <w:rtl w:val="0"/>
              </w:rPr>
              <w:t xml:space="preserve">
</w:t>
            </w:r>
            <w:r w:rsidR="00000000" w:rsidRPr="00000000" w:rsidDel="00000000">
              <w:rPr>
                <w:rtl w:val="0"/>
              </w:rPr>
              <w:t xml:space="preserve">Vienlaikus ir svarīgi uzsvērt, ka nepieciešams turpināt attīstīt kvalitatīvas prakšu vietas uzņēmumos un veicināt darba devēja interesi iesaistīties šāda veida mācībās. Kā arī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w:t>
            </w:r>
            <w:r w:rsidR="00000000" w:rsidRPr="00000000" w:rsidDel="00000000">
              <w:rPr>
                <w:vertAlign w:val="superscript"/>
                <w:rtl w:val="0"/>
              </w:rPr>
              <w:t xml:space="preserve">1</w:t>
            </w:r>
            <w:r w:rsidR="00000000" w:rsidRPr="00000000" w:rsidDel="00000000">
              <w:rPr>
                <w:rtl w:val="0"/>
              </w:rPr>
              <w:t xml:space="preserve">. Ņemot vērā, ka jauniešu vasaras nodarbinātībā ​katru gadu skolēnu (tostarp skolēnu ar invaliditāti) pieteikumu un dalību skaits pieaug, tomēr darba devēju izveidoto darba vietu skaits ir ievērojami zemāks nekā skolēnu pieteikumu skaits, Ekonomikas ministrija ir izstrādājusi vairākus priekšlikumus darba devēju motivēšanai iesaistīties jauniešu vasaras nodarbinātībā​:</w:t>
            </w:r>
            <w:r w:rsidR="00000000" w:rsidRPr="00000000" w:rsidDel="00000000">
              <w:rPr>
                <w:rtl w:val="0"/>
              </w:rPr>
              <w:t xml:space="preserve">
</w:t>
            </w:r>
            <w:r w:rsidR="00000000" w:rsidRPr="00000000" w:rsidDel="00000000">
              <w:rPr>
                <w:rtl w:val="0"/>
              </w:rPr>
              <w:t xml:space="preserve">Ekonomikas ministrijas iniciatīva papildu finansējuma piešķiršanai vasaras nodarbinātības programmai;</w:t>
            </w:r>
            <w:r w:rsidR="00000000" w:rsidRPr="00000000" w:rsidDel="00000000">
              <w:rPr>
                <w:rtl w:val="0"/>
              </w:rPr>
              <w:t xml:space="preserve">darba devējiem, kas nodarbina skolēnus ar invaliditāti, sniegt finansiālu atbalstu darba vietas pielāgošanā personām ar invaliditāti;​</w:t>
            </w:r>
            <w:r w:rsidR="00000000" w:rsidRPr="00000000" w:rsidDel="00000000">
              <w:rPr>
                <w:rtl w:val="0"/>
              </w:rPr>
              <w:t xml:space="preserve">noteikt skolēnu nodarbinātības periodu ilgāku – līdz 3 mēnešiem;​</w:t>
            </w:r>
            <w:r w:rsidR="00000000" w:rsidRPr="00000000" w:rsidDel="00000000">
              <w:rPr>
                <w:rtl w:val="0"/>
              </w:rPr>
              <w:t xml:space="preserve">palielināt atbalstu darba vadītājam un koordinatoram.​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vertAlign w:val="superscript"/>
                <w:rtl w:val="0"/>
              </w:rPr>
              <w:t xml:space="preserve">1 </w:t>
            </w:r>
            <w:r w:rsidR="00000000" w:rsidRPr="00000000" w:rsidDel="00000000">
              <w:rPr>
                <w:rtl w:val="0"/>
              </w:rPr>
              <w:t xml:space="preserve">Pieejama: https://www.ilo.org/dyn/normlex/en/f?p=NORMLEXPUB:12100:0::NO::P12100_ILO_CODE:R208</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23-TA-3247</w:t>
    </w:r>
    <w:r>
      <w:br/>
    </w:r>
    <w:r w:rsidR="00000000" w:rsidRPr="00000000" w:rsidDel="00000000">
      <w:rPr>
        <w:rtl w:val="0"/>
      </w:rPr>
      <w:t xml:space="preserve">14.06.2024. 15.12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23-TA-3247</w:t>
    </w:r>
    <w:r>
      <w:br/>
    </w:r>
    <w:r w:rsidR="00000000" w:rsidRPr="00000000" w:rsidDel="00000000">
      <w:rPr>
        <w:rtl w:val="0"/>
      </w:rPr>
      <w:t xml:space="preserve">14.06.2024. 15.12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abstractNum w:abstractNumId="5">
    <w:multiLevelType w:val="hybridMultilevel"/>
    <w:lvl w:ilvl="0">
      <w:start w:val="1"/>
      <w:numFmt w:val="bullet"/>
      <w:lvlRestart w:val="1"/>
      <w:lvlText w:val="●"/>
      <w:lvlJc w:val="left"/>
      <w:pPr>
        <w:ind w:left="720" w:firstLine="360"/>
      </w:pPr>
      <w:rPr>
        <w:u w:val="none"/>
      </w:rPr>
    </w:lvl>
  </w:abstractNum>
  <w:abstractNum w:abstractNumId="6">
    <w:multiLevelType w:val="hybridMultilevel"/>
    <w:lvl w:ilvl="0">
      <w:start w:val="1"/>
      <w:numFmt w:val="bullet"/>
      <w:lvlRestart w:val="1"/>
      <w:lvlText w:val="●"/>
      <w:lvlJc w:val="left"/>
      <w:pPr>
        <w:ind w:left="720" w:firstLine="360"/>
      </w:pPr>
      <w:rPr>
        <w:u w:val="none"/>
      </w:rPr>
    </w:lvl>
  </w:abstractNum>
  <w:abstractNum w:abstractNumId="7">
    <w:multiLevelType w:val="hybridMultilevel"/>
    <w:lvl w:ilvl="0">
      <w:start w:val="1"/>
      <w:numFmt w:val="bullet"/>
      <w:lvlRestart w:val="1"/>
      <w:lvlText w:val="●"/>
      <w:lvlJc w:val="left"/>
      <w:pPr>
        <w:ind w:left="720" w:firstLine="360"/>
      </w:pPr>
      <w:rPr>
        <w:u w:val="none"/>
      </w:rPr>
    </w:lvl>
  </w:abstractNum>
  <w:abstractNum w:abstractNumId="8">
    <w:multiLevelType w:val="hybridMultilevel"/>
    <w:lvl w:ilvl="0">
      <w:start w:val="1"/>
      <w:numFmt w:val="bullet"/>
      <w:lvlRestart w:val="1"/>
      <w:lvlText w:val="●"/>
      <w:lvlJc w:val="left"/>
      <w:pPr>
        <w:ind w:left="720" w:firstLine="360"/>
      </w:pPr>
      <w:rPr>
        <w:u w:val="none"/>
      </w:rPr>
    </w:lvl>
  </w:abstractNum>
  <w:abstractNum w:abstractNumId="9">
    <w:multiLevelType w:val="hybridMultilevel"/>
    <w:lvl w:ilvl="0">
      <w:start w:val="1"/>
      <w:numFmt w:val="bullet"/>
      <w:lvlRestart w:val="1"/>
      <w:lvlText w:val="●"/>
      <w:lvlJc w:val="left"/>
      <w:pPr>
        <w:ind w:left="720" w:firstLine="360"/>
      </w:pPr>
      <w:rPr>
        <w:u w:val="none"/>
      </w:rPr>
    </w:lvl>
  </w:abstractNum>
  <w:abstractNum w:abstractNumId="10">
    <w:multiLevelType w:val="hybridMultilevel"/>
    <w:lvl w:ilvl="0">
      <w:start w:val="1"/>
      <w:numFmt w:val="bullet"/>
      <w:lvlRestart w:val="1"/>
      <w:lvlText w:val="●"/>
      <w:lvlJc w:val="left"/>
      <w:pPr>
        <w:ind w:left="720" w:firstLine="360"/>
      </w:pPr>
      <w:rPr>
        <w:u w:val="none"/>
      </w:rPr>
    </w:lvl>
  </w:abstractNum>
  <w:abstractNum w:abstractNumId="11">
    <w:multiLevelType w:val="hybridMultilevel"/>
    <w:lvl w:ilvl="0">
      <w:start w:val="1"/>
      <w:numFmt w:val="bullet"/>
      <w:lvlRestart w:val="1"/>
      <w:lvlText w:val="●"/>
      <w:lvlJc w:val="left"/>
      <w:pPr>
        <w:ind w:left="720" w:firstLine="360"/>
      </w:pPr>
      <w:rPr>
        <w:u w:val="none"/>
      </w:rPr>
    </w:lvl>
  </w:abstractNum>
  <w:abstractNum w:abstractNumId="12">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Izziņa_23-TA-3247.docx</dc:title>
</cp:coreProperties>
</file>

<file path=docProps/custom.xml><?xml version="1.0" encoding="utf-8"?>
<Properties xmlns="http://schemas.openxmlformats.org/officeDocument/2006/custom-properties" xmlns:vt="http://schemas.openxmlformats.org/officeDocument/2006/docPropsVTypes"/>
</file>