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25-TA-2179: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(10.05.2024.)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19.12.2025. 16:02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precīzas atsauces uz Eiropas Savienības tiesību aktu vienībām. Piemēram, atsauce "Eiropas Parlamenta un Padomes Regulas (ES) 2021/1058 par Eiropas Reģionālās attīstības fondu un Kohēzijas fondu 7. panta iii) apakšpunktā" ir neprecīza. Iespējams domāts Eiropas Parlamenta un Padomes 2021. gada 24. jūnija Regulas (ES) 2021/1058 par Eiropas Reģionālās attīstības fondu un Kohēzijas fondu 7. panta 1. punkta h) apakšpunkta iii)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Sadarbības partneris – sabiedrisko ūdenssaimniecības pakalpojumu sniedzējs – ar pašvaldību ir noslēdzis pakalpojuma līgumu par sabiedrisko ūdenssaimniecības pakalpojumu sniegšanu. Pakalpojuma līgumā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16.12.2025. Eiropas Komisija ir pieņēmusi jaunu komercdarbības atbalsta regulējumu -  Komisijas lēmumu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kas atbilstoši tā 11. pantam stājas spēkā divdesmitajā dienā pēc tā publicēšanas Eiropas Savienības Oficiālajā Vēstnesī, lūdzam izvērtēt grozījumu veikšanas nepieciešamību šajos noteikumos attiecībā uz otro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19.7. apakšpunkts, kā arī informācija anotācijas 1.3.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Sadarbības partneris – sabiedrisko ūdenssaimniecības pakalpojumu sniedzējs – ar pašvaldību ir noslēdzis pakalpojuma līgumu par sabiedrisko ūdenssaimniecības pakalpojumu sniegšanu. Pakalpojuma līgumā norāda vismaz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esošo meliorācijas sistēmu un lietusūdens savākšanas sistēmu atjaunošanu un vides pielāgošanu klimata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Pievienojam Ventspils valstspilsētas pašvaldības viedokli par noteikumu projektu, kas nav Latvijas Lielo pilsētu asociācijas kopīgais viedoklis.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Nr.284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“24. </w:t>
            </w:r>
            <w:r w:rsidR="00000000" w:rsidRPr="00000000" w:rsidDel="00000000">
              <w:rPr>
                <w:i w:val="1"/>
                <w:u w:val="single"/>
                <w:rtl w:val="0"/>
              </w:rPr>
              <w:t xml:space="preserve">Projektā iekļauj atbalstāmās darbības</w:t>
            </w:r>
            <w:r w:rsidR="00000000" w:rsidRPr="00000000" w:rsidDel="00000000">
              <w:rPr>
                <w:i w:val="1"/>
                <w:rtl w:val="0"/>
              </w:rPr>
              <w:t xml:space="preserve">, kas ietver investīcijas infrastruktūras izveidei un (vai) atjaunošanai, kā arī tās funkcionalitātes nodrošināšanai (ietverot arī dabā balstītus risinājumus un ar pielāgošanos klimata pārmaiņām saistītu civilās aizsardzības nodrošinājumu), prioritāri izmantojot "zaļo" infrastruktūru ("pelēkās" infrastruktūras izmantošana pieļaujama, kombinējot to ar "zaļo" infrastruktūru, un pamatojot nepieciešamību projekta iesniegumā), un kas vērstas uz:</w:t>
            </w:r>
            <w:r w:rsidR="00000000" w:rsidRPr="00000000" w:rsidDel="00000000">
              <w:rPr>
                <w:i w:val="1"/>
                <w:rtl w:val="0"/>
              </w:rPr>
              <w:t xml:space="preserve">(..)</w:t>
            </w:r>
            <w:r w:rsidR="00000000" w:rsidRPr="00000000" w:rsidDel="00000000">
              <w:rPr>
                <w:i w:val="1"/>
                <w:rtl w:val="0"/>
              </w:rPr>
              <w:t xml:space="preserve">24.1.1. pašvaldību īpašumā esošo meliorācijas sistēmu atjaunošana un pārbūve, nemainot lietošanas veidu;</w:t>
            </w:r>
            <w:r w:rsidR="00000000" w:rsidRPr="00000000" w:rsidDel="00000000">
              <w:rPr>
                <w:i w:val="1"/>
                <w:rtl w:val="0"/>
              </w:rPr>
              <w:t xml:space="preserve">24.1.2. pašvaldības nozīmes koplietošanas meliorācijas sistēmu atjaunošana un pārbūve, ja ir saņemts meliorācijas sistēmu projektēšanas vai upju un jūras hidrotehnisko būvju projektēšanas jomā sertificēta būvspeciālista atzinums par to, ka pašvaldības nozīmes koplietošanas meliorācijas sistēmu ietekmē pali vai vēja radīti ūdens uzplūdi teritorijās gar jūras krastu un upju grīvās, nemainot lietošanas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efektīvi novērstu stāvoša ūdens radīto ilgtermiņa kaitējumu teritorijās, kur turpinās pārmitrināšanās un pārpurvošanās procesi, ir nepieciešams uzlabot esošās meliorācijas sistēmas, paredzot arī jaunu meliorācijas sistēmu izbūvi, tādējādi palielinot teritoriju noturību pret pieaugošu nokrišņu intensitāti un ūdens uzkrāšanos vēsturiskās upju ūdensteces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b w:val="1"/>
                <w:rtl w:val="0"/>
              </w:rPr>
              <w:t xml:space="preserve">Ventspils valstspilsētas pašvaldība rosina papildināt MK noteikumu grozījumus ar jaunu punktu, izsakot MK noteikumu Nr. 284 24.1.1.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“24.1.1. pašvaldību īpašumā esošo meliorācijas sistēmu atjaunošana un pārbūve, </w:t>
            </w:r>
            <w:r w:rsidR="00000000" w:rsidRPr="00000000" w:rsidDel="00000000">
              <w:rPr>
                <w:i w:val="1"/>
                <w:u w:val="single"/>
                <w:rtl w:val="0"/>
              </w:rPr>
              <w:t xml:space="preserve">tai skaitā jaunu meliorācijas grāvju izbūve esošās meliorācijas sistēmas funkcionēšanas nodrošināšanai, ieskaitot vēsturiskās upju ūdenstecēs</w:t>
            </w:r>
            <w:r w:rsidR="00000000" w:rsidRPr="00000000" w:rsidDel="00000000">
              <w:rPr>
                <w:i w:val="1"/>
                <w:rtl w:val="0"/>
              </w:rPr>
              <w:t xml:space="preserve">, nemainot zemes lietošanas veidu.</w:t>
            </w:r>
            <w:r w:rsidR="00000000" w:rsidRPr="00000000" w:rsidDel="00000000">
              <w:rPr>
                <w:i w:val="1"/>
                <w:rtl w:val="0"/>
              </w:rPr>
              <w:t xml:space="preserve">24.1.2. pašvaldības nozīmes koplietošanas meliorācijas sistēmu atjaunošana, </w:t>
            </w:r>
            <w:r w:rsidR="00000000" w:rsidRPr="00000000" w:rsidDel="00000000">
              <w:rPr>
                <w:i w:val="1"/>
                <w:u w:val="single"/>
                <w:rtl w:val="0"/>
              </w:rPr>
              <w:t xml:space="preserve">pārbūve un jaunu meliorācijas grāvju izveide meliorācijas sistēmas funkcionēšanas nodrošināšanai</w:t>
            </w:r>
            <w:r w:rsidR="00000000" w:rsidRPr="00000000" w:rsidDel="00000000">
              <w:rPr>
                <w:i w:val="1"/>
                <w:rtl w:val="0"/>
              </w:rPr>
              <w:t xml:space="preserve">, ja ir saņemts meliorācijas sistēmu projektēšanas vai upju un jūras hidrotehnisko būvju projektēšanas jomā sertificēta būvspeciālista atzinums par to, ka pašvaldības nozīmes koplietošanas meliorācijas sistēmu ietekmē pali vai vēja radīti ūdens uzplūdi teritorijās gar jūras krastu un upju grīvās, nemainot lietošanas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2. kārtā nav atbalstāma ne esošo meliorācijas sistēmu atjaunošana un pārbūve, ne jaunu meliorācijas sistēmu būvniecība. Jaunu meliorācijas sistēmu izbūve netika atbalstīta arī 1. kārtā, ņemot vērā, ka šādām darbībām (t.sk. šī pasākuma kontekstā) nevarētu veikt pozitīvu horizontālā principa “Nenodarīt būtisku kaitējumu” novērtējumu, t.i., šādas darbības nevarētu tikt atbalstītas no Eiropas Savienības kohēzijas politikas programmas 2021.-2027. gadam finansējuma. Savukārt jau pasākuma 1. kārtā būtiski finanšu ieguldījumi tika veikti esošo meliorācijas sistēmu atjaunošanā un pārbūvē, bet rezultātā nav sasniegta pietiekama rādītāja “zaļā infrastruktūra, kas izveidota vai jaunināta nolūkā pielāgoties klimata pārmaiņām” vērtība (platība), jo tradicionāli meliorācijas risinājumi zaļās infrastruktūras un dabā balstītu risinājumu attīstīšanu nesekmē, taču uzsvars šajā pasākumā ir tieši uz šādu – dabā balstītu, ilgtspējīgu risinājumu veidošanu pielāgošanās klimata pārmaiņām sekmēšanai. Tajā pašā laikā saistībā ar pielāgošanās nepieciešamību pilsētvidē attiecībā uz lietusūdens apsaimniekošanu – ir paplašināts atbalstāmo darbību loks, proti, iekļauta kanalizācijas kopsistēmu nošķiršana, nodalot lietusūdens sistēmu no sadzīves, komunālo notekūdeņu sistēmas, t.sk. plašāk iesaistot sadarbības partneri (sabiedrisko pakalpojumu sniedzēju).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esošo meliorācijas sistēmu un lietusūdens savākšanas sistēmu atjaunošanu un vides pielāgošanu klimata pārmaiņām: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pirmās atlases kārtas un otrās atlases kārtas ietvaros netiek atbalstīta jaunu meliorācijas sistēmu izbūve, kā arī meliorācijas sistēmu atjaunošana un pārbūve lauksaimniecības vai meža zemēs.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Pievienojam Ventspils valstspilsētas pašvaldības viedokli par noteikumu projektu, kas nav Latvijas Lielo pilsētu asociācijas kopīgais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meliorācijas sistēmu izbūve un esošo meliorācijas sistēmu uzlabošana efektīvi novērstu stāvoša ūdens radīto ilgtermiņa kaitējumu teritorijās, kur turpinās pārmitrināšanās un pārpurvošanās procesi. Šādas darbības ir vērstas uz pielāgošanos klimata pārmaiņām, palielinot teritoriju noturību pret pieaugošu nokrišņu intensitāti un ūdens uzkrāšanos. Vienlaikus meliorācijas risinājumi tiek īstenoti kā zaļās infrastruktūras elementi, nodrošinot dabā balstītus ūdens režīma regulēšanas risinājumus, tādējādi nenodarot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w:t>
            </w:r>
            <w:r w:rsidR="00000000" w:rsidRPr="00000000" w:rsidDel="00000000">
              <w:rPr>
                <w:b w:val="1"/>
                <w:rtl w:val="0"/>
              </w:rPr>
              <w:t xml:space="preserve">Ventspils valstspilsētas pašvaldība uztur iebildumu un lūdz izteikt 26.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"26. Pasākuma pirmās atlases kārtas un otrās atlases kārtas ietvaros </w:t>
            </w:r>
            <w:r w:rsidR="00000000" w:rsidRPr="00000000" w:rsidDel="00000000">
              <w:rPr>
                <w:i w:val="1"/>
                <w:u w:val="single"/>
                <w:rtl w:val="0"/>
              </w:rPr>
              <w:t xml:space="preserve">tiek</w:t>
            </w:r>
            <w:r w:rsidR="00000000" w:rsidRPr="00000000" w:rsidDel="00000000">
              <w:rPr>
                <w:i w:val="1"/>
                <w:rtl w:val="0"/>
              </w:rPr>
              <w:t xml:space="preserve"> atbalstīta jaunu meliorācijas sistēmu izbūve, meliorācijas sistēmu atjaunošana un pārbūve, </w:t>
            </w:r>
            <w:r w:rsidR="00000000" w:rsidRPr="00000000" w:rsidDel="00000000">
              <w:rPr>
                <w:i w:val="1"/>
                <w:u w:val="single"/>
                <w:rtl w:val="0"/>
              </w:rPr>
              <w:t xml:space="preserve">izņemot</w:t>
            </w:r>
            <w:r w:rsidR="00000000" w:rsidRPr="00000000" w:rsidDel="00000000">
              <w:rPr>
                <w:i w:val="1"/>
                <w:rtl w:val="0"/>
              </w:rPr>
              <w:t xml:space="preserve"> lauksaimniecības vai meža zemēs."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atbildi izziņas 3. 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pirmās atlases kārtas un otrās atlases kārtas ietvaros netiek atbalstīta jaunu meliorācijas sistēmu izbūve, kā arī meliorācijas sistēmu atjaunošana un pārbūve lauksaimniecības vai meža zemēs.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Pasākuma otrās atlases kārtas ietvaros virszemes un pazemes inženiertīklu pārbūves izmaksas, nepalielinot tās apkalpes jaudu raksturojošos tehniskos parametrus, ja, īstenojot projektā paredzētās darbības, saskaņā ar sertificēta būvinženiera ekspertīzes atzinumu konstatēts, ka pastāv sabiedriskā pakalpojuma sniegšanai nepieciešamās infrastruktūras bojāšanas risks vai nav iespējams izvairīties no virszemes vai pazemes inženiertīklu pārbūves vietās, kurās nav papildu pieprasījuma pēc sabiedriskajiem pakalpojumiem un elektroapgādes pakalpojumiem, kā arī nodrošinot, ka investīcijas nerada priekšrocības inženiertīklu īpašniekam un atbilst nosacījumiem par komercdarbības atbalsta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elektroenerģijas apgādes pakalpojumi ir sabiedriskie pakalpojumi, rosinām Noteikumu projekta 28.11. apakšpunktā aizstāt vārdus "kurās nav papildu pieprasījuma pēc sabiedriskajiem pakalpojumiem </w:t>
            </w:r>
            <w:r w:rsidR="00000000" w:rsidRPr="00000000" w:rsidDel="00000000">
              <w:rPr>
                <w:u w:val="single"/>
                <w:rtl w:val="0"/>
              </w:rPr>
              <w:t xml:space="preserve">un </w:t>
            </w:r>
            <w:r w:rsidR="00000000" w:rsidRPr="00000000" w:rsidDel="00000000">
              <w:rPr>
                <w:rtl w:val="0"/>
              </w:rPr>
              <w:t xml:space="preserve">elektroapgādes pakalpojumiem" ar vārdiem "kurās nav papildu pieprasījuma pēc sabiedriskajiem pakalpojumiem, </w:t>
            </w:r>
            <w:r w:rsidR="00000000" w:rsidRPr="00000000" w:rsidDel="00000000">
              <w:rPr>
                <w:u w:val="single"/>
                <w:rtl w:val="0"/>
              </w:rPr>
              <w:t xml:space="preserve">tajā skaitā </w:t>
            </w:r>
            <w:r w:rsidR="00000000" w:rsidRPr="00000000" w:rsidDel="00000000">
              <w:rPr>
                <w:rtl w:val="0"/>
              </w:rPr>
              <w:t xml:space="preserve">elektroapgādes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28.11. apakšpunkts un anotācijas 1.3.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pasākuma otrās atlases kārtas ietvaros virszemes un pazemes inženiertīklu atjaunošanas vai pārbūves izmaksas, nepalielinot tās apkalpes jaudu raksturojošos tehniskos parametrus, ja, īstenojot projektā paredzētās darbības, saskaņā ar sertificēta būvinženiera ekspertīzes atzinumu konstatēts, ka pastāv pakalpojumu sniegšanai nepieciešamās infrastruktūras bojāšanas risks vai ir radies bojājums, un nav iespējams izvairīties no virszemes vai pazemes inženiertīklu atjaunošanas vai pārbūves, nodrošinot, ka investīcijas nerada priekšrocības inženiertīklu īpašniekam un atbilst nosacījumiem par komercdarbības atbalsta 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36.2.2. konsultatīva rakstura pasākumu skaitu būvētās vides, informācijas un tehnoloģijun un to risinājumu  piekļūstamību personām ar dažādiem funkcionēšanas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36.2.2.apakšpunktā veikt tehnisku precizējumu, mainot vārdu "tehnoloģijun" uz vārdu "tehnoloģiju".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precizēts 36.2.2.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36.2.2. konsultatīva rakstura pasākumu skaitu būvētās vides, informācijas un tehnoloģiju un to risinājumu piekļūstamību personām ar dažādiem funkcionēšanas ierobežojumiem;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36.3.4.</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36.3.1.1.</w:t>
            </w:r>
            <w:r w:rsidR="00000000" w:rsidRPr="00000000" w:rsidDel="00000000">
              <w:rPr>
                <w:rtl w:val="0"/>
              </w:rPr>
              <w:t xml:space="preserve">, </w:t>
            </w:r>
            <w:r w:rsidR="00000000" w:rsidRPr="00000000" w:rsidDel="00000000">
              <w:rPr>
                <w:rtl w:val="0"/>
              </w:rPr>
              <w:t xml:space="preserve">36.3.1.2.</w:t>
            </w:r>
            <w:r w:rsidR="00000000" w:rsidRPr="00000000" w:rsidDel="00000000">
              <w:rPr>
                <w:rtl w:val="0"/>
              </w:rPr>
              <w:t xml:space="preserve">, </w:t>
            </w:r>
            <w:r w:rsidR="00000000" w:rsidRPr="00000000" w:rsidDel="00000000">
              <w:rPr>
                <w:rtl w:val="0"/>
              </w:rPr>
              <w:t xml:space="preserve">36.3.4. </w:t>
            </w:r>
            <w:r w:rsidR="00000000" w:rsidRPr="00000000" w:rsidDel="00000000">
              <w:rPr>
                <w:rtl w:val="0"/>
              </w:rPr>
              <w:t xml:space="preserve">apakšpunktu</w:t>
            </w:r>
            <w:r w:rsidR="00000000" w:rsidRPr="00000000" w:rsidDel="00000000">
              <w:rPr>
                <w:rtl w:val="0"/>
              </w:rPr>
              <w:t xml:space="preserve"> un </w:t>
            </w:r>
            <w:r w:rsidR="00000000" w:rsidRPr="00000000" w:rsidDel="00000000">
              <w:rPr>
                <w:rtl w:val="0"/>
              </w:rPr>
              <w:t xml:space="preserve">36.3. </w:t>
            </w:r>
            <w:r w:rsidR="00000000" w:rsidRPr="00000000" w:rsidDel="00000000">
              <w:rPr>
                <w:rtl w:val="0"/>
              </w:rPr>
              <w:t xml:space="preserve">apakšpunktā</w:t>
            </w:r>
            <w:r w:rsidR="00000000" w:rsidRPr="00000000" w:rsidDel="00000000">
              <w:rPr>
                <w:rtl w:val="0"/>
              </w:rPr>
              <w:t xml:space="preserve"> ​​​​​​​ minēto principu “Energoefektivitāte pirmajā vietā” nepiemēro pasākuma otrās atlases kārtas ietvaros, kā arī neveic datu uzkrāšanu par horizontālā principa “Energoefektivitāte pirmajā vietā”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33. punktu un veikt tajā nepieciešamos precizējumus, ņemot vērā sniegtos skaidrojumus par to, ka otrās atlases kārtas ietvaros plānots nepiemērot tikai principu “Energoefektivitāte pirmajā vietā”. Proti, joprojām jānodrošina noteikumu Nr. 284  36.3. apakšpunkta apakšvienībās uzskaitīto prasību izpilde, lai nodrošinātu arī horizontālo principu "Nenodarīt būtisku kaitējumu" un "Klimatdrošināšana"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nosakot, ka šo Noteikumu 36.3.1.1., 36.3.1.2. un 36.3.4. apakšpunktu nepiemēro pasākuma otrās atlases kārtas ietvaros, saprotams, ka finansējuma saņēmējam vispār nav jāiesniedz, piemēram, apliecinājums par to, ka būvdarbu veicējiem vai pakalpojumu sniedzējiem noteikts pienākums ievērot, ka projekta ietvaros azbestu saturoši materiāli tiks apstrādāti un transportēti atbilstoši normatīvajiem aktiem par darba aizsardzības prasībām darbā ar azbestu un azbesta atkritumu apsaimniekošanu (Noteikumu 36.3.1.2.apakšpunkts), kas Noteikumu spēkā esošajā redakcijā attiecas arī uz horizontālo principu "Nenodarīt būtisku kaitējumu" un "Klimatdrošināšana". Proti, vai nav redakcionāla neprecizitāte daļā: "</w:t>
            </w:r>
            <w:r w:rsidR="00000000" w:rsidRPr="00000000" w:rsidDel="00000000">
              <w:rPr>
                <w:u w:val="single"/>
                <w:rtl w:val="0"/>
              </w:rPr>
              <w:t xml:space="preserve">šo  noteikumu 36.3.1.1., 36.3.1.2., 36.3.4. apakšpunktu un 36.3. apakšpunktā  minēto principu “Energoefektivitāte pirmajā vietā”</w:t>
            </w:r>
            <w:r w:rsidR="00000000" w:rsidRPr="00000000" w:rsidDel="00000000">
              <w:rPr>
                <w:rtl w:val="0"/>
              </w:rPr>
              <w:t xml:space="preserve"> nepiemēro pasākuma otrās atlases kārtas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Otrajā atlases kārtā netiek piemērots princips "Energoefektivitāte pirmajā vietā". Vienlaikus, administratīvā sloga mazināšanas pasākumu ietvaros tika pārskatītas horizontālā principa "Nenodarīt būtisku kaitējumu" un "Klimatdrošināšana" prasības, kā rezultātā par tādām prasībām, kas saistītas ar normatīvo aktu ievērošanu, apliecinājums netiek prasīts (jo šādas prasības jāievēro jebkurā gadījumā). Kopumā otrajā kārtā ir jāievēro princips "Nenodarīt būtisku kaitējumu" un "Klimatdrošināšana", taču 36.3.4. apakšpunktā tiek uzskaitīti atsevišķi nosacījumi, kuri uz otro kārtu netiek attiecināti.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36.3.4.</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36.3.1.1.</w:t>
            </w:r>
            <w:r w:rsidR="00000000" w:rsidRPr="00000000" w:rsidDel="00000000">
              <w:rPr>
                <w:rtl w:val="0"/>
              </w:rPr>
              <w:t xml:space="preserve">, </w:t>
            </w:r>
            <w:r w:rsidR="00000000" w:rsidRPr="00000000" w:rsidDel="00000000">
              <w:rPr>
                <w:rtl w:val="0"/>
              </w:rPr>
              <w:t xml:space="preserve">36.3.1.2.</w:t>
            </w:r>
            <w:r w:rsidR="00000000" w:rsidRPr="00000000" w:rsidDel="00000000">
              <w:rPr>
                <w:rtl w:val="0"/>
              </w:rPr>
              <w:t xml:space="preserve">, </w:t>
            </w:r>
            <w:r w:rsidR="00000000" w:rsidRPr="00000000" w:rsidDel="00000000">
              <w:rPr>
                <w:rtl w:val="0"/>
              </w:rPr>
              <w:t xml:space="preserve">36.3.4. </w:t>
            </w:r>
            <w:r w:rsidR="00000000" w:rsidRPr="00000000" w:rsidDel="00000000">
              <w:rPr>
                <w:rtl w:val="0"/>
              </w:rPr>
              <w:t xml:space="preserve">apakšpunktu</w:t>
            </w:r>
            <w:r w:rsidR="00000000" w:rsidRPr="00000000" w:rsidDel="00000000">
              <w:rPr>
                <w:rtl w:val="0"/>
              </w:rPr>
              <w:t xml:space="preserve"> un </w:t>
            </w:r>
            <w:r w:rsidR="00000000" w:rsidRPr="00000000" w:rsidDel="00000000">
              <w:rPr>
                <w:rtl w:val="0"/>
              </w:rPr>
              <w:t xml:space="preserve">36.3. </w:t>
            </w:r>
            <w:r w:rsidR="00000000" w:rsidRPr="00000000" w:rsidDel="00000000">
              <w:rPr>
                <w:rtl w:val="0"/>
              </w:rPr>
              <w:t xml:space="preserve">apakšpunktā</w:t>
            </w:r>
            <w:r w:rsidR="00000000" w:rsidRPr="00000000" w:rsidDel="00000000">
              <w:rPr>
                <w:rtl w:val="0"/>
              </w:rPr>
              <w:t xml:space="preserve"> minēto principu “Energoefektivitāte pirmajā vietā” nepiemēro pasākuma otrās atlases kārtas ietvaros, kā arī neveic datu uzkrāšanu par horizontālā principa “Energoefektivitāte pirmajā vietā”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36.7. un sadarbības partneris (ja attiecināms) nodrošina interešu konflikta neesību saskaņā ar Eiropas Parlamenta un Padomes 2018. gada 18. jūlija Regulas (ES, Euratom)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966/2012, 61. panta un publiskos iepirkumus regulējošo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1.3.sadaļā sniegto informāciju, lūdzam papildināt noteikumu projektu ar jaunu punktu, kas paredz svītrot  noteikumu 36.7. apakšpunktā atsauci uz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ņemot vērā to, ka minētās regulas 61.pants, kā arī šobrīd tās vietā spēkā esošās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36.7. apakšpunkta redakcija un papildināta anotācijas 1.3.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36.7. un sadarbības partneris (ja attiecināms) nodrošina interešu konflikta neesību saskaņā ar publiskos iepirkumus regulējošo normatīvo aktu prasībām;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14.11.2025. 12:50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"Ar tiesību akta projektu tiek piešķirts atbalsts 2.1.3.1. pasākuma otrās atlases kārtas projektiem, kuru aktivitātes saistītas ar infrastruktūras izveides un atjaunošanas darbībām, kas vērstas uz pašvaldību pielāgošanos klimata pārmaiņām aktivitātēm, kas labvēlīgi ietekmēs publisko pakalpojumu attīstību, jo 2.1.3.1. pasākuma pirmās un otrās atlases kārtas ietvaros pašvaldība var īstenot komplementāru projektu par saviem budžeta līdzekļiem, ieguldījumus veicot klimatneitrālās jomās. Attiecīgi plānotajam īstenojamajam klimatneitralitātes pasākumam jābūt iekļautam pašvaldības attīstības programmas investīciju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šeit un nākamajā teikumā ir domāta klimatneitralitāte vai klimatnoturība?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sniegts atbalsts ieguldījumiem publiskajā infrastruktūrā, uzlabojot pašvaldības spēju pielāgoties klimata pārmaiņu radītajām sekām. Ņemot vērā, ka viena no pašvaldību autonomajām funkcijām ir veicināt klimata pārmaiņu ierobežošanu un pielāgošanos tām, pašvaldības attīstības programmā var noteikt vairākus pasākumus klimata pārmaiņu mazināšanai, kas ietver arī pasākumus, kas vērsti uz siltumnīcefekta gāzu emisiju samazināšanu un novēršanu un / vai CO</w:t>
            </w:r>
            <w:r w:rsidR="00000000" w:rsidRPr="00000000" w:rsidDel="00000000">
              <w:rPr>
                <w:vertAlign w:val="subscript"/>
                <w:rtl w:val="0"/>
              </w:rPr>
              <w:t xml:space="preserve">2</w:t>
            </w:r>
            <w:r w:rsidR="00000000" w:rsidRPr="00000000" w:rsidDel="00000000">
              <w:rPr>
                <w:rtl w:val="0"/>
              </w:rPr>
              <w:t xml:space="preserve"> emisiju piesaisti. Attiecīgi anotācijas 8.1.1. punktā aprakstīts, ka Pasākuma ietvaros īstenotais projekts var būt saistīts un savstarpēji papildinošs ar citu pašvaldības investīciju plānā iekļautu projektu, kas vērsts uz klimatneitralitāti.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augstāk minēto, kā arī  Klimata un enerģētikas ministrijas plānoto atbalsta pasākumu, kas ietver arī atbalstu apdzīvoto vietu meliorācijas un lietus ūdens kanalizācijas sistēmu  izbūvei un renovācijai pretplūdu pasākumu ietvaros (https://www.kem.gov.lv/lv/atbalsta-programmas#pludu-riska-mazinasana) ar Emisiju kvotu izsolīšanas instrumenta finansējumu līdz 40 milj. euro, lai nodrošinātu investīciju savstarpēju demarkāciju un ERAF finansējuma plūsmu, lai veicinātu 2.1.3.1 pasākuma īstenošanai pieejamā finansējuma ieguldījumus zaļās infrastruktūras un dabā balstītu risināju attīstīšanai, kā arī, lai veicinātu zaļās infrastruktūras attīstību sinerģijā ar publiski pieejamas ārtelpas zaļināšanu un labiekārtošanu, kā arī, lai veicinātu civilās aizsardzības nodrošinājuma iegādi, 2.1.3.1. pasākuma otrās atlases kārtas ietvaros atbalsts netiek piešķirts esošo meliorācijas sistēmu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augstāk minēto rindkopu, ņemot vēra, ka minētā atbalsta programma vēl tiek izstrādāta un līdz ar to nevar atsaukties uz pieejamo informāciju par  atbalsta aktivitātēm. Gadījumā, ja tiek minēta demarkācija ar EKII programmu, lūgums, vispārināt sniegto informāciju bez atsauces uz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precizējumus noteikumu projekta anotācijas 1.3. apakšpunktā.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esošo meliorācijas sistēmu un lietusūdens savākšanas sistēmu atjaunošanu un vides pielāgošanu klimata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punktus 24.1, 24.1.1 un 24.1.2., ņemot vērā anotācijā minēto, ka "2.1.3.1. pasākuma otrās atlases kārtas ietvaros atbalsts netiek piešķirts esošo meliorācijas sistēmu atjaunošanai." (8.lpp)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noteikti 2.1.3.1. pasākuma otrās projektu iesniegumu atlases kārtas mērķi, īstenošanas nosacījumi, prasības finansējuma saņēmējiem, projekta sadarbības partneriem (ja attiecināms), atbalstāmo darbību un izmaksu attiecināmības nosacījumi, komercdarbības atbalsta nosacījumi, pieejamais finansējums un sasniedzamie rādītāji, neveicot būtiskas izmaiņas nosacījumos, kas attiecināmi uz pasākuma pirmo atlases kārtu. Attiecīgi 24. punktā noteiktās atbalstāmās darbības tiek atbalstītas pasākuma pirmajā un otrajā atlases kārtā, neskaitot 24 divi prim punktā noteikto izņēmuma gadījumu: “Pasākuma otrās atlases kārtas projektos nav atbalstāmas šo noteikumu 24.1.1. un 24.1.2. apakšpunktā minētās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pasākuma otrajā atlases kārtā netiek sniegts atbalsts esošo meliorācijas sistēmu atjaunošanai.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esošo meliorācijas sistēmu un lietusūdens savākšanas sistēmu atjaunošanu un vides pielāgošanu klimata pārmaiņām: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pirmās atlases kārtas un otrās atlases kārtas ietvaros netiek atbalstīta jaunu meliorācijas sistēmu izbūve, kā arī meliorācijas sistēmu atjaunošana un pārbūve lauksaimniecības vai meža zemēs.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Sākotnējo plūdu riska novērtējumu 2025.–2030. gadam Latvijā ir identificētas 35 nacionālas nozīmes plūdu riska teritorijas. Anotācijā minēts, ka Klimata un enerģētikas ministrija plāno atbalsta pasākumus, kas ietver arī atbalstu apdzīvoto vietu meliorācijai, kā arī pašvaldību ūdens un lietus kanalizācijas sistēmu izbūvei un renovācijai. Tomēr nav pieejami konkrēti atbalsta pasākuma nosacījumi, tādēļ nav pārliecības, ka pašvaldībām šajā programmā būs atbalsts jaunu grāvju būvniecībai un ūdens kanalizācijas sistēmu renovācijai plūdu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lūdzam izteikt 26.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pirmās atlases kārtas un otrās atlases kārtas ietvaros </w:t>
            </w:r>
            <w:r w:rsidR="00000000" w:rsidRPr="00000000" w:rsidDel="00000000">
              <w:rPr>
                <w:b w:val="1"/>
                <w:u w:val="single"/>
                <w:rtl w:val="0"/>
              </w:rPr>
              <w:t xml:space="preserve">tiek</w:t>
            </w:r>
            <w:r w:rsidR="00000000" w:rsidRPr="00000000" w:rsidDel="00000000">
              <w:rPr>
                <w:rtl w:val="0"/>
              </w:rPr>
              <w:t xml:space="preserve"> atbalstīta jaunu meliorācijas sistēmu izbūve, meliorācijas sistēmu atjaunošana un pārbūve, </w:t>
            </w:r>
            <w:r w:rsidR="00000000" w:rsidRPr="00000000" w:rsidDel="00000000">
              <w:rPr>
                <w:b w:val="1"/>
                <w:u w:val="single"/>
                <w:rtl w:val="0"/>
              </w:rPr>
              <w:t xml:space="preserve">izņemot</w:t>
            </w:r>
            <w:r w:rsidR="00000000" w:rsidRPr="00000000" w:rsidDel="00000000">
              <w:rPr>
                <w:rtl w:val="0"/>
              </w:rPr>
              <w:t xml:space="preserve"> lauksaimniecības vai meža zemēs."”.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un otrās atlases kārtas ietvaros atbalsts tiek sniegts darbībām, kas ir saskaņā ar Latvijas pielāgošanās klimata pārmaiņām plānu laika posmam līdz 2030. gadam paredzot ieguldījumus esošās infrastruktūras pielāgošanai klimata pārmaiņām, tās stiprināšanai un klimatnoturības veicināšanai, infrastruktūras attīstībā prioritāri izmantojot zaļo infrastruktūru.  Vienlaikus atbalstāmajām darbībām jāatbilst arī  Eiropas Savienības kohēzijas politikas programmā 2021.-2027. gadam (turpmāk – Programma) noteiktajam  iznākuma rādītājam “zaļā infrastruktūra, kas izveidota vai jaunināta nolūkā pielāgoties klimata pārmaiņām” un horizontālajam principam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jaunu meliorācijas sistēmu izbūvei nav iespējams pozitīvs horizontālā principa "Nenodarīt būtisku kaitējumu" izvērtējums, attiecīgi šāda darbība Eiropas Savienības kohēzijas politikas programmas 2021.-2027. gadam ietvaros nevar tikt atbalstīta.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atbalstāmo darbību loks tiek paplašināts attiecībā uz iespēju sadarbības partnerim (sabiedrisko ūdenssaimniecības pakalpojumu sniedzējam) iegādāties civilās aizsardzības nodrošināšanai nepieciešamo aprīkojumu, kā arī projekta iesniedzējam kopā ar sadarbības partneri (sabiedrisko ūdenssaimniecības pakalpojumu sniedzēju) veikt kanalizācijas kopsistēmu nošķiršanu, nodalot lietusūdens sistēmu no sadzīves, komunālo notekūdeņu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pirmās atlases kārtas un otrās atlases kārtas ietvaros netiek atbalstīta jaunu meliorācijas sistēmu izbūve, kā arī meliorācijas sistēmu atjaunošana un pārbūve lauksaimniecības vai meža zemēs.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 2021.‒2027. gada plānošanas perioda vadības likuma 19. panta 6.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- 28.11.2025.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atbalstāmo darbību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risinājumu apjoms ierobežo dažādu teritoriju vajadzību īstenošanu. Priekšlikums: paplašināt atbalstāmo darbību sarakstu, iekļaujot zaļās infrastruktūras risinājumus un kritiski svarīgu ēku pielāgošanu klimata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“Zaļā” un “zilā” infrastruktūra, “pelēkā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skaidru definīciju. Noteikumos, kas nosaka finansējuma piešķiršanas kārtību, parasti nepieciešama skaidra definīcija (īpaši, ja no definīcijas atkarīga atbilstība finansējuma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projektu sagatavošanas izmaksu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neparedz iespēju finansēt tehnisko izpēšu izmaksas. Priekšlikums: noteikt, ka tehniskā izpēte un modelēšana ir attiecināmas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 sadaļas 36.2.2.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pasākumā atbalstāmo darbību (piemēram, meliorācijas sistēmu atjaunošana, palieņu atjaunošana, aizsprostu pielāgošana, lietusūdens savākšanas sistēmas izbūve u. c.) nerada publiski izmantojamu infrastruktūru, līdz ar to tām objektīvi nevar piemērot būvētās vides vai IT pieejamības prasības. Esošā redakcija rada situācijas, kur prasība ir jāizpilda formāli vai fiktīvi, bez reāla satura, kas neatbilst samērīguma principam un palielina administratīvo slogu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šo prasību piemērot tikai tiem projektiem, kuru ietvaros tiek izveidota vai attīstīta infrastruktūra, kuru izmanto vai izmantos fiziskas personas, t.sk. cilvēki ar funkcionāliem traucējumiem. Šī prasība nav attiecināma uz meliorācijas sistēmu, inženierkomunikāciju, dabas teritoriju vai citu tehniskās infrastruktūras objektu izbūvi un atjaunošanu, kuru darbība nav saistīta ar pakalpojumu pieejamību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Jaunā Eiropas Bauhaus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36.5. punktā norādīts, ka jāievēro Jaunais Eiropas Bauhaus principi ar atrunu, ka 2. kārtā jāievēro tikai tad, ja tos iespējams piemērot. Tad 1. kārtā tie ir obligāti piemērojami, lai gan šie principi nav tieši saistīti ar tādiem pasākumiem, kā, piemēram, dzeramā ūdens pieejamības nodrošināšana (dziļurbuma ierīkošana utml.). Ierosinājums – iestrādāt atrunu, ka principi piemērojami tad, kad vai ja tos iespējams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mērķis ir veicināt ieguldījumus publiski pieejamās infrastruktūras izveidē un atjaunošanā sekmējot pašvaldību noturību pret klimatiskajiem riskiem tās teritorijā, vienlaikus veicinot zaļās infrastruktūras attīstību, tostarp sienu stādījumu un jumta dārzu ierīkošanā. Pasākuma ietvaros nav paredzēts atbalsts ieguldījumiem ēku atjaunošanā vai pārbūvē, jo tam pieejams atbalsts citu investīciju programmu ietvaros (t.i., ir jānodrošina demarkācija starp programmām).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terminu zaļā, zilā un pelēkā infrastruktūra norādām, ka pašreiz spēkā esošais normatīvais regulējums nenosaka precīzu šo terminu definīciju. Pasākuma īstenošanas Ministru kabineta noteikumos zaļās infrastruktūras jēdziens lietots atbilstoši Programmā sniegtajam termina skaidrojumam, nedefinējot specifiskus atbalstāmos zaļās infrastruktūras risinājumus, tādējādi neierobežojot projekta iesniedzēja iespējas izvēlēties projekta teritorijai un tajā identificēto klimata risku mazināšanai piemērotākos zaļās un zilās infrastruktūras risinājumus. Ministru kabineta noteikumu anotācijā un projektu vērtēšanas kritēriju komplektā sniegti zaļo risinājumu piemēri un ieteikti informatīvi materiāli par dabā balstītiem risinājumiem.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investīcijas tiktu koncentrētas uz pasākuma pamatmērķa pielāgošanās klimata pārmaiņām praktisku realizāciju un sekmētu ieguldījumus  infrastruktūras izveides un atjaunošanas darbībās, pasākuma ietvaros tiek atbalstīti projekti, kas atbilst jau izstrādātām pašvaldību attīstības programmām, tai skaitā  stratēģijām, lai pielāgotos klimata pārmaiņām (t.i., būtiski lielākajai izpētes daļai jau ir jābūt veiktai). Tehniskā izpēte un modelēšana var tikt paredzētas ciktāl tās attiecināmas uz ekspertu konsultācijām, kas nepieciešamas projekta sekmīgai realizācijai (piemēram, ekspertu konsultācijas, lai izvēlētos atbilstošākos pielāgošanās klimata pārmaiņām risinājumus lietusūdens apsaimniekošanas jomā konkrētā teritorijā), nepārsniedzot piecus procentus no projekta kopējām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noteikumu 36.2. apakšpunkts paredz, ka projektā ir jāievēro horizontālais princips “Vienlīdzība, iekļaušana, nediskriminācija un pamattiesību ievērošana” (turpmāk - HP VINPI), un jāuzkrāj dati par projekta ietekmi uz tiem horizontālā principa rādītājiem, kas attiecināmi konkrētajam projektam. Projektu vērtēšanas kritēriji paredz minimālo HP VINPI specifisko darbību, vispārīgo darbību, kā arī rādītāju skaitu katram projektam, bet projektam atbilstošāko HP VINPI darbību un rādītāju izvēli veic projekta iesniedzējs. Tāpat situācijās, kurās objektīvi nav iespējams piemērot specifiskās darbības un rādītājus, ir iespēja to pamatot projekta iesniegumā un izvēlēties vienu vispārīgo darbību, kas var būt saistīta. piemēram, ar publicitāti, lai katrs projekts sekmētu HP VINPI ieviešanu. Vienlaikus detalizētāk šī situācija skaidrota projektu iesniegumu vērtēšanas kritēriju piemērošanas metodikā.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pasākuma pirmās atlases kārtas jautājumu un atbilžu dokumentā, kas publicēts Centrālās finanšu un līgumu aģentūras (turpmāk – CFLA) mājaslapā,  sniegtajam skaidrojumam projekta iesniedzējs var nepiemērot tos Jaunā Eiropas Bauhaus principus, kuru nepiemērošana ir pamatota projekta iesniegumā, piemēram, izteikti tehnisku darbību gadījumā (ūdenstilpju tīrīšana, glābšanas laivu iepirkšana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vienādu pieeju visu pasākuma projektu vērtēšanā, arī otrajā atlases kārtā izteikti tehnisku darbību gadījumā principi, kurus nav iespējams piemērot, nav jāpiemēro. Pamatojums sniedzams projekta iesniegumā. Vienlaikus attiecībā uz otro atlases kārtu veikts redakcionāls precizējums MK noteikumu 36.5. apakšpunktā, izveidojot 36.5. prim apakšpunktu, taču nemainot pirmajā atlases kārtā piemēroto principu.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MKN projekta 41.punktā noteikto, ka netiek atbalstītas darbības, kurām atbalsts būtu kvalificējams kā komercdarbības atbalsts, izņemot komercdarbības atbalstu sabiedrisko ūdenssaimniecības pakalpojumu sniedzējam ir nepieciešams precizēt šo rindkopu norādot ka ir runa par neto ieņēmumiem projekta darbību ieviešanas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īstenošanas laikā tiek veiktas darbības, kuras var veidot ieņēmumus (piemēram, koku, krūmu izciršana un realizēšana, projekta iesniedzējs veic finanšu analīzi vai sniedz skaidrojumu projekta iesniegumā, ka plānotās darbības tiks veiktas, neradot ieņēmumus. Ja projektā veidojas ieņēmumi, piemēram, par nocirstā kokmateriāla pārdošanu, atbilstoši faktiskajiem ieņēmumiem tiek samazināts ERAF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ir jautājums vai šo skaidrojumu par neto ieņēmumiem un to ietekmi uz ERAF nevajadzētu skaidrot ar MKN?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darbību īstenošanas laikā tiek veiktas darbības, kuras var veidot neto ieņēmumus (piemēram, koku, krūmu izciršana un realizēšana, projekta iesniedzējs veic finanšu analīzi. Ja projekta darbību ieviešanas laikā veidojas neto ieņēmumi, piemēram, par nocirstā kokmateriāla pārdošanu, atbilstoši faktiskajiem neto ieņēmumiem finansējuma saņēmējam pirms pēdējā maksājuma pieprasījuma sagatavošanas ir jāiesniedz aktualizēta projekta finanšu analīze atbilstoši kurai ņemot vērā aprēķinātos neto ieņēmumus tiek samazināts projekta ERAF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atbilstošu skaidrojumu un pasākuma īstenošanas Ministru kabineta noteikumi papildināti ar 44 viens prim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otrās kārtas sasniedzamā vērtība par 2.1.3.1. pasākuma otrās atlases kārtas ietvaros tiek noteikta - piecu pašvaldību stratēģijas, nacionālais rādītājs “Jaunizveidota vai nostiprināta piekrastes joslas un upju un ezeru krastu aizsardzība pret plūdiem” ir paredzēta tikai piekrastes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otrajai atlases kārtai noteikti sasniedzamie iznākuma rādītāji – ieguldījumi tiek veikti saskaņā ar vismaz 5 pašvaldību stratēģijām, zaļā infrastruktūra, kas izveidota vai jaunināta nolūkā pielāgoties klimata pārmaiņām vismaz 10 ha, un nacionālais rādītājs “Jaunizveidota vai nostiprināta piekrastes joslas un upju un ezeru krastu aizsardzība pret plūdiem”. Abi minētie rādītāji piemērojami atbilstoši Ministru kabineta noteikumu 6. punktā noteiktajam, neatkarīgi no tā, vai projekta iesniedzējs ir piekrastes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tiesību normu adresātiem ir sniegta pilnīga izpratne par plānotajiem grozījumiem. Piemēram, nav skaidrots projekta 35.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 punkts attiecināms uz pasākuma otro atlases kārtu un paredz, ka tāpat kā pirmajā atlases kārtā pasākuma ietvaros īstenotajiem projektiem piemērojami Jaunā Eiropas Bauhaus principi. Ņemot vērā, ka pasākuma ietvaros atbalstāmas darbības, kurām ne vienmēr ir iespējams piemērot visus Jaunā Eiropas Bauhaus principus, piemēram, civilās aizsardzības nodrošinājuma iegāde, ūdenstilpju tīrīšana u.c. darbībām, grozījumu projekta 35. punkts ir tehnisks Ministru kabineta noteikumu precizējums nosakot, ka projektā var nepiemērot kādu no Jaunā Eiropas Bauhaus principiem, ja tas ir pamatots projekta iesniegumā. Norādām, ka šāda prakse tika piemērota pasākuma pirmās atlases kārtas projektiem atbilstoši CFLA mājaslapā publicētajiem jautājumiem un atbildēm pirmās atlases kārtas ietvaros un precizējot Ministru kabineta noteikumus tiks atvieglota projektu sagatavošana, jo ir norādīts kā rīkoties projekta iesniedzējam, ja  kādā projektā nav iespējams piemērot visus Jaunā Eiropas Bauhaus principus.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precīzas atsauces uz Eiropas Savienības tiesību aktu vienībām. Piemēram, atsauce "Eiropas Parlamenta un Padomes Regulas (ES) 2021/1058 par Eiropas Reģionālās attīstības fondu un Kohēzijas fondu 7. panta iii) apakšpunktā" ir neprecīza.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noteikumu projekta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sniedzot izvērtējumu par 2.1.3.1.pasākuma “Pašvaldību pielāgošanās klimata pārmaiņām” </w:t>
            </w:r>
            <w:r w:rsidR="00000000" w:rsidRPr="00000000" w:rsidDel="00000000">
              <w:rPr>
                <w:u w:val="single"/>
                <w:rtl w:val="0"/>
              </w:rPr>
              <w:t xml:space="preserve">pirmās un otrās kārtas</w:t>
            </w:r>
            <w:r w:rsidR="00000000" w:rsidRPr="00000000" w:rsidDel="00000000">
              <w:rPr>
                <w:rtl w:val="0"/>
              </w:rPr>
              <w:t xml:space="preserve"> ietekmi uz horizontālo principu “Energoefektivitāte pirmajā vietā” atbilstoši </w:t>
            </w:r>
            <w:r w:rsidR="00000000" w:rsidRPr="00000000" w:rsidDel="00000000">
              <w:rPr>
                <w:i w:val="1"/>
                <w:rtl w:val="0"/>
              </w:rPr>
              <w:t xml:space="preserve">Horizontālā principa “Energoefektivitāte pirmajā vietā” vadlīnijās īstenošanai un uzraudzībai (2021-2027)</w:t>
            </w:r>
            <w:r w:rsidR="00000000" w:rsidRPr="00000000" w:rsidDel="00000000">
              <w:rPr>
                <w:rtl w:val="0"/>
              </w:rPr>
              <w:t xml:space="preserve">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8.2. apakšpunkts papildināts ar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pirmajai atlases kārtai tās īstenošanas noteikumu izstrādes laikā tika noteikta netieša ietekme uz horizontālo principu “Energoefektivitāte pirmajā vietā” un pirmās atlases kārtas projekti tiek vērtēti atbilstoši  pasākuma pirmās atlases kārtas horizontālā principa specifiskajam atbilstības kritērijam un tā vērtēšanas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otrajā atlases kārtā   plānots noteikt, ka projektiem nav ietekmes uz horizontālo principu "Energoefektivitāte pirmajā vietā". Ņemot vērā pasākuma pirmajā atlases kārtā īstenošanā esošo projektu tematisko tvērumu (kas saglabāsies arī otrajā atlases kārtā), t.i., pirmās atlases kārtas ietvaros, ir secināts, ka pašvaldību pielāgošanās klimata pārmaiņām projekti tiek īstenoti ar uzsvaru uz zaļās infrastruktūras, lietusūdens sistēmu, ūdenstilpju tīrīšanu, parku un citu pilsētu zaļo teritoriju sakārtošanu, tamdēļ secināms, ka šīs darbības neizdara būtisku ietekmi uz enerģijas patēriņu, siltumnīcefekta gāzu emisijām (ciktāl tās saistāmas ar enerģijas patēriņu), atkarību no energoresursiem u.c. aspektiem, kas vērtējami horizontālā principa ietvarā.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otrajā atlases kārtā jāņem vērā, ka atbalsts netiek sniegts darbībām, kuru primārais mērķis ir veicināt pāreju uz atjaunīgajiem energoresursiem un palielināt atjaunīgās enerģijas ražošanu.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2.1.3.1. pasākuma "Pašvaldību pielāgošanās klimata pārmaiņām" pirmās projektu iesniegumu atlases kārtas īstenošanas noteikumu projekta grozījumos ietverto atbalstāmo darbību un izmaksu tvērumu, kas 2.1.3.1. pasākuma pirmajai un otrajai atlases kārtai ietver investīcijas infrastruktūras izveidei, pārbūvei un /vai atjaunošanai, secinām, ka, saskaņā ar “Eiropas Komisijas tehniskajiem norādījumiem par infrastruktūras klimatdrošināšanu 2021.–2027. gada periodā (2021/C 373/01)”, 2.1.3.1.  pasākuma pirmajai un otrajai atlases kārtai ir tieša pozitīva ietekme uz horizontālo principu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nodrošinātu viennozīmīgi skaidru un izsekojamu informāciju, lūdzam papildināt anotācijas 8.2.sadaļu, norādot, ka 2.1.3.1. pasākuma pirmajai un otrajai atlases kārtai ir tieša pozitīva ietekme uz horizontālo principu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8.2. apakšpunkts ar informāciju, ka pasākuma pirmajai un otrajai atlases kārtai ir tieša pozitīva ietekme uz horizontālo principu “Klimatdrošināšana”.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projektu iesniegumu vērtēšanas kritēriju komplektā iekļauts vienotais izvēles kritērijs, kas vērtējams kā izpildīts, ja projekta iesniegumā ietverti nosacījumi vai darbības, kas paredz CO2 piesaistes palielināšanu un pielāgošanos klimata pārmaiņām, tostarp darbības, kas paredz zaļās infrastruktūras ieviešanu, nodrošina pielāgošanos klimata pārmaiņām un veicina pašvaldības teritorijas noturību pret klimata pārmaiņu radītajiem riskiem, kā arī ja ir izvērtēta projekta ietvaros atjaunotās vai izbūvētās infrastruktūras noturība pret klimata pārmaiņu radītajiem riskiem (karstumnoturība, aizsardzība no pamatu un grunts bojājumiem plūdu un strauju lietusgāžu dēļ, noturība pret vēja brāzmu bojājumiem u.c.).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Centrālajai finanšu un līgumu aģentūrai izsludināt 2.1.3. specifiskā atbalsta mērķa "Veicināt pielāgošanos klimata pārmaiņām, risku novēršanu un noturību pret katastrofām" 2.1.3.1. pasākuma "Pašvaldību pielāgošanās klimata pārmaiņām" otro projektu iesniegumu atlases kārtu kā atklātu projektu iesniegumu atlasi, ka arī veikt iesniegto projektu iesniegumu vērtēšanu un, pēc projektu iesniegumu apstiprināšanas, slēgt ar finansējuma saņēmējiem vienošanās vai līgumus par Eiropas Reģionālās attīstības fonda finansējumu kopsummā ne vairāk kā – 9 264 007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lēmuma projekta 3. punktā nav saglabājams nosacījums par to, ka Centrālā finanšu un līgumu aģentūra veic punktā noteikto uzdevumu pēc pozitīva Eiropas Komisijas lēmuma saņemšanas par grozījumiem Eiropas Savienības kohēzijas politikas programmā 2021.–2027.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15.12.2025. Eiropas Komisija izdeva lēmumu par Programmas vidusposma grozījumu apstiprināšanu, no MK sēdes protokollēmuma projekta dzēsts 3., 4.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nacionālās un vietējās stratēģijas, kas vērstas uz pielāgošanos klimata pārmaiņām. Iznākuma rādītāja vērtība tiek sasniegta, ja projektu ieguldījumi pirmās atlases kārtas ietvaros tiek veikti saskaņā ar vismaz 10 pašvaldību stratēģijām, otrās atlases kārtas ietvaros - 5 pašvaldību stratēģijām;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analoģiski pirmās atlases kārtas ietvaros sasniedzamajam iznākuma rādītāja vērtības definējumam arī attiecībā uz otrās atlases kārtu nav norādāms, ka iznākuma rādītāja vērtība tiek sasniegta, ja projektu ieguldījumi otrās atlases kārtas ietvaros</w:t>
            </w:r>
            <w:r w:rsidR="00000000" w:rsidRPr="00000000" w:rsidDel="00000000">
              <w:rPr>
                <w:u w:val="single"/>
                <w:rtl w:val="0"/>
              </w:rPr>
              <w:t xml:space="preserve"> tiek veikti saskaņā ar vismaz</w:t>
            </w:r>
            <w:r w:rsidR="00000000" w:rsidRPr="00000000" w:rsidDel="00000000">
              <w:rPr>
                <w:rtl w:val="0"/>
              </w:rPr>
              <w:t xml:space="preserve"> 5 pašvaldību stratēģijām.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konsolidētās versijas 5.1.1.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nacionālās un vietējās stratēģijas, kas vērstas uz pielāgošanos klimata pārmaiņām. Iznākuma rādītāja vērtība tiek sasniegta, ja projektu ieguldījumi pirmās atlases kārtas ietvaros tiek veikti saskaņā ar vismaz 10 pašvaldību stratēģijām, otrās atlases kārtas ietvaros - vismaz piecām pašvaldību stratēģijām;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otrās atlases kārtas ietvaros plānotais un pieejamais kopējais finansējums ir ne mazāks kā 10 898 832 </w:t>
            </w:r>
            <w:r w:rsidR="00000000" w:rsidRPr="00000000" w:rsidDel="00000000">
              <w:rPr>
                <w:i w:val="1"/>
                <w:rtl w:val="0"/>
              </w:rPr>
              <w:t xml:space="preserve">euro</w:t>
            </w:r>
            <w:r w:rsidR="00000000" w:rsidRPr="00000000" w:rsidDel="00000000">
              <w:rPr>
                <w:rtl w:val="0"/>
              </w:rPr>
              <w:t xml:space="preserve">, tai skaitā Eiropas Reģionālās attīstības fonda finansējums – 9 264 007 </w:t>
            </w:r>
            <w:r w:rsidR="00000000" w:rsidRPr="00000000" w:rsidDel="00000000">
              <w:rPr>
                <w:i w:val="1"/>
                <w:rtl w:val="0"/>
              </w:rPr>
              <w:t xml:space="preserve">euro</w:t>
            </w:r>
            <w:r w:rsidR="00000000" w:rsidRPr="00000000" w:rsidDel="00000000">
              <w:rPr>
                <w:rtl w:val="0"/>
              </w:rPr>
              <w:t xml:space="preserve"> un nacionālais līdzfinansējums, ko veido pašvaldību un privātais finansējums, – ne mazāks kā 1 634 825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11.punktu tajā norādot līdzfinansējuma sadalījumu pa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 atlases kārta ir atklāta projektu iesniegumu atlase un projekta iesniedzējam ir iespējams projektā piesaistīt sadarbības partneri, bet sadarbības partnera piesaiste projektā nav obligāta pasākuma īstenošanas Ministru kabineta noteikumu prasība. Lielākajā daļā pasākuma pirmās atlases kārtas projektu sadarbības partneris netika piesaistīts un prognozējams, ka šāda prakse saglabāsies pasākuma otrajā atlases kārtā.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līdzfinansējuma sadalījums pa līdzfinansējuma avotiem var mainīties un netiek noteikts pasākuma īstenošanas noteikumos. MK noteikumi paredz kopējo minimāli nepieciešamo līdzfinansējuma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otrās atlases kārtas ietvaros plānotais un pieejamais kopējais finansējums ir ne mazāks kā 10 898 832 </w:t>
            </w:r>
            <w:r w:rsidR="00000000" w:rsidRPr="00000000" w:rsidDel="00000000">
              <w:rPr>
                <w:i w:val="1"/>
                <w:rtl w:val="0"/>
              </w:rPr>
              <w:t xml:space="preserve">euro</w:t>
            </w:r>
            <w:r w:rsidR="00000000" w:rsidRPr="00000000" w:rsidDel="00000000">
              <w:rPr>
                <w:rtl w:val="0"/>
              </w:rPr>
              <w:t xml:space="preserve">, tai skaitā Eiropas Reģionālās attīstības fonda finansējums – 9 264 007 </w:t>
            </w:r>
            <w:r w:rsidR="00000000" w:rsidRPr="00000000" w:rsidDel="00000000">
              <w:rPr>
                <w:i w:val="1"/>
                <w:rtl w:val="0"/>
              </w:rPr>
              <w:t xml:space="preserve">euro</w:t>
            </w:r>
            <w:r w:rsidR="00000000" w:rsidRPr="00000000" w:rsidDel="00000000">
              <w:rPr>
                <w:rtl w:val="0"/>
              </w:rPr>
              <w:t xml:space="preserve"> un nacionālais līdzfinansējums, ko veido pašvaldību un privātais finansējums, – ne mazāks kā 1 634 825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pašvaldības izveidotu iestādi, valsts tiešās pārvaldes iestādi, pašvaldības vai valsts kapitālsabiedrību, kas pilda deleģētos pārvaldes uzdevumus vai sniedz ūdenssaimniecības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18. punkta daļu "sniedz ūdenssaimniecības pakalpojumus", kontekstā ar analoģiskiem precizējumiem citās projekta vienībās, kur lietots formulējums "sabiedriskais ūdenssaimniecības pakalpojums". Nepieciešamības gadījumā, lūdzam veikt attiecīgus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un otrās atlases kārtas ietvaros projektā var piesaistīt sadarbības partneri, kas atbilstoši Ministru kabineta noteikumu 17.1. apakšpunktam ir pašvaldības izveidota iestāde, valsts tiešās pārvaldes iestāde, pašvaldības vai valsts kapitālsabiedrība, kas pašvaldībā veic deleģētos pārvaldes uzdevumus vai sniedz ūdenssaimniecības (t. sk. lietus notekūdeņu apsaimniekošanas) pakalpojumus, savukārt 17.2 apakšpunktā noteiktais sadarbības partneris ir  komersants, kas sniedz sabiedriskos ūdenssaimniecības pakalpojumus pašvaldības teritorijā un ar kuru pašvaldībai noslēgts sabiedriskā pakalpojuma līgums par sabiedrisko ūdenssaimniecības pakalpojumu sniegšanu (sabiedriskie ūdenssaimniecības pakalpojumi neietver lietusūdens apsaimniekošanu, savukārt ūdenssaimniecības pakalpojumi ietver gan lietusūdens apsaimniekošanu, gan sabiedriskos ūdenssaimniecības pakalpojumus).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pašvaldības izveidotu iestādi, valsts tiešās pārvaldes iestādi, pašvaldības vai valsts kapitālsabiedrību, kas pilda deleģētos pārvaldes uzdevumus vai sniedz ūdenssaimniecības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Pasākuma otrās atlases kārtas ietvaros virszemes un pazemes komunikāciju infrastruktūras (ūdensvada, kanalizācijas, siltumapgādes, gāzes, elektroenerģijas un sakaru) pārbūves izmaksas, nepalielinot tās apkalpes jaudu raksturojošos tehniskos parametrus, ja, īstenojot projektā paredzētās darbības, saskaņā ar sertificēta būvinženiera ekspertīzes atzinumu konstatēts, ka pastāv sabiedriskā pakalpojuma sniegšanai nepieciešamās infrastruktūras bojāšanas risks vai nav iespējams izvairīties no virszemes vai pazemes komunikāciju infrastruktūras pārbūves vietās, kurās nav papildu pieprasījuma pēc sabiedriskajiem pakalpojumiem un elektroapgādes pakalpojumiem, kā arī nodrošinot, ka investīcijas nerada priekšrocības inženiertīklu īpašniekam un atbilst nosacījumiem par komercdarbības atbalsta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Lietotais termins " virszemes un pazemes komunikāciju infrastruktūras"  ir maldinošs, jo fakstiski būtu attiecināms  tikai uz sakaru infrastruktūru. Būvniecības likumā tiek lietots termins "inženiertīkli".  Ministru kabineta noteikumi Nr.574 "Noteikumi par Latvijas būvnormatīvu LBN 008-14 "Inženiertīklu izvietojums"" paredz, ka siltumapgādes, ūdensapgādes, kanalizācijas, drenāžas, elektronisko sakaru tīkls, elektroapgādes tīkls, gāzes apgādes tīkls ir inženiertīkls. Līdz ar to rosinām noteikumu projekta 27. punktā paredzētajā Noteikumu Nr.  284  28.11. apakšpunktā aizstāt vārdus "virszemes un pazemes komunikāciju infrastruktūra" attiecīgā locījumā ar vārdiem "virszemes un pazemes inženiertīkli"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konsolidētās versijas 28.11.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pasākuma otrās atlases kārtas ietvaros virszemes un pazemes inženiertīklu atjaunošanas vai pārbūves izmaksas, nepalielinot tās apkalpes jaudu raksturojošos tehniskos parametrus, ja, īstenojot projektā paredzētās darbības, saskaņā ar sertificēta būvinženiera ekspertīzes atzinumu konstatēts, ka pastāv pakalpojumu sniegšanai nepieciešamās infrastruktūras bojāšanas risks vai ir radies bojājums, un nav iespējams izvairīties no virszemes vai pazemes inženiertīklu atjaunošanas vai pārbūves, nodrošinot, ka investīcijas nerada priekšrocības inženiertīklu īpašniekam un atbilst nosacījumiem par komercdarbības atbalsta 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Pasākuma otrās atlases kārtas ietvaros virszemes un pazemes komunikāciju infrastruktūras (ūdensvada, kanalizācijas, siltumapgādes, gāzes, elektroenerģijas un sakaru) pārbūves izmaksas, nepalielinot tās apkalpes jaudu raksturojošos tehniskos parametrus, ja, īstenojot projektā paredzētās darbības, saskaņā ar sertificēta būvinženiera ekspertīzes atzinumu konstatēts, ka pastāv sabiedriskā pakalpojuma sniegšanai nepieciešamās infrastruktūras bojāšanas risks vai nav iespējams izvairīties no virszemes vai pazemes komunikāciju infrastruktūras pārbūves vietās, kurās nav papildu pieprasījuma pēc sabiedriskajiem pakalpojumiem un elektroapgādes pakalpojumiem, kā arī nodrošinot, ka investīcijas nerada priekšrocības inženiertīklu īpašniekam un atbilst nosacījumiem par komercdarbības atbalsta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izvairīties no skaidrojuma sniegšanas iekavās, tos ietverot anotācijā vai pieturzīmi iekavas aizstāt ar pieturzīmi komats, ja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konsolidētās versijas 28.11. apakšpunkts un papildināta noteikumu projekta anotācija ar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pasākuma otrās atlases kārtas ietvaros virszemes un pazemes inženiertīklu atjaunošanas vai pārbūves izmaksas, nepalielinot tās apkalpes jaudu raksturojošos tehniskos parametrus, ja, īstenojot projektā paredzētās darbības, saskaņā ar sertificēta būvinženiera ekspertīzes atzinumu konstatēts, ka pastāv pakalpojumu sniegšanai nepieciešamās infrastruktūras bojāšanas risks vai ir radies bojājums, un nav iespējams izvairīties no virszemes vai pazemes inženiertīklu atjaunošanas vai pārbūves, nodrošinot, ka investīcijas nerada priekšrocības inženiertīklu īpašniekam un atbilst nosacījumiem par komercdarbības atbalsta 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36.3.4.</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36.3.1.1.</w:t>
            </w:r>
            <w:r w:rsidR="00000000" w:rsidRPr="00000000" w:rsidDel="00000000">
              <w:rPr>
                <w:rtl w:val="0"/>
              </w:rPr>
              <w:t xml:space="preserve">, </w:t>
            </w:r>
            <w:r w:rsidR="00000000" w:rsidRPr="00000000" w:rsidDel="00000000">
              <w:rPr>
                <w:rtl w:val="0"/>
              </w:rPr>
              <w:t xml:space="preserve">36.3.1.2.</w:t>
            </w:r>
            <w:r w:rsidR="00000000" w:rsidRPr="00000000" w:rsidDel="00000000">
              <w:rPr>
                <w:rtl w:val="0"/>
              </w:rPr>
              <w:t xml:space="preserve">, </w:t>
            </w:r>
            <w:r w:rsidR="00000000" w:rsidRPr="00000000" w:rsidDel="00000000">
              <w:rPr>
                <w:rtl w:val="0"/>
              </w:rPr>
              <w:t xml:space="preserve">36.3.4. </w:t>
            </w:r>
            <w:r w:rsidR="00000000" w:rsidRPr="00000000" w:rsidDel="00000000">
              <w:rPr>
                <w:rtl w:val="0"/>
              </w:rPr>
              <w:t xml:space="preserve">apakšpunktu</w:t>
            </w:r>
            <w:r w:rsidR="00000000" w:rsidRPr="00000000" w:rsidDel="00000000">
              <w:rPr>
                <w:rtl w:val="0"/>
              </w:rPr>
              <w:t xml:space="preserve"> ​​​​​​​ un </w:t>
            </w:r>
            <w:r w:rsidR="00000000" w:rsidRPr="00000000" w:rsidDel="00000000">
              <w:rPr>
                <w:rtl w:val="0"/>
              </w:rPr>
              <w:t xml:space="preserve">36.3. </w:t>
            </w:r>
            <w:r w:rsidR="00000000" w:rsidRPr="00000000" w:rsidDel="00000000">
              <w:rPr>
                <w:rtl w:val="0"/>
              </w:rPr>
              <w:t xml:space="preserve">apakšpunktā</w:t>
            </w:r>
            <w:r w:rsidR="00000000" w:rsidRPr="00000000" w:rsidDel="00000000">
              <w:rPr>
                <w:rtl w:val="0"/>
              </w:rPr>
              <w:t xml:space="preserve"> ​​​​​​​ minēto principu “Energoefektivitāte pirmajā vietā” nepiemēro pasākuma otrās atlases kārtas ietvaros, kā arī neveic datu uzkrāšanu par horizontālā principa “Energoefektivitāte pirmajā vietā”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33. punktu, veikt tajā nepieciešamos precizējumus un sniegt pamatojošus skaidrojumus anotācijā. Vēršam uzmanību, ka otrās atlases kārtas ietvaros plānots nepiemērot tikai principu “Energoefektivitāte pirmajā vietā”. Proti, joprojām jānodrošina Ministru kabineta 2024. gada 7. maija noteikumu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 (turpmāk - Noteikumi) 36.3.apakšpunkta apakšvienībās uzskaitīto prasību izpilde, lai nodrošinātu arī horizontālo principu "Nenodarīt būtisku kaitējumu" un "Klimatdrošināšana"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nosakot, ka šo Noteikumu 36.3.1.1., 36.3.1.2. un 36.3.4. apakšpunktu nepiemēro pasākuma otrās atlases kārtas ietvaros, saprotams, ka finansējuma saņēmējam vispār nav jāiesniedz, piemēram, apliecinājums par to, ka būvdarbu veicējiem vai pakalpojumu sniedzējiem noteikts pienākums ievērot, ka projekta ietvaros azbestu saturoši materiāli tiks apstrādāti un transportēti atbilstoši normatīvajiem aktiem par darba aizsardzības prasībām darbā ar azbestu un azbesta atkritumu apsaimniekošanu (Noteikumu 36.3.1.2.apakšpunkts), kas Noteikumu spēkā esošajā redakcijā attiecas arī uz horizontālo principu "Nenodarīt būtisku kaitējumu" un "Klimatdrošināšana".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saglabāts nosacījums pasākuma otrajā atlases kārtā izpildīt HP VINPI "Nenodarīt būtisku kaitējumu", un "Klimatdrošināšana", prasības, tostarp, pasākuma Ministru kabineta noteikumos 36.3.1.1. un 36.3.1.2. punktos minēto. Vienlaikus, lai mazinātu projekta iesniedzējam un vērtēšanā iesaistītajām pusēm radīto administratīvo slogu, balstoties uz Programmā iekļauto specifisko atbalsta mērķu, tostarp 2.1.3. specifiskā atbalsta mērķa  “Veicināt pielāgošanos klimata pārmaiņām, risku novēršanu un noturību pret katastrofām”, principa “Nenodarīt būtisku kaitējumu” novērtējumu, kurā secināts, ka 2.1.3.1. pasākumā tiek veikti ieguldījumi aktivitātēs, kas būtiski nepalielina piesārņojošo vielu emisijas, tostarp siltumnīcefekta gāzu piesārņojumu un neveicinās atkritumu rašanās palielināšanos, būvniecības un infrastruktūras izveides laikā radušies atkritumi jāapsaimnieko atbilstoši normatīvajos aktos paredzētajai kārtībai, neizvirzot specifiskas prasības pasākuma otrajā atlases kārtā, ar grozījumu projekta 33. punktu, atvieglotas prasības par atbilstošo apliecinājumu sniegšanu.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36.3.4.</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36.3.1.1.</w:t>
            </w:r>
            <w:r w:rsidR="00000000" w:rsidRPr="00000000" w:rsidDel="00000000">
              <w:rPr>
                <w:rtl w:val="0"/>
              </w:rPr>
              <w:t xml:space="preserve">, </w:t>
            </w:r>
            <w:r w:rsidR="00000000" w:rsidRPr="00000000" w:rsidDel="00000000">
              <w:rPr>
                <w:rtl w:val="0"/>
              </w:rPr>
              <w:t xml:space="preserve">36.3.1.2.</w:t>
            </w:r>
            <w:r w:rsidR="00000000" w:rsidRPr="00000000" w:rsidDel="00000000">
              <w:rPr>
                <w:rtl w:val="0"/>
              </w:rPr>
              <w:t xml:space="preserve">, </w:t>
            </w:r>
            <w:r w:rsidR="00000000" w:rsidRPr="00000000" w:rsidDel="00000000">
              <w:rPr>
                <w:rtl w:val="0"/>
              </w:rPr>
              <w:t xml:space="preserve">36.3.4. </w:t>
            </w:r>
            <w:r w:rsidR="00000000" w:rsidRPr="00000000" w:rsidDel="00000000">
              <w:rPr>
                <w:rtl w:val="0"/>
              </w:rPr>
              <w:t xml:space="preserve">apakšpunktu</w:t>
            </w:r>
            <w:r w:rsidR="00000000" w:rsidRPr="00000000" w:rsidDel="00000000">
              <w:rPr>
                <w:rtl w:val="0"/>
              </w:rPr>
              <w:t xml:space="preserve"> un </w:t>
            </w:r>
            <w:r w:rsidR="00000000" w:rsidRPr="00000000" w:rsidDel="00000000">
              <w:rPr>
                <w:rtl w:val="0"/>
              </w:rPr>
              <w:t xml:space="preserve">36.3. </w:t>
            </w:r>
            <w:r w:rsidR="00000000" w:rsidRPr="00000000" w:rsidDel="00000000">
              <w:rPr>
                <w:rtl w:val="0"/>
              </w:rPr>
              <w:t xml:space="preserve">apakšpunktā</w:t>
            </w:r>
            <w:r w:rsidR="00000000" w:rsidRPr="00000000" w:rsidDel="00000000">
              <w:rPr>
                <w:rtl w:val="0"/>
              </w:rPr>
              <w:t xml:space="preserve"> minēto principu “Energoefektivitāte pirmajā vietā” nepiemēro pasākuma otrās atlases kārtas ietvaros, kā arī neveic datu uzkrāšanu par horizontālā principa “Energoefektivitāte pirmajā vietā”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projekta iesniegumā iekļautas šo noteikumu </w:t>
            </w:r>
            <w:r w:rsidR="00000000" w:rsidRPr="00000000" w:rsidDel="00000000">
              <w:rPr>
                <w:rtl w:val="0"/>
              </w:rPr>
              <w:t xml:space="preserve">24.1.1.</w:t>
            </w:r>
            <w:r w:rsidR="00000000" w:rsidRPr="00000000" w:rsidDel="00000000">
              <w:rPr>
                <w:rtl w:val="0"/>
              </w:rPr>
              <w:t xml:space="preserve"> vai </w:t>
            </w:r>
            <w:r w:rsidR="00000000" w:rsidRPr="00000000" w:rsidDel="00000000">
              <w:rPr>
                <w:rtl w:val="0"/>
              </w:rPr>
              <w:t xml:space="preserve">24.1.2.</w:t>
            </w:r>
            <w:r w:rsidR="00000000" w:rsidRPr="00000000" w:rsidDel="00000000">
              <w:rPr>
                <w:rtl w:val="0"/>
              </w:rPr>
              <w:t xml:space="preserve"> apakšpunktā minētās darbības meliorācijas sistēmā vai tās daļā, kas nav reģistrēta meliorācijas kadastra informācijas sistēmā, tad projekta ietvaros atjaunotās vai pārbūvētās meliorācijas sistēmas līdz projekta darbību pabeigšanai – pirms noslēguma maksājuma veikšanas, jāreģistrē meliorācijas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nepieciešamības gadījumā precizēt projektu vai skaidrot projekta 37. punktu kontekstā ar 22. punktā noteikto: "</w:t>
            </w:r>
            <w:r w:rsidR="00000000" w:rsidRPr="00000000" w:rsidDel="00000000">
              <w:rPr>
                <w:i w:val="1"/>
                <w:rtl w:val="0"/>
              </w:rPr>
              <w:t xml:space="preserve">Pasākuma otrās atlases kārtas projektos nav atbalstāmas šo noteikumu 24.1.1. un 24.1.2. apakšpunktā minētās darbības</w:t>
            </w:r>
            <w:r w:rsidR="00000000" w:rsidRPr="00000000" w:rsidDel="00000000">
              <w:rPr>
                <w:rtl w:val="0"/>
              </w:rPr>
              <w:t xml:space="preserve">". Proti, secināms, ka projekta 37. punkts būs attiecināms tikai uz pirmās atlases kārtas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37 viens prim punkts attiecināms uz pašvaldību īpašumā esošo un pašvaldības nozīmes koplietošanas meliorācijas sistēmu atjaunošanu un pārbūvi. Ņemot vērā, ka pasākuma otrās atlases kārtas ietvaros esošo meliorācijas sistēmu atjaunošana un pārbūve netiek atbalstīta, šis punkts faktiski piemērojams pirmās atlases kārtas projektiem, kas izriet no 24. divi prim punkta.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projekta iesniegumā iekļautas šo noteikumu </w:t>
            </w:r>
            <w:r w:rsidR="00000000" w:rsidRPr="00000000" w:rsidDel="00000000">
              <w:rPr>
                <w:rtl w:val="0"/>
              </w:rPr>
              <w:t xml:space="preserve">24.1.1.</w:t>
            </w:r>
            <w:r w:rsidR="00000000" w:rsidRPr="00000000" w:rsidDel="00000000">
              <w:rPr>
                <w:rtl w:val="0"/>
              </w:rPr>
              <w:t xml:space="preserve"> vai </w:t>
            </w:r>
            <w:r w:rsidR="00000000" w:rsidRPr="00000000" w:rsidDel="00000000">
              <w:rPr>
                <w:rtl w:val="0"/>
              </w:rPr>
              <w:t xml:space="preserve">24.1.2.</w:t>
            </w:r>
            <w:r w:rsidR="00000000" w:rsidRPr="00000000" w:rsidDel="00000000">
              <w:rPr>
                <w:rtl w:val="0"/>
              </w:rPr>
              <w:t xml:space="preserve"> apakšpunktā minētās darbības meliorācijas sistēmā vai tās daļā, kas nav reģistrēta meliorācijas kadastra informācijas sistēmā, tad projekta ietvaros atjaunotās vai pārbūvētās meliorācijas sistēmas līdz projekta darbību pabeigšanai – pirms noslēguma maksājuma veikšanas, jāreģistrē meliorācijas kadastra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projektā tiek iekļautas darbības, kas ir saistītas ar sabiedriskā ūdenssaimniecības pakalpojuma sniegšanu, projekta iesniedzējs iesniedz sadarbības iestādē vispārējas tautsaimnieciskas nozīmes pakalpojuma pilnvarojuma uzlicēja apliecinājumu par šo noteikumu </w:t>
            </w:r>
            <w:r w:rsidR="00000000" w:rsidRPr="00000000" w:rsidDel="00000000">
              <w:rPr>
                <w:rtl w:val="0"/>
              </w:rPr>
              <w:t xml:space="preserve">19.6.</w:t>
            </w:r>
            <w:r w:rsidR="00000000" w:rsidRPr="00000000" w:rsidDel="00000000">
              <w:rPr>
                <w:rtl w:val="0"/>
              </w:rPr>
              <w:t xml:space="preserve">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administratīvā sloga samazināšanas pasākumus, kur vairs nav nepieciešams iesniegt CFLA pilnvarojuma uzlicēja apliecinājumu par pārkompensācijas kontroli, lūdzam šo 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konsolidētajā versijā 44. punkts noteikts kā attiecināms uz pasākuma pirmo atlases kārtu.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pasākuma pirmās atlases kārtas projektā tiek iekļautas darbības, kas ir saistītas ar sabiedriskā ūdenssaimniecības pakalpojuma sniegšanu, pasākuma pirmās atlases kārtas projekta iesniedzējs iesniedz sadarbības iestādē vispārējas tautsaimnieciskas nozīmes pakalpojuma pilnvarojuma uzlicēja apliecinājumu par šo noteikumu </w:t>
            </w:r>
            <w:r w:rsidR="00000000" w:rsidRPr="00000000" w:rsidDel="00000000">
              <w:rPr>
                <w:rtl w:val="0"/>
              </w:rPr>
              <w:t xml:space="preserve">19.6.</w:t>
            </w:r>
            <w:r w:rsidR="00000000" w:rsidRPr="00000000" w:rsidDel="00000000">
              <w:rPr>
                <w:rtl w:val="0"/>
              </w:rPr>
              <w:t xml:space="preserve">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03.10.2025. 08:37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protokollēmumu ar jaunu punktu, lai atzītu par spēku zaudējušu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22.07.2025. sēdes protokola Nr. 29 43. § 3.punktu kā arī Ministru kabineta 20.05.2025, sēdes protokola Nr. 20 18. § 3.punktu, ņemot vērā, ka ar noteikumu projektu tiek noteikts aktuālais 2.1.3.1. finansējums. Vienlaikus informācijas izsekojamībai, lūdzam papildināt anotāciju ar informāciju par iepriekš minētajos protokolos veiktajām finansējuma pārdalēm.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 ar informāciju par Ministru kabineta 2025. gada 22. jūlija sēdes protokola Nr. 29 43. § 3. punktā un ar Ministru kabineta 2025. gada 20. maija sēdes protokola Nr. 20 18. § 3.punktā paredzēto finansējuma pārdali no 2.1.3. specifiskā atbalsta mērķa "Veicināt pielāgošanos klimata pārmaiņām, risku novēršanu un noturību pret katastrofām" 2.1.3.1. pasākuma (turpmāk-2.1.3.1. pasākums) pirmās atlases kārtas uz citiem Eiropas Savienības kohēzijas politikas programmā 2021.–2027. gadam (turpmāk – Programma) specifikā atbalsta mērķiem, nodrošinot informācijas izsekojamību par 2.1.3.1. pasākumam   pieejamo finansējumu un aktuālo pieejamā finansējuma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Programmas vidusposma grozījumi, ar kuriem paredzēta Eiropas reģionālā attīstības fonda  finansējuma pārdale no 2.1.3.1 pasākuma uz Programmas 2.2.3. specifiskā atbalsta mērķa "Uzlabot dabas aizsardzību un bioloģisko daudzveidību, "zaļo" infrastruktūru, it īpaši pilsētvidē, un samazināt piesārņojumu"  2.2.3.2. pasākumu "Vides izglītību veicinoši pasākumi sabiedrības informētībai un prasmju attīstībai" un 2.2.3.3. pasākuma "Pasākumi bioloģiskās daudzveidības veicināšanai un saglabāšanai"  projektu iesniegumu  ceturto atlases kārtu, nav apstiprināti Eiropas Komisijā un stājušies spēkā, Ministru kabineta 2025. gada 22. jūlija sēdes protokola Nr. 29 43.§ 3. punkts, kā arī Ministru kabineta 2025.  gada 20. maija sēdes protokola Nr. 20 18.§ 3.punkts tiek atstāti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esošo meliorācijas sistēmu un lietusūdens savākšanas sistēmu atjaunošanu un vides pielāgošanu klimata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novērst neskaidrības par to, kuras meliorācijas un lietusūdens savākšanas sistēmas ir uzskatāmas par “esošām” un attiecīgi — atbalstāmas investīciju projektos klimata pārmaiņu pielāgošanās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pašvaldības konstatējušas,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kadastrs ir nepilnīgs un daļēji novecojis, tādēļ daudzas vēsturiski izveidotas un faktiski funkcionējošas sistēmas tajā nav reģistrētas;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sistēmu atjaunošana bieži ir būtiska, lai novērstu plūdu riskus, krasta eroziju un lietusūdens uzkrāšanos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noteikumu redakcija de facto izslēdz šādu sistēmu atjaunošanu, kas būtiski ierobežo pasākuma mērķa – pielāgoties klimata pārmaiņām –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paplašina “esošu sistēmu” definīciju, iekļaujot arī vēsturiskās un funkcionējošās sistēmas, kuru esamība var tikt apliecināta ar geodēzisko uzmērījumu, būvprojektu vai citiem tehniskiem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vienlīdzīgas iespējas visām pašvaldībām, neatkarīgi no tā, cik pilnīgi to teritorijā ir aktualizēts Meliorācijas kadastrs;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projektu praktisku īstenošanu, ļaujot atjaunot arī tās ūdensnovadīšanas infrastruktūras daļas, kas faktiski eksistē un pilda publiski nozīmīgas funkcijas, bet nav formāli reģistrētas;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balstās uz samērīguma un lietderības principiem, kā arī uz Senāta 2024. gada 13. marta sprieduma (SKA-9/2024) atziņām, ka pašvaldībai ir tiesības rīkoties sabiedrības interešu aizsardzībai, ja tā nodrošina koplietošanas sistēmu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pieeja stiprina vides drošību un palīdz sasniegt ES fondu specifiskā atbalsta mērķi – pielāgošanos klimata pārmaiņām un risku mazināšanu, nepalielinot administratīvo slogu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esošo meliorācijas sistēmu un lietusūdens savākšanas sistēmu atjaunošanu un vides pielāgošanu klimata pārmaiņām. Šā punkta izpratnē par esošām meliorācijas sistēmām un lietusūdens savākšanas sistēmām uzskata gan Meliorācijas kadastrā reģistrētās sistēmas, gan vēsturiski izveidotas un funkcionējošas sistēmas, kas pastāv kā inženierbūves neatkarīgi no to reģistrācijas Meliorācijas kadastrā, ja to esamība ir apliecināta ar geodēzisko uzmērījumu vai citiem tehniskiem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pirmās atlases kārtas noteikumi un projektu iesniegumu vērtēšanas kritēriju piemērošanas metodika neparedz pārbaudīt, vai projektā iekļautās meliorācijas sistēmas ir reģistrētas meliorācijas kadastra informācijas sistēmā. Lai pārliecinātos par darbību atbilstību 2.1.3.1 pasākuma pirmās atlases kārtas īstenošanas noteikumiem atbilstoši projektu vērtēšanas kritērijiem un to metodikai tika vērtēts vai darbība paredzēta pašvaldības īpašumā esošā meliorācijas sistēmā vai pašvaldības nozīmes koplietošanas meliorācijas sistēmās un īpašumtiesības ir noformētas atbilstoši 2.1.3.1 pasākuma īstenošanas noteikumiem. Vienlaikus lūdzam skatīt veiktos precizējumus noteikumu projektā attiecībā uz atbalstāmajām darbībām otrajā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otrās atlases kārtas vērtēšanai tiek izstrādāti jauni projektu iesniegumu vērtēšanas kritēriji un vērtēšanas metodika.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esošo meliorācijas sistēmu un lietusūdens savākšanas sistēmu atjaunošanu un vides pielāgošanu klimata pārmaiņām: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Pasākuma pirmās atlases kārtas un otrās atlases kārtas ietvaros ieguldījumus infrastruktūrā var veikt: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nodrošināt iespēju pašvaldībām pilnvērtīgi īstenot projektus, kas vērsti uz klimata pārmaiņu radīto risku mazināšanu, novēršot praktiski neizpildāmu prasību ierobežojumus attiecībā uz infrastruktūras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paredzēja, ka ieguldījumus drīkst veikt tikai īpašumā, valdījumā vai ar apbūves tiesībām nostiprinātā nekustamajā īpašumā. Praktiski tas liedza atjaunot vai sakārtot vēsturiskās meliorācijas un lietusūdens novadīšanas sistēmas, kas bieži šķērso vairākus privātpersonu zemesgabalus, uz kuriem apbūves tiesību nav iespējams nostiprināt.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juridiski drošu un samērīgu risinājumu, kas ļauj veikt ieguldījumus trešo personu zemēs, ja ir saņemta rakstiska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sabiedrības interešu ievērošanu, jo meliorācijas un lietusūdens sistēmas kalpo publiskai funkcijai – plūdu un erozijas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 Senāta 2024. gada 13. marta spriedumā (SKA-9/2024) paustajai judikatūrai, kas paredz, ka pašvaldībai ir tiesības veikt ieguldījumus koplietošanas meliorācijas sistēmās arī privātīpašumā, ja tas nepieciešams iedzīvotāju tiesību uz drošu un labvēlīgu vidi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samazina administratīvo slogu, novēršot nepieciešamību mākslīgi nostiprināt apbūves tiesības uz līnijveida infrastruktūras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noteikumu atbilstību faktiskajai situācijai un veicina klimata adaptācijas pasākumu efektīvu īstenošanu pašvaldību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Pasākuma pirmās atlases kārtas un otrās atlases kārtas ietvaros ieguldījumus infrastruktūrā var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finansējuma saņēmēja īpašumā, valdījumā vai bezatlīdzības turējumā esošā īpašumā vai nekustamajā īpašumā, uz kuru finansējuma saņēmējam ir apbūves 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šo noteikumu 17. punktā minētā sadarbības partnera īpašumā vai valdījumā esošā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trešo personu īpašumā esošajos zemesgabalos,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38.3.1. ir saņemta zemes īpašnieka vai tiesiskā valdītāja rakstiska piekrišana būvprojekta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38.3.2. ieguldījumi attiecas uz pašvaldības īpašumā vai turējumā esošām esošām meliorācijas sistēmām, pašvaldības nozīmes koplietošanas meliorācijas sistēmām vai lietusūdens novadīšanas sistēmām, kas pastāv kā vēsturiski izveidotas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38.3.3. īstenojamās darbības ir nepieciešamas klimata pārmaiņu radīto risku mazināšanai vai publiskās vides aizsardzībai.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īstenošanas noteikumi paredz, ka ieguldījumus infrastruktūrā var veikt  finansējuma saņēmēja īpašumā, valdījumā vai bezatlīdzības turējumā esošā nekustamajā īpašumā, vai nekustamajā īpašumā, uz kuru finansējuma saņēmējam ir apbūves tiesība. 2.1.3.1. pasākuma pirmās atlases kārtas projektos plānotajai meliorācijas sistēmu atjaunošanai īpašumtiesības projekta darbības teritorijā tika vērtētas kā atbilstošas, ja tika paredzēta pašvaldības meliorācijas sistēmas atjaunošana, kas saskaņā ar Meliorācijas likuma 1. panta 5. punktu  ir pašvaldībai piederoša meliorācijas sistēma, kuras ekspluatāciju un uzturēšanu nodrošina pašvaldība,  vai koplietošanas meliorācijas sistēmas atjaunošana, kuras būvniecībā, ekspluatācijā un uzturēšanā, pašvaldība var iesaistīties  Ministru kabineta 2015. gada 7. jūlija noteikumu Nr. 378 “Meliorācijas sistēmas būvniecības, ekspluatācijas un uzturēšanas izmaksu aprēķināšanas, sadales un norēķinu kārtība un kārtība, kādā pašvaldība piedalās pašvaldības nozīmes koplietošanas meliorācijas sistēmas būvniecībā, ekspluatācijā un uzturēšanā, kā arī minēto izmaksu segšanā” (turpmāk-MK noteikumi Nr. 378) 3. punktā noteiktajos gadījumos, tostarp, ja  saņemts meliorācijas sistēmu projektēšanas vai upju un jūras hidrotehnisko būvju projektēšanas jomā sertificēta būvspeciālista atzinums par to, ka pašvaldības nozīmes koplietošanas meliorācijas sistēmu ietekmē pali vai vēja radīti ūdens uzplūdi teritorijās gar jūras krastu un upju grīvās. Minētajos gadījumos, atbilstoši MK noteikumu Nr. 378 14. punktam pašvaldība ir tiesīga finansēt pašvaldības nozīmes koplietošanas meliorācijas sistēmas uzturēšanu darbu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Pašvaldību likuma 4. panta pirmās daļas 22. punktā noteikts, ka pašvaldības autonomā funkcija ir veicināt klimata pārmaiņu ierobežošanu un pielāgošanos tām, pēc būtības pašvaldību funkcijas ir pašvaldību iespējas rīkoties, ciktāl to neregulē likumi un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veiktu koplietošanas meliorācijas sistēmas ekspluatācijai, remontam, atjaunošanai vai pārbūvei nepieciešamos būvdarbus savas funkcijas ietvaros, pašvaldībai ir jāņem vērā Aizsargjoslu likuma 35. panta otrajā daļā noteiktais, ka tiesības veikt attiecīgā objekta ekspluatācijai, remontam, atjaunošanai, pārbūvei nepieciešamos darbus ir tikai šī objekta īpašniekam vai valdītājam, attiecīgi – pirms koplietošanas meliorācijas sistēmas atjaunošanas pašvaldībai ir jānodibina tiesība uz citai personai piederošu lietu - apbūves tiesība, kas ir ar līgumu piešķirta mantojama un atsavināma lietu tiesība celt un lietot uz sveša zemes gabala nedzīvojamu ēku vai inženierbūvi kā īpašniekam šīs tiesības spēkā esamības laikā (Civillikuma 1129.1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attiecībā uz īpašumtiesībām projekta teritorijā tiek saglabātas atbilstoši spēkā esošajai redakcijai (vienlaikus lūdzam skatīt veiktos precizējumus noteikumu projektā attiecībā uz atbalstāmajām darbībām otrajā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Pasākuma pirmās atlases kārtas un otrās atlases kārtas ietvaros ieguldījumus infrastruktūrā var veikt: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Īpašuma, apbūves vai valdījuma tiesības attiecībā uz atbalstītajiem infrastruktūras objektiem nemaina, un ieguldījums paliek Latvijas Republikas teritorijā vismaz  projekta dzīves cikla laikā. Īpašuma,  apbūves vai valdījuma tiesības nostiprina zemesgrāmatā (izņemot gadījumu, ja pašvaldības īpašums uz normatīvā akta, līguma vai pašvaldības lēmuma pamata ir nodots pašvaldības iestādes – finansējuma saņēmēja –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novērst praktiskas un juridiskas nepilnības attiecībā uz īpašuma tiesību nostiprināšanu infrastruktūras projektiem, kas īstenojami klimata pārmaiņu pielāgošanās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paredzēja pienākumu visos gadījumos nostiprināt īpašuma vai apbūves tiesības zemesgrāmatā, kas nav iespējams,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 (piemēram, meliorācijas un lietusūdens novadīšanas sistēmas) šķērso vairākus zemesgabalus,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zeme, uz kuras tās atrodas, pieder dažādām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Šādās situācijās apbūves tiesību nostiprināšana uz katra zemesgabala būtu nesamērīga un administratīvi neizpildāma, īpaši līnijveida infrastruktūras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izņēmumus, kas ļauj nemainīt īpašuma struktūru un vienlaikus nodrošina infrastruktūras saglabāšanos pašvaldības turējumā visā projekta dzīves cikla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dokumentāru drošības mehānismu – pienākumu saglabāt zemes īpašnieku rakstiskas piekrišanas par būvniecību un uzturēšanu, nodrošinot tiesisku noteiktību un pārskatāmību;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 regulējumu ar 38. punkta jauno redakciju, kurā paredzēta iespēja veikt ieguldījumus trešo personu zemēs ar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balstās uz Senāta 2024. gada 13. marta spriedumā (SKA-9/2024) nostiprināto atziņu, ka pašvaldība var veikt ieguldījumus koplietošanas meliorācijas sistēmās arī privātīpašumā, ja tas kalpo sabiedrības interesēm un vides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samazina administratīvo slogu un novērš projektu kavēšanos, vienlaikus saglabājot kontroli pār publisko ieguldījumu ilgtspēju un tiesisku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grozījumi nodrošina sabalansētu pieeju starp publisko interešu aizsardzību un privātīpašuma neaizskaramību, veicinot klimata adaptācijas projektu efektīvu īstenošanu pašvaldībās.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Īpašuma, apbūves, valdījuma vai turējuma tiesības attiecībā uz atbalstītajiem infrastruktūras objektiem nemaina, un ieguldījums paliek Latvijas Republikas teritorijā vismaz projekta dzīves cikla laikā. Īpašuma, apbūves vai valdījuma tiesības nostiprina zemesgrāmatā, izņemot šādus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ja pašvaldības īpašums uz normatīvā akta, līguma vai pašvaldības lēmuma pamata ir nodots pašvaldības iestādes -- finansējuma saņēmēja --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ja infrastruktūras objekti ir līnijveida inženierbūves (meliorācijas sistēmas, lietusūdens novadīšanas sistēmas), kas šķērso vairākus zemesgabalus un attiecībā uz kurām nav iespējams nostiprināt apbūves tiesības. Šādā gadījumā finansējuma saņēmējs nodrošina, ka infrastruktūras objekti paliek tā turējumā un saglabā dokumentārus pierādījumus par zemes īpašnieku piekrišanu šo noteikumu 38.3.1. apakšpunktā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ja infrastruktūras objekti atrodas trešo personu zemesgabalos saskaņā ar šo noteikumu 38.3.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skaidrojumu šīs izziņas 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Īpašuma, apbūves vai valdījuma tiesības attiecībā uz atbalstītajiem infrastruktūras objektiem nemaina, un ieguldījums paliek Latvijas Republikas teritorijā vismaz  projekta dzīves cikla laikā. Īpašuma,  apbūves vai valdījuma tiesības nostiprina zemesgrāmatā (izņemot gadījumu, ja pašvaldības īpašums uz normatīvā akta, līguma vai pašvaldības lēmuma pamata ir nodots pašvaldības iestādes – finansējuma saņēmēja – pārvaldīšanā).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Sabiedrisko ūdenssaimniecības pakalpojumu sniedzējam kā grūtībās nonākušam uzņēmumam komercdarbības atbalsts netiek piešķirts, ja tas atbilst vismaz vienai no Komisijas 2014. gada 17. jūnija Regulas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(Eiropas Savienības Oficiālais Vēstnesis, 2014. gada 26. jūnijs, Nr. L 187), 2. panta 18. punktā paredzētajām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2014. gada 17. jūnija Regulas Nr. 651/2014, ar ko noteiktas atbalsta kategorijas atzīst par saderīgām ar iekšējo tirgu, piemērojot Līguma 107. un 108. pantu (turpmāk - Komisijas Regula Nr. 651/2014) 2. panta 18. punkta nosacījumi ir jāvērtē/jāpiemēro uzņēmuma grupas līmenī (Komisijas Regulas Nr. 651/2014 angliskajā versijā nosacījumi, kas ir attiecināmi uz "undertaking", ir jāpārbauda/jāpiemēro uzņēmuma grupas līmenī). Attiecīgi lūdzam papildināt noteikumu projekta 45. punktu ar nosacījumu, ka sabiedrisko ūdenssaimniecības pakalpojumu sniedzējs tiks vērtēts grupas līmenī, ja tiek dota atsauce uz Komisijas Regulu Nr.651/2014. Skaidrojam vienlaikus, ka VTNP lēmums, ko piemēro ūdenssaimniecības pakalpojumu sniedzējiem Latvijā, neaizliedz atbalstu piešķirt grūtībās nonākušiem uzņēmumiem.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 punkts izteikts jaunā redakcijā papildinot ar norādi, ka Komisijas 2014. gada 17. jūnija Regulas Nr. 651/2014, ar ko noteiktas atbalsta kategorijas atzīst par saderīgām ar iekšējo tirgu, piemērojot Līguma 107. un 108. pantu, 2. panta 18. punktā noteiktās pazīmes  vērtē uzņēmuma un  uzņēmuma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Sabiedrisko ūdenssaimniecības pakalpojumu sniedzējam kā grūtībās nonākušam uzņēmumam komercdarbības atbalsts netiek piešķirts, ja tas atbilst vismaz vienai no Komisijas 2014. gada 17. jūnija Regulas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(Eiropas Savienības Oficiālais Vēstnesis, 2014. gada 26. jūnijs, Nr. L 187), 2. panta 18. punktā noteiktajām pazīmēm. Grūtībās nonākuša uzņēmuma pazīmes vērtē individuāli sabiedrisko ūdenssaimniecības pakalpojumu sniedzējam un ar to saistīto personu grupai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pieejamās informācijas izriet, ka izmaiņas Eiropas Savienības kohēzijas politikas programmā 2021.-2027. gadam (plānotā finansējuma pārdale) vēl nav oficiāli apstiprinātas no Eiropas Komisijas puses, attiecīgi 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 varētu stāties spēkā, pirms ir pieņemts pozitīvs Eiropas Komisijas lēmums. Saistībā ar minēto lūdzam izvērtēt iespējamos riskus noteikumu projekta virzīšanai apstiprināšanai, pirms attiecīgā Eiropas Komisijas lēmuma pieņemšanas, nepieciešamības gadījumā papildinot noteikumu projektu un paredzot tā spēkā stāšanās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sēdes protokollēmuma projekts ar 4. punktu, nosakot, ka, gadījumā ja netiek saņemts pozitīvs Eiropas Komisijas lēmums par Eiropas Savienības kohēzijas politikas programmas 2021.–2027. gadam vidusposma grozījumiem, Viedās administrācijas un reģionālās attīstības ministrija sagatavos un iesniegs izskatīšanai Ministru kabinetā informatīvo ziņojumu par priekšlikumiem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pamatots, kā elastības finansējuma ātrāka izmantošana veicinās Eiropas reģionālā attīstības fonda finansējuma ātrāku apguvi un nodrošinās Programmas rādītāju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par 2.1.3.1. pasākuma "Pašvaldību pielāgošanās klimata pārmaiņām" (turpmāk – 2.1.3.1.pasākums) t.sk. otrās atlases kārtas finansējuma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punkta sadaļa “Risinājuma apraksts”  papildināta ar norādi, ka visas 2.1.3.1. pasākuma ietvaros plānotās atbalstāmās darbības atbilst intervences kodam – 060 “Pasākumi saistībā ar pielāgošanos klimata pārmaiņām un ar klimatu saistīto risku novēršana un pārvaldība: citi, piemēram, vētras un sausums (tostarp izpratnes veidošana, civilās aizsardzības un katastrofu pārvarēšanas sistēmas, infrastruktūras un uz ekosistēmu balstītas pieejas)”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ietvaros ietvert skaidrojumu par izstrādāto grozījumu ietekmi uz finansējuma saņēmējiem, ka arī to, vai noslēgtajos līgumos vai vienošanās par projekta īstenošanu būs nepieciešams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2.1. apakšpunkts par noteikumu projekta ietekmi uz finansējuma saņēmējiem, norādot, ka finansējuma saņēmējiem nebūs jāveic grozījumi noslēgtajos līgumos vai vienošanās par 2.1.3.1. pasākuma pirmās atlases kārtas projektu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izpratnei aicinām papildināt anotācijā informāciju par 2.1.3.1. pasākuma otrās kārtas atlases kritērijiem - vai ir paredzēts veikt precizējumus 22.11.2023. apstiprinātajos 2.1.3.1. projektu vērtēšanas kritērijos un iekļaut informāciju par aptuveno projektu iesniegumu atlases izsludināšanas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izstrādāti jauni 2.1.3.1. pasākuma otrās atlases kārtas projektu vērtēšanas kritēriji un to piemērošanas metodika. Papildināts Noteikumu projekta anotācijas 1.3.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6.punktā, kur tiek norādītas plānotās izdevumu proporcijas dalījumā pa gadiem, procentuālais apmērs gadam jāaprēķina no pasākumam pieejamā kopējā finansējuma, līdz ar to nepieciešams precizēt norādīto aprēķina formulu visiem gadiem, 42 300 000 </w:t>
            </w:r>
            <w:r w:rsidR="00000000" w:rsidRPr="00000000" w:rsidDel="00000000">
              <w:rPr>
                <w:i w:val="1"/>
                <w:rtl w:val="0"/>
              </w:rPr>
              <w:t xml:space="preserve">euro</w:t>
            </w:r>
            <w:r w:rsidR="00000000" w:rsidRPr="00000000" w:rsidDel="00000000">
              <w:rPr>
                <w:rtl w:val="0"/>
              </w:rPr>
              <w:t xml:space="preserve"> (ERAF finansējums) aizstājot ar 49 764 707 </w:t>
            </w:r>
            <w:r w:rsidR="00000000" w:rsidRPr="00000000" w:rsidDel="00000000">
              <w:rPr>
                <w:i w:val="1"/>
                <w:rtl w:val="0"/>
              </w:rPr>
              <w:t xml:space="preserve">euro</w:t>
            </w:r>
            <w:r w:rsidR="00000000" w:rsidRPr="00000000" w:rsidDel="00000000">
              <w:rPr>
                <w:rtl w:val="0"/>
              </w:rPr>
              <w:t xml:space="preserve"> (kopējais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anotācijas 3 sadaļā 6.punktā norādīto finansējuma sadalījumu pa gadiem un finansējuma avotiem, jo, saskaitot kopā norādītās summas pa gadiem, ERAF kopsumma un kopējā finansējuma summa par 1 euro atšķiras no noteikumu projekta 10. un 11.punkta finansējuma kopsummām. Attiecīgi lūdzam arī veikt nepieciešamos precizējumus anotācijas 3.sadaļas 1.-2.punktos un to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 punktā precizētas formulas  plānotās izdevumu proporcijas dalījuma aprēķinam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sadalījuma pa gadiem un finansējuma avotiem pārrēķināts un ir atbilstošs noteikumu projekta 10. un 11. punkta finansējuma kopsummām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 par rīcību gadījumā, ja netiek saņemts pozitīvs Eiropas Komisijas lēmums par grozījumiem Eiropas Savienības Kohēzijas politikas programmā 2021.–2027.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papildināts ar 4. punktu, nosakot, ka, gadījumā ja netiek saņemts pozitīvs Eiropas Komisijas lēmums par Programmas vidusposma grozījumiem, Viedās administrācijas un reģionālās attīstības ministrija sagatavos un iesniegs izskatīšanai Ministru kabinetā informatīvo ziņojumu par priekšlikumiem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Eiropas Savienības kohēzijas politikas programmā 2021.-2027. gadam rosinātās finansējuma pārdales (iesniegtas Eiropas Komisijā 2025. gada 29. maijā), atļaut Centrālajai finanšu un līgumu aģentūrai izsludināt 2.1.3. specifiskā atbalsta mērķa "Veicināt pielāgošanos klimata pārmaiņām, risku novēršanu un noturību pret katastrofām " 2.1.3.1. pasākuma "Pašvaldību pielāgošanās klimata pārmaiņām" otro projektu iesniegumu atlases kārtu kā atklātu projektu iesniegumu atlasi, ka arī veikt iesniegto projektu iesniegumu vērtēšanu un, pēc projektu iesniegumu apstiprināšanas, slēgt ar finansējuma saņēmējiem vienošanās vai līgumus par Eiropas Reģionālās attīstības fonda finansējumu kopsummā ne vairāk kā – 8 641 841 </w:t>
            </w:r>
            <w:r w:rsidR="00000000" w:rsidRPr="00000000" w:rsidDel="00000000">
              <w:rPr>
                <w:i w:val="1"/>
                <w:rtl w:val="0"/>
              </w:rPr>
              <w:t xml:space="preserve">euro</w:t>
            </w:r>
            <w:r w:rsidR="00000000" w:rsidRPr="00000000" w:rsidDel="00000000">
              <w:rPr>
                <w:rtl w:val="0"/>
              </w:rPr>
              <w:t xml:space="preserve">, pēc pozitīva Eiropas Komisijas lēmuma saņemšanas par grozījumiem Eiropas Savienības kohēzijas politikas programmā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un precizēt lēmuma projekta 3. punktu, skaidri, konkrēti un lakoniski formulējot no tā izrietošos uzdevumus, nepieciešamības gadījumā sadalot konkrēto lēmuma projekta noteikumu daļās un tādējādi nodrošinot, ka uzdevumi ir strukturāli pārskatāmi. Aicinām arī izvairīties no skaidrojuma sniegšanas iekavās, ko ierosinām ietvert anotācijā. Kā arī vēršam uzmanību, ka no pašreizējās lēmuma projekta redakcijas ir skaidra rīcība tikai pozitīva lēmuma gadījumā, tādēļ lūdzam izvērtēt arī negatīva Eiropas Komisijas lēmuma varbūtību un definēt uzdevumus arī šādā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papildināts ar rīcībām, kas veicamas gadījumā, ja  Eiropas Komisija neapstiprina 2025. gada 29. maijā ierosinātās finansējuma pārdales Programmā, kā arī veikti labojumi MK sēdes protokollēmuma 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Projektā iekļauj atbalstāmās darbības, kas ietver investīcijas infrastruktūras izveidei un (vai) atjaunošanai, kā arī tās funkcionalitātes nodrošināšanai (ietverot arī dabā balstītus risinājumus un ar pielāgošanos klimata pārmaiņām saistītu civilās aizsardzības nodrošinājumu), prioritāri izmantojot "zaļo" infrastruktūru ("pelēkās" infrastruktūras izmantošana pieļaujama, kombinējot to ar "zaļo" infrastruktūru, un pamatojot nepieciešamību projekta iesniegumā), un kas vērstas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teksta daļu ““pelēkās” infrastruktūras izmantošana pieļaujama, kombinējot to ar "zaļo" infrastruktūru un pamatojot nepieciešamību projekta iesniegumā" - izcelt kā atsevišķu MK noteikumu punktu, lai nodrošinātu nepārprotamu interpretāciju, ka pasākumā ar MK noteikumu 24. punktā minētajām darbībām sasniedzamais rādītājs ir “zaļās” infrastruktūras izbūve. Tas nepieciešams, lai “pelēkās” infrastruktūras izbūve netiek tikai formāli papildināta ar “zaļo” infrastruktūru, tādējādi radot situāciju, ka no infrastruktūrā veiktajiem ieguldījumiem tikai neliela daļa ieguldījumu veikti pasākuma iznākuma rādītāja (ieguldījumi “zaļajā” infrastruktūrā)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šo punktu lūdzu MK noteikumu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paplašināt MK noteikumu sākotnējās redakcijas anotācijā sniegto “zaļās” un “pelēkās” infrastruktūras jēdzienu definīciju vai iekļaut atsauci uz konkrētu avotu, kurā jēdzieni definēti, lai formulētu viennozīmīgu šo jēdzienu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dažādām šo jēdzienu skaidrojumu interpretācijām saskārāmies pasākuma pirmajā kārtā. Piemēram, projektu iesniedzēji interpretēja zemē izraktu meliorācijas un lietusūdens grāvju izveidi kā “zaļo” infrastruktūru, jo tajā netiek pielietoti tradicionāli būvniecības materiāli (“pelēkā” infrastruktūra esošajā MK noteikumu anotācijā definēta kā "cilvēka radīta infrastruktūra, izmantojot tradicionālos būvniecības materiālus (piemēram, dzelzi, cementu, tēraudu)"), tomēr projektu vērtēšanas laikā MK noteikumu izstrādātāji to formulēja kā “pelēko”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skaidrot, kādā apmērā "pelēko” infrastruktūru iespējams kombinēt ar "zaļo" infrastruktūru (proporcionāli), kādos gadījumos “pelēko” komponenti drīkst iekļaut un kā pamatot tās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un konsolidētā versija papildināta ar 24 prim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pašreizējā Ministru kabineta noteikumu anotācijā skaidrots, ka: “</w:t>
            </w:r>
            <w:r w:rsidR="00000000" w:rsidRPr="00000000" w:rsidDel="00000000">
              <w:rPr>
                <w:i w:val="1"/>
                <w:rtl w:val="0"/>
              </w:rPr>
              <w:t xml:space="preserve">Ja zaļās un zilās infrastruktūras risinājumus nav iespējams piemērot un tiek izmantoti “pelēkās” infrastruktūras risinājumi, projekta iesniegumā sniedz detalizētu pamatojumu ar izvērtējumu par nepieciešamību izmantot pelēkās infrastruktūras elementus</w:t>
            </w:r>
            <w:r w:rsidR="00000000" w:rsidRPr="00000000" w:rsidDel="00000000">
              <w:rPr>
                <w:rtl w:val="0"/>
              </w:rPr>
              <w:t xml:space="preserve">” no kā secināms, ka pelēkās infrastruktūras izmantošana pieļaujama ja projekta iesniedzējs pamatojis, kāpēc  nav iespējams izmantot zaļo vai zilo infrastruktūru projekta mērķu sasniegšanai un aicinām šādu pieeju izmantot 2.1.3.1. pasākuma otrās atlases kārtas projektu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skatīt papildināto principu par rādītāja iekļaušanu un tā sasaisti ar projekta finansējumu (konsolidētās redakcijas 5. punktā), kas paredz nepieciešamību katrā projektā iekļaut zaļās infrastruktūras risinājumus - ar noteikumu projektu papildus izvirzīts nosacījums par iznākuma rādītāja zaļā infrastruktūra, kas izveidota vai jaunināta nolūkā pielāgoties klimata pārmaiņām” sasniedzamo apmēru attiecībā pret projekta īstenošanai plānoto Eiropas reģionālā attīstības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pirmā un otrā atlases kārta izstrādāta, lai sniegtu ieguldījumu  Latvijas pielāgošanās klimata pārmaiņām plānam laika posmā līdz 2030. gadam stratēģisko mērķu izpildē (skatīt. 2.1.3.1. pasākuma pirmās atlases kārtas Ministru kabineta noteikumu anotāciju), kā arī termins zaļā infrastruktūra nav definēts citos jomu regulējošos normatīvos aktos, līdz ar to 2.1.3.1. pasākuma ietvaros šis termins tiek lietots Latvijas pielāgošanās klimata pārmaiņām plānam laika posmā līdz 2030. gadam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vērtēšanas kritēriju metodikā norādītie informācijas avoti izmantojami kā palīginstruments dabā balstītu risinājumu, tostarp zaļās infrastruktūras izvērtēšanā.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Projektā iekļauj atbalstāmās darbības, kas ietver investīcijas infrastruktūras izveidei, pārbūvei un (vai) atjaunošanai, kā arī tās funkcionalitātes nodrošināšanai (ietverot arī dabā balstītus risinājumus un ar pielāgošanos klimata pārmaiņām saistītu civilās aizsardzības nodrošinājumu), prioritāri izmantojot zaļo infrastruktūru (pelēkās infrastruktūras izmantošana pieļaujama, kombinējot to ar zaļo infrastruktūru, un pamatojot nepieciešamību projekta iesniegumā), un kas vērstas uz: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 pašvaldību īpašumā esošo meliorācijas sistēmu atjaunošana un pārbūve, nemainot lietošanas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 mērķis ir radīt skaidru tiesisko pamatu pašvaldībām īstenot klimata pārmaiņu pielāgošanās projektus gadījumos, kad meliorācijas vai lietusūdens novadīšanas sistēmas atrodas uz privātpersonu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lielākā daļa vēsturisko ūdensnovadīšanas un meliorācijas sistēmu šķērso vairākus zemesgabalus, kas pēc zemes reformas nonākuši dažādu īpašnieku rīcībā. Šādos gadījumos apbūves tiesības nostiprināšana katrā zemesgabalā ir neproporcionāla, administratīvi sarežģīta un finansiāli apgrūtinoša, līdz ar to šobrīd spēkā esošie noteikumi faktiski liedz īstenot būtiskus infrastruktūras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juridisku skaidrību un samērīgumu, paredzot, ka ieguldījumi šādās sistēmās ir atbalstāmi, ja ir saņemta zemes īpašnieku rakstiska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drošības mehānismu, nosakot pienākumu pašvaldībai pamatot projekta sabiedrisko nozīmi un saistību ar klimata riska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sabiedrības interešu ievērošanu, jo meliorācijas un lietusūdens sistēmas kalpo kā koplietošanas infrastruktūra, kas aizsargā gan pašvaldības, gan privāto īpašumu pret applūšanu un citiem klimata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balstās uz Senāta 2024. gada 13. marta spriedumā (SKA-9/2024) paustajām atziņām, kurās atzīts, ka pašvaldībai ir tiesības veikt ieguldījumus koplietošanas meliorācijas sistēmās arī privātīpašumos, ja tas nepieciešams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ES fondu līdzekļu efektīvu izmantošanu, novēršot situācijas, kurās projekti tiek noraidīti formālu īpašuma ierobežojumu dēļ, nesasniedzot programmas mērķi — klimata pielāgošanos un risku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jaunais 24.^1 punkts nodrošina tiesisku, praktisku un sabiedrības interesēm atbilstošu risinājumu, kas ļauj pašvaldībām reāli īstenot plūdu, erozijas un citu klimata seku mazināšanas pasākumus, vienlaikus respektējot privātīpašuma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jaunu punktu pēc 24.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24.^1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Šo noteikumu 24.1.1., 24.1.2. un 24.1.3. apakšpunktā minēto meliorācijas sistēmu un lietusūdens novadīšanas sistēmu atjaunošana un pārbūve, ja tās daļēji vai pilnībā atrodas uz trešo personu zemesgabaliem, ir atbalstāma,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 ir saņemta attiecīgo zemes īpašnieku vai tiesisko valdītāju rakstiska piekrišana būvprojekta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 finansējuma saņēmējs projekta iesniegumā pamato, ka sistēmas atjaunošana ir nepieciešama klimata pārmaiņu radīto risku (applūšanas, erozijas u.c.) mazināšanai vai publiskās vides aizsardzībai; infrastruktūras objekts ir publiski pieejams un izveidots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skaidrojumu šīs izziņas 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 pašvaldību īpašumā esošo meliorācijas sistēmu atjaunošana un pārbūve, nemainot lietošanas veidu;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24.2.1. krastu nostiprināšana, erozijas mazināšanas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erozijas mazināšanas pasākumu nepieciešamību (24.2.1. un 24.3.8. apakšpunktā minētajām darbībām) iesniedzējam pamatot ar jomas speciālista (piemēram, ģeologa) atzinumu par to, ka projekta īstenošanas vietā ir konstatēta/potenciāli iespējama erozija un ka projektā plānotie pasākumi to 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pievienot skaidrojumu, ka 24.2.1. apakšpunktā minētā krastu nostiprināšana ir vērsta uz potenciālas, klimata pārmaiņu rezultātā iespējamas erozijas mazināšanu un/vai uz esošas, pierādāmas krastu erozijas 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papildināto anotācijas sadaļu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24.2.1. krastu nostiprināšana, to erozijas mazināšanas pasākumi;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24.2.2. peldvietu vides kvalitātes uzlabošana, veicinot krasta noturību un organizējot apmeklētāju plūsmu;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skaidrot, kādas darbības saprot ar “vides kvalitātes uzlabošanu” un kā MK noteikumu 24.2.2. apakšpunkts atšķiras no 24.2.1. apakšpunkta, kas paredz krastu nostiprināšanu, ņemot vērā, ka ar 24.2.1. apakšpunktā minētajiem pasākumiem arī ir iespējams veicināt krasta noturību un organizēt apmeklētāju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ieteikums 24.2.2. apakšpunktā plānot tikai labiekārtojuma un civilās aizsardzības elementu izveidi peldvietu vides kvalitātes uzlabošanai.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noteikumu 24.2.1. apakšpunkts attiecināms uz krasta (ne tikai pludmales) nostiprināšanas un to erozijas mazināšanas pasākumiem applūstošajās teritorijās, ūdenstilpju un ūdensteču krastos, ja šīs darbības atbilst 2.1.3.1. pasākuma mērķim, un var ietvert arī esošo peldvietu krastus, kā daļu no ūdenstilpes un ūdensteces krasta, bet 24.2.2. apakšpunkts nosaka, ka 2.1.3.1. pasākuma ietvaros tiek atbalstīta peldvietu noturība pret klimata pārmaiņām - krasta noturības uzlabošana un apmeklētāju plūsmas organizēšana, ja šīs darbības tiek veiktas nolūkā uzlabot esošo peldvietu stāvokli, t.i. ir nodrošināti peldēšanai piemēroti un droši apstākļi, kas ietver, piemēram, atbilstošas peldvietas sauszemes un ūdenstilpes vai ūdensteces piekrastes zonas uzturēšanu (t.sk., piemēram, atbilstošus stādījumus vai, piemēram, peldvietas tīrīšanu no biomasas) un piekļuves iespējas nodrošināšanu t.sk. operatīvajam transportam. Atbalstāmo darbību loks veidots tā, lai neierobežotu projekta iesniedzēju īstenot un iekļaut darbības no abām apakšpunktu kategorijām, taču ir saprotams, ka atsevišķas konkrētas darbības atbilstoši situācijai var tikt kategorizētas gan kā 24.2.1., gan 24.2.2. apakšpunkta darbības, kas jāvērtē visa projekta iesnieguma kontekstā un pamatojumā.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24.2.2. peldvietu vides kvalitātes uzlabošana, veicinot krasta noturību un organizējot apmeklētāju plūsmu;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ar pielāgošanos klimata pārmaiņām saistīta civilās aizsardzības nodrošinājuma iegādi un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24.5., 24.6., 24.8. un 24.9. apakšpunktus neattiecināt zem 24. punkta, jo uz tiem tiešā veidā neattiecas infrastruktūras izveide un (vai) atjaunošana, nodalot šajos apakšpunktos minētās darbības atsevišķos atbalstāmo darbību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atbalstīt infrastruktūras izveides un atjaunošanas darbības, kas vērstas uz pašvaldību pielāgošanos klimata pārmaiņām, tostarp aktivitātes, kas nav tieši saistītas ar infrastruktūras izbūvi vai atjaunošanu, bet nodrošina projekta mērķa sasniegšanu un ir tam atbilstošas, kā piemēram projekta vadība un publicitātes aktivitātes. Netiek veidots atsevišķs dalījums pasākuma otrajai atlases kārtai, ņemot vērā iepriekš skaidroto, ka 24. punkts nosaka, ka atbalstāmas arī darbības infrastruktūras funkcionalitātes nodrošināšanai - VARAM ieskatā darbību nodalīšana otrajā atlases kārtā nemainītu atbalstāmo darbību būtību. Norādām, ka veiktas arī izmaiņas projektu iesniegumu vērtēšanas kritērijos, kas neparedz izmaksu vērtēšanu līdzvērtīgi pirmajai atlases kārtai.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ar pielāgošanos klimata pārmaiņām saistīta civilās aizsardzības nodrošinājuma iegādi vai izveidi;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izmaksas, kas saistītas ar būves nodošanu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pieeju pasākuma pirmajā kārtā, kā arī citos specifisko atbalsta mērķu pasākumos (piemēram, 4.2.1.7., 5.1.1.1. pasākumā), lūdzu papildināt pasākumā attiecināmo izmaksu sarakstu ar punktu, kas nosaka, ka virszemes un pazemes komunikāciju pārbūves izmaksas ir attiecināmas, ja, veicot projektā atbalstāmās darbības, saskaņā ar sertificēta būvinženiera ekspertīzes atzinumu pastāv sabiedriskā pakalpojuma sniegšanai nepieciešamās infrastruktūras bojāšanas risks vai nav iespējams izvairīties no virszemes vai pazemes komunikāciju infrastruktūras pārbūves vietās, kurās nav papildu pieprasījuma pēc sabiedriskajiem pakalpojumiem un elektroapgādes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Virszemes un pazemes komunikāciju infrastruktūras (ūdensvada, kanalizācijas, siltumapgādes, gāzes, elektroenerģijas un sakaru) pārbūves izmaksas, nepalielinot tās apkalpes jaudu raksturojošos tehniskos parametrus, ja, veicot projektā atbalstāmās darbības, saskaņā ar sertificēta būvinženiera ekspertīzes atzinumu pastāv sabiedriskā pakalpojuma sniegšanai nepieciešamās infrastruktūras bojāšanas risks vai nav iespējams izvairīties no virszemes vai pazemes komunikāciju infrastruktūras pārbūves vietās, kurās nav papildu pieprasījuma pēc sabiedriskajiem pakalpojumiem un elektroapgādes pakalpojumiem, kā arī nodrošinot, ka investīcijas nerada priekšrocības inženiertīklu īpašniekam un atbilst nosacījumiem par komercdarbības atbalsta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konsolidētā versija ar 28.11.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izmaksas, kas saistītas ar būves nodošanu ekspluatācijā;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iekārtu un aprīkojuma iegāde (tai skaitā specializētu transportlīdzekļu iegāde) pašvaldību civilās aizsardzības uzlabošanai, nepārsniedzot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28.4. apakšpunkta redakciju, balstoties uz piemēroto pieeju pasākuma pirmajā kārtā, norādot, ka videonovērošanas sistēma attiecināma uz iekārtām pašvaldību civilās aizsardzības uzlabošanai, kā arī nodalīt specializētu transportlīdzekļu iegādi no aprīkojuma, norādot, kādu tieši transportlīdzekļu iegāde ir atbalstāma, piemēram, bezemisiju.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pirmās un otrās atlases kārtas ietvaros tiek sniegts atbalsts investīcijām civilās aizsardzības nodrošinājumā, kas saistīts ar pielāgošanos klimata pārmaiņām un ir pamatotas pašvaldības attīstības programmā, nenosakot specifiskas civilās aizsardzības nodrošinājuma kategorijas. Viedās administrācijas un reģionālās attīstības ministrija nenosaka, kurā kategorijā norādāmas videonovērošanas sistēmas vai citas iekārtas un darbības, kuru klasifikācija izriet no pašvaldības vērtējuma un projekta iesniegumā ietvertā  pamatojuma. Pašvaldības atbilstoši savām funkcijām izvērtē piemērotākos risinājumus, lai veicinātu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Regulas (ES) 2021/1058 par Eiropas Reģionālās attīstības fondu un Kohēzijas fondu 7. pantu no Eiropas reģionālās attīstības fonda neatbalsta investīcijas, kas saistītas ar fosilā kurināmā izmantošanu, izņemot gadījumus, kad investīcijas veiktas transportlīdzekļos, kas ir konstruēti un izgatavoti vai pielāgoti civilās aizsardzības dienestu un ugunsdzēsības dienestu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civilās aizsardzības nodrošinājuma iekārtu, kuru darbībā tiek izmantots fosilais kurināmais, iegāde, saskaņā ar Eiropas Komisija sniegtajām atbildēm RegioWiki platformā par ERAF un Kohēzijas fonda atbalstu investīcijām fosilo kurināmo izmantojošās iekārtās, 2.1.3.1. pasākuma ietvaros ir atbalstāma, ja ir pamatots ka šīm iekārtām nav pieejamas citas, alternatīvas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skaidrojumu papildināta noteikumu projekta anotācija, neveicot izmaiņas noteikumu projekta konsolidētajā versijā.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iekārtu un aprīkojuma iegāde (tai skaitā specializētu transportlīdzekļu iegāde) pašvaldību civilās aizsardzības uzlabošanai, nepārsniedzot 10 procentus no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teritorijas labiekārtošanas un invazīvo sugu ierobežošanas un apkarošanas, kā arī kaitēkļu apkarošanas pasākumu izmaksas, nepārsniedzot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novērst pretrunīgu interpretāciju starp “teritorijas labiekārtošanas izmaksām” un “zaļās” un “zilās” infrastruktūras izveides izmaksām, kas līdz šim radījusi atšķirīgu pieeju projektu vērtēšanā un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pieredze liecina,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gaitā teritorijas labiekārtošanas izmaksas bieži tika interpretētas kā “zaļās infrastruktūras” izveide, tādējādi nepamatoti ierobežojot šo pasākumu apjomu līdz 10 % no projekta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kavēja būtisku klimata pielāgošanās risinājumu (piemēram, lietusdārzu, mitrāju, dīķu, apstādījumu) īstenošanu, kas ir noteikumu 24.3. apakšpunktā minētās pamatdarbības, nevis sekundāri labiekārtošanas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neskaidrība radīja nevienlīdzīgu attieksmi starp projektu iesniedzējiem un apgrūtināja objektīvu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nodala funkcionālos un estētiskos labiekārtošanas elementus, precīzi nosakot, ka “zaļās” un “zilās” infrastruktūras izveide tiek uzskatīta par atsevišķu atbalstāmo darbību un nav pakļauta 10 % ierobežojumam;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 kas ietilpst labiekārtošanas izmaksās – dekoratīvi un vizuāli uzlabojumi, kas neietekmē projekta funkcionālo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vienotu izpratni visām pašvaldībām un vērtētājiem, mazinot administratīvo slogu un domstarpību risku projektu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stiprina programmas mērķtiecīgumu, ļaujot pilnvērtīgi īstenot dabā balstītus risinājumus klimata pārmaiņu pielāgošanai, vienlaikus saglabājot finanšu disciplīnu attiecībā uz sekundārajām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grozījumi precizē atbalstāmo izmaksu klasifikāciju, nodrošina vienlīdzīgus nosacījumus projektu vērtēšanā un sekmē noteikumu atbilstību to faktiskajam mērķim – pielāgot publisko infrastruktūru klimata pārmaiņām, nevis tikai labiekārtot teritorijas estētiski.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teritorijas labiekārtošanas un invazīvo sugu ierobežošanas un apkarošanas, kā arī kaitēkļu apkarošanas pasākumu izmaksas, nepārsniedzot 10 procentus no projekta kopējām attiecināmajām izmaksām. Šā punkta izpratnē teritorijas labiekārtošanas izmaksas neietver šo noteikumu 24.3. apakšpunktā minēto "zaļās" un "zilās" infrastruktūras izveidi, kas tiek uzskatīta par atsevišķu atbalstāmo darbību un nav pakļauta šajā punktā noteiktajam 10 procentu ierobežojumam. Teritorijas labiekārtošanas izmaksas ietver ar projekta infrastruktūras objektu funkcionalitāti tieši nesaistītus papildu labiekārtošanas elementus (piemēram, dekoratīvos stādījumus, soliņus, atkritumu urnas, informatīvās norādes), kas uzlabo teritorijas estētisko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paredzēts izveidot ilgtspējīgu zaļo un zilo infrastruktūru, kas sekmē pielāgošanos klimata pārmaiņām, izmaksas par augu stādījumu, zaļo zonu, mitrāju, ūdens aizturēšanas zonu, lietusdārzu izveidi vai līdzīgām Ministru kabineta noteikumos Nr. 284 definētajām atbalstāmām darbībām ir tiešās projekta attiecināmās izmaksas par būvdarbu un pakalpojumu līgumiem, kas nav ar projekta iesniegumu un īstenošanu saistītās pamatojošās dokumentācijas sagatavošanas izmaksas. Zaļās infrastruktūras izveides izmaksas nav uzskatāmas par labiekārtojuma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par zaļās infrastruktūras izveides un labiekārtojuma izmaksu pozīcijām.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teritorijas labiekārtošanas un invazīvo sugu ierobežošanas un apkarošanas, kā arī kaitēkļu apkarošanas pasākumu izmaksas, nepārsniedzot 10 procentus no projekta kopējām attiecināmajām izmaksām pasākuma pirmajā atlases kārtā un nepārsniedzot 20 procentus no projekta kopējām attiecināmajām izmaksām pasākuma otrajā atlases kārtā;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teritorijas labiekārtošanas un invazīvo sugu ierobežošanas un apkarošanas, kā arī kaitēkļu apkarošanas pasākumu izmaksas, nepārsniedzot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pirmajā kārtā 24.6. apakšpunktā minētā darbība (elektrotīklu un vājstrāvu tīklu izbūves izmaksas) tika traktēta kā labiekārtojums, kas nepieciešams, lai minēto infrastruktūru nodotu ekspluatācijā, jo tā nav tieši saistīta ar izbūvētās un atjaunotās infrastruktūras funkciju nodrošināšanu vai projekta mērķa sasniegšanu, lūdzam papildināt 28.5. apakšpunkta redakciju, lai būtu viennozīmīgi saprotams, ka šīs izmaksas nevar tikt attiecinātas citās MK noteikumu attiecināmo izmaksu pozīcijās.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šo punktu lūdzu precizēt informāciju MK noteikumu anotācijā, skaidrojot, kas tiek uzskatīti par labiekārtojuma elementiem un kas noteikti nav, tai skaitā nosakot, kuri no noteikumu Nr. 253 “Atsevišķu inženierbūvju būvnoteikumi” 6.3.4. apakšpunktā minētajiem labiekārtojuma elementiem ir attiecināmi.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pasākuma pirmajā kārtā kā labiekārtojuma izmaksas netika attiecinātas bērnu rotaļu laukuma izbūves izmaksas, lai gan tas minēts pasākuma anotācijā iekļautajā atsaucē - Ministru kabineta 2017. gada 9. maija noteikumu Nr. 253 “Atsevišķu inženierbūvju būvnoteikumi” 6.3.4.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atbalstāmo darbību teritorijas labiekārtošanas (tai skaitā elektrotīklu un vājstrāvu tīklu izbūves vai esošo vājstrāvu tīklu pārbūves, kā arī nepieciešamās jaudas palielināšanas) un invazīvo sugu ierobežošanas un apkarošanas, kā arī kaitēkļu apkarošanas pasākumu izmaksas, nepārsniedzot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Ministru kabineta  noteikumu redakcija paredz, ka 2.1.3.1. pasākuma pirmās atlases kārtas projektu ietvaros var tikt veikti labiekārtošanas darbi, t.sk. ierīkoti Ministru kabineta 2017. gada 9. maija noteikumu Nr. 253 “Atsevišķu inženierbūvju būvnoteikumi” 6.3.4. apakšpunktā minētie labiekārtojuma elementi, vienlaikus nenosakot atsevišķus labiekārtojuma elementus, kuru uzstādīšana pasākuma ietvaros netiek atbalstīta. 2.1.3.1. pasākuma otrās atlases kārtas ietvaros labiekārtojuma izmaksām jeb izmaksām, kas nepieciešamas projekta mērķa sasniegšanai, ir saistītas ar teritorijas pabeigšanu atbilstoši projekta un pasākuma mērķim, kā arī nav pretrunā ar 2.1.3.1. pasākuma otrajā atlases kārtā noteiktajiem vispārīgajiem nosacījumiem, kopā ar invazīvo sugu ierobežošanas un apkarošanas pasākumiem un kaitēkļu apkarošanas pasākumiem noteikts 20% ierobežojums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elektrotīklu un vājstrāvas tīklu izbūve vai pārbūve tiek veikta nolūkā nodrošināt teritorijas labiekārtojumu (piemēram, apgaismojumu), tad šīs darbības izmaksas uzskatāmas par labiekārtojuma izmaksām.  Projektā vērtējot izmaksu sadalījumu pa attiecināmo izmaksu pozīcijām, jāņem vērā, ka elektrotīklu un vājstrāvas tīklu pārbūve var būt saistīta ar projekta pamata darbību, kas ir jaunizveidota vai atjaunota publiskā infrastruktūra ar mērķi pielāgoties klimata pārmaiņām, piemēram, lai nodrošinātu ūdens padevi vertikālajiem sienu stādījumiem un jumta dārziem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noteikumu konsolidētā versija netiek precizēta, bet papildināts skaidrojums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teritorijas labiekārtošanas un invazīvo sugu ierobežošanas un apkarošanas, kā arī kaitēkļu apkarošanas pasākumu izmaksas, nepārsniedzot 10 procentus no projekta kopējām attiecināmajām izmaksām pasākuma pirmajā atlases kārtā un nepārsniedzot 20 procentus no projekta kopējām attiecināmajām izmaksām pasākuma otrajā atlases kārtā;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projektu īsteno saskaņā ar noslēgto civiltiesisko līgumu vai vienošanos par projekta īstenošanu, bet ne ilgāk kā līdz 2027.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grozījumu 5.punktā katrai no abām kārtām ir noteikts atšķirīgs sasniedzamo uzraudzības rādītāju termiņš, priekšlikums arī šajā punktā noteikt katras kārtas projektu īstenošanas termiņu, lai viennozīmīgi būtu skaidrs, līdz kuram laikam projektus katrā kārtā var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konsolidētā versija un noteikumu grozījumu projekts, nosakot pasākuma otrās atlases kārtas projektu īstenošanas termiņu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 ievēro Jaunā Eiropas "Bauhaus" principus: estētiku, ilgtspēju un iekļautību (tai skaitā klimata pārmaiņām pielāgoto risinājumu iekļaušanos apkārtējā ainavā, dabā balstīto risinājumu un universālā dizaina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pirmās kārtas ietvaros veidojās neviennozīmīga izpratne par to, vai projekta iesniedzējam jāpiemēro visi “Bauhaus” principi vai tikai kāds no tiem, lūdzu papildināt punkta redakciju, nosakot, ka jāpiemēro visi “Bauhaus” principi, ja tos iespējams piemērot projektā veicamajām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projekta iesniedzējam jāizvērtē iespēja piemērot visus "Bauhaus" principus, bet gadījumā, ja konkrētai darbībai kāds no tiem nav piemērojams, ir iespēja to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 visus Jaunā Eiropas "Bauhaus" principus: estētiku, ilgtspēju un iekļautību (tai skaitā klimata pārmaiņām pielāgoto risinājumu iekļaušanos apkārtējā ainavā, dabā balstīto risinājumu un universālā dizaina principus), ja tos iespējams piemērot projektā veicamajām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2.1.3.1. pasākuma īstenošanas noteikumos ir noteikts, ka finansējuma saņēmējs ievēro Jaunā Eiropas Bauhaus principus: estētiku, ilgtspēju un iekļautību un  pamatojoties uz 2022. gada 17. jūnija Eiropas Komisijas dokumentu “New European Bauhaus territorial development model (NEB TDM) financial instrument” šie principi vērtējami kopsakarā. Nosacījums ievērot visus Bauhaus principus: estētiku, ilgtspēju un iekļautību vai pamatot kāpēc kāds no kritērijiem nav piemērojams projektam, tiks ietverts 2.1.3.1. pasākum otrās atlases kārtas projektu vērtēšanas kritērijos un to piemērošanas metodikā.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pašvaldībai piekritīga zeme uz projekta iesnieguma iesniegšanas brīdi nav ierakstīta zemesgrāmatā un projektā tiek veikti būvdarbi, tās ierakstīšana veicama līdz projekta darbību pabeigšanai – pirms noslēguma maksājuma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MK noteikumu 37. punktu, nosakot, ka meliorācijas sistēmas vai tās daļas reģistrēšanu arī iespējams veikt līdz projekta darbību pabeigšanai, ja tas nav veikts uz projekta iesniegšanas laiku, ņemot vērā pasākuma pirmajā kārtā nostiprināto pieeju.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iekļautā meliorācijas sistēma vai tās daļa nav reģistrēta meliorācijas kadastra informācijas sistēmā, tad tās reģistrācija veicama līdz projekta darbību pabeigšanai – pirms noslēguma maksājuma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pirmās un otrās projektu atlases kārtas īstenošanas noteikumi izstrādāti, lai definētu kārtību, kādā īsteno 2.1.3.1. pasākuma pirmās un otrās atlases kārtas projektu iesniegumu atlasi, noteiktu 2.1.3.1. pasākuma mērķi, pieejamo finansējumu, prasības projekta iesniedzējiem, finansējuma saņēmējiem un sadarbības partneriem, kā arī atbalstāmās darbības un attiecināmās izmaksas, neveicot precizējumus 2.1.3.1. pasākuma pirmās atlases kārtas īstenošanas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īstenošanas noteikumi tiek izstrādāti ņemot vērā citu, ar 2.1.3.1 pasākumā atbalstāmo darbību īstenošanu saistītu jomu normatīvo aktu prasības, bet nepiemērojot stingrākas prasības nekā tas  nepieciešams 2.1.3.1. pasākuma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īstenošanas noteikumi papildināti ar 37 prim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pašvaldībai piekritīga zeme uz projekta iesnieguma iesniegšanas brīdi nav ierakstīta zemesgrāmatā un projektā tiek veikti būvdarbi, tās ierakstīšana veicama līdz projekta darbību pabeigšanai – pirms noslēguma maksājuma veikšanas.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25-TA-2179</w:t>
    </w:r>
    <w:r>
      <w:br/>
    </w:r>
    <w:r w:rsidR="00000000" w:rsidRPr="00000000" w:rsidDel="00000000">
      <w:rPr>
        <w:rtl w:val="0"/>
      </w:rPr>
      <w:t xml:space="preserve">19.01.2026. 11.21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25-TA-2179</w:t>
    </w:r>
    <w:r>
      <w:br/>
    </w:r>
    <w:r w:rsidR="00000000" w:rsidRPr="00000000" w:rsidDel="00000000">
      <w:rPr>
        <w:rtl w:val="0"/>
      </w:rPr>
      <w:t xml:space="preserve">19.01.2026. 11.21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Izziņa_25-TA-2179.docx</dc:title>
</cp:coreProperties>
</file>

<file path=docProps/custom.xml><?xml version="1.0" encoding="utf-8"?>
<Properties xmlns="http://schemas.openxmlformats.org/officeDocument/2006/custom-properties" xmlns:vt="http://schemas.openxmlformats.org/officeDocument/2006/docPropsVTypes"/>
</file>