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25-TA-3058: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pārvaldes modernizācijas plāna 2023.–2027. gadam īstenošanas progresu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23.12.2025. 12:49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kas Valsts kancelejas ieskatā ir "pakalpojumu digitalizācija". Informējam, ka 04.06.2023 Ministru kabinetā apstiprinātā "Pakalpojumu vides pilnveides plāna 2024. - 2027.gadam" 1. pielikuma "Pakalpojumu pārvaldības politika" viens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izveides, sniegšanas un pilnveides nosacījumiem ir "pakalpojumu digitālā transformācija", kas nozīmē, ka pakalpojumi pēc iespējas tiek sniegti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pievienot atsauci 7. nodaļas "Horizontālais rīcības virziens – valsts pārvaldes digitālā transformācija" apakšnodaļas "Publisko pakalpojumu digitalizācijas progress" pie apgalvojuma par izpildītajiem procentuālajiem rezultātiem (Līdz 2024. gadam digitalizēti 88,2% galveno pakalpojumu un 87,2% uzņēmējiem) norādot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tekstā precizēta terminoloģija, izmantojot jēdzienu “pakalpojumu digitālā transformācija”, saskaņā ar Viedās administrācijas un reģionālās attīstības ministrijas iebildumā norādīto dokumentu – Pakalpojumu vides pilnveides plāna 2024.–2027. gadam 1. pielikumu “Pakalpojumu pārvaldības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apgalvojuma par publisko pakalpojumu digitālās transformācijas progresa rādītājiem (88,2 % galveno pakalpojumu iedzīvotājiem un 87,2 % pakalpojumu uzņēmējiem) pievienota precīza atsauce uz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nodaļas “Horizontālais rīcības virziens – valsts pārvaldes digitālā transformācija” beigās jau iepriekš bija ietverta norāde, ka detalizēta informācija par pasākumu īstenošanas progresu ir pieejama Digitālās transformācijas pamatnostādņu 2021.–2027. gadam starpposma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40.lapā pie darbības rezultāta- "palielināta pašvaldību darbinieku inovācijas kapacitāte" un "Sasniegtie rezultāti-inovācijas sprinti " minēts arī Pārgaujas novads. Vēršam uzmanību, ka Pārgaujas novads 2021.gadā tika pievienots Cēsu novadam, līdz ar ko rosinām atkārtoti izvērtēt, vai minētā informācija par Pārgaujas novadu  patiešām attiecas  uz Ziņojuma projektā ietverto laika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precizēta informācija par inovācijas sprintu norisi, papildinot sasniegto rezultātu aprakstu ar sprintu īstenošanas laika periodiem. Vienlaikus ir pārbaudīta un aktualizēta informācija par iesaistītajām pašvaldībām, aizstājot atsauci uz Pārgaujas novadu ar Cēsu novadu.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paveikto darbības rezultāta sasniegšanai, aicinām pēc iespējas izmantot atsauces un datus. Piemēram, atskaitoties par rezultāta “Stiprināta valsts pārvaldes ietekmes novērtēšanas kapacitāte” sasniegšanu, minēts, ka “2025.gadā vērojama pozitīva tendence – ministrijas biežāk izvēlas veikt ex-post izvērtējumu”; ja iespējams, lūdzam šo apgalvojumu pamatot ar datiem. Savukārt izklāstot paveikto rezultāta “Ir palielināta pašvaldību darbinieku inovācijas kapacitāte, Inovācijas laboratorija sniedz mentoringa atbalstu pašvaldībām” sasniegšanai, būtu vēlams minēt sprintu īstenošanas datumus.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pieņemto tiesību aktu uzskaitījumu, kuros paredzēts ex-post. Norādāms, ka ietvertais apgalvojums par pozitīvu tendenci ex-post izvērtējumu piemērošanā balstās uz Valsts kancelejā uzkrātajiem datiem par tiem tiesību aktu projektiem, kuri nodoti Valsts kancelejai saskaņošanai un kuru anotācijās ir paredzēta ex-post izvērtēšana. Saskaņā ar šo uzskaiti 2024. gadā ex-post izvērtēšana bija paredzēta diviem pieņemtiem tiesību aktiem, savukārt 2025. gadā – astoņiem pieņemtiem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papildus minētajiem gadījumiem pastāv arī tiesību aktu projekti, kuros ex-post izvērtēšana ir paredzēta, bet kuri vēl atrodas saskaņošanas procesā un līdz ar to nav ietverti minētajā skaitā. Uzrādītie dati raksturo pieņemto tiesību aktu situāciju uz informatīvā ziņojuma sagatavošanas brīdi un izmantojami kā indikatīvs pamats tendences raksturošanai, nevis kā pilnīgs kvantitatīvs novērtējums. Plašāka datu analīze paredzēta Valsts pārvaldes modernizācijas plāna gala ietekmes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rezultāta “Ir palielināta pašvaldību darbinieku inovācijas kapacitāte, Inovācijas laboratorija sniedz mentoringa atbalstu pašvaldībām” sasniegšanas aprakstu informatīvais ziņojums ir papildināts, norādot inovācijas sprintu īstenošanas datumus, tādējādi precizējot informāciju par veiktajām aktivitātēm un to norises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Bertelsmana fonda 2024.gada ziņojumam administratīvā sloga līmenis Latvijā ir pieaudzis, un administratīvais slogs joprojām saglabājas kā izaicinājums (https://www.sgi-network.org/2024/Latvia/Key_Challenges un https://www.sgi-network.org/docs/2024/country/SGI2024_Latvia.pdf). Lai gan Valsts pārvaldes modernizācijas plāna 2023.-2027.gadam (turpmāk – plāns) ietvaros ar administratīvo slogu saistītie rezultatīvie rādītāji ir sasniegti, tie tiešā veidā neatspoguļo detalizētā darbības rezultāta sasniegšanu, proti, ka “tiek samazināts administratīvais slogs [..]”. Ņemot vērā minēto, aicinām šajā ziņojumā vai plāna gala ietekmes izvērtējumā sniegt detalizētāku informāciju par administratīvā sloga samazinājuma apjomu, pārskatītajiem tiesību aktiem vai citu informāciju, kas ļautu pārliecināties par situāciju ar administratīvā sloga līmeņa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sniedz pārskatu par Valsts pārvaldes modernizācijas plāna īstenošanas progresu un nav uzskatāms par plāna gala ietekmes izvērtējumu. Informācija par administratīvā sloga izmaiņām Modernizācijas plāna ieviešanas laikā, tostarp balstoties uz Valsts kancelejā kopš 2023. gada apkopotajiem datiem par administratīvā sloga izmaiņām jaunajos tiesību aktos, tiks analizēta un atspoguļota Modernizācijas plāna gala ietekmes izvērtējuma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ir papildināts rezultatīvā rādītāja “Ir izveidota administratīvā sloga mazināšanas komanda” sasniegtā rezultāta apraksts, norādot uz publiski pieejamu informāciju par šo pasākumu īstenošanas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sasniegtā rezultāta aprakstā ir ietverta informācija par Ministru kabinetā pieņemtajiem informatīvajiem ziņojumiem administratīvā sloga un birokrātijas mazināšanas jomā, kā arī raksturota 2025. gadā izstrādātā sistēmiskā pieeja administratīvā sloga novērtēšanai un mazināšanai valsts pārvaldē. Minētajos dokumentos ir identificēti konkrēti procesi un tiesiskā regulējuma aspekti, kuru pārskatīšana ir vērsta uz administratīvā sloga mazināšanu, procedūru vienkāršošanu un regulējuma piemērošanas uzlabošanu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skaidri atspoguļot, kuri rezultatīvie rādītāji ir sasniegti, kuri nav sasniegti un kuri ir sasniegti daļēji. Šī brīža redakcija rada maldinošu priekšstatu par to, ka visi iepriekš plānoti pasākumi ir izpildīti savlaicīgi un pilnā mērā. Piemēram, ir izstrādāts Ministru kabineta konceptuālā ziņojuma projekts par civildienesta attīstību un cilvēkresursu attīstības plāna projekts, taču to izskatīšana Ministru kabinetā ir paredzēta šogad. Tāpat plānotajā termiņā nav sasniegts rādītājs par valsts pārvaldes darbības un politiku rezultātu vienotā informatīvā portāla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informācijas atspoguļošana par pasākumu īstenošanas progresu, katram noteiktajam pasākumam un tā sasniedzamajam rezultātam skaidri norādot izpildes statusu (sasniegts, procesā vai aktualitāti zaudējis).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ziņojumā ir ietverta informācija par pasākumiem, kuru izpildes termiņš ir pēc 2025. gada beigām, un, kuru izpilde jau ir uzsākta, bet vēl ir turpināma.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informatīvajā ziņojumā attiecībā uz pieminētajiem tiesību aktu projektiem, norādot to numurus vai citu identificējošu informāciju, piemēram, 29.lpp. pieminētajiem grozījumiem Valsts civildienesta likumā, informatīvo ziņojumu par Vienotas sistematizētas dokumentu pārvaldības sistēmas izveidi, tai skaitā vienotiem dokumentu klasifikācijas principiem valsts pārvaldē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informatīvo ziņojumu  konstatēts, ka visiem ziņojumā minētajiem dokumentiem ir pievienoti atbilstoši identificējošie rekvizīti (piemēram, TAP projekta ID vai Ministru kabineta lēmuma rekvizīti).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atsevišķos gadījumos ziņojumā ir minēti dokumenti, kas šobrīd vēl atrodas izstrādes stadijā un kuru virzīšana TAP portālā nav uzsākta. Šādos gadījumos dokumentiem objektīvi nav piešķirts projekta numurs vai cits publiski pieejams identificējošs rekvizīts, līdz ar to informatīvo ziņojumu nav iespējams papildināt ar atsauci uz TAP portālu vai citu ārēju informācijas avotu. Piemēram, 29. lappusē minētie grozījumi Valsts civildienesta likumā ir izstrādāti, tomēr vēl nav uzsākta to formālā virzība. Attiecīgi informācija par projektiem, kuru virzība formālajā saskaņošanas procesā vēl nav uzsākta, ziņojumā tiek sniegta kopsavilkuma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informatīvā ziņojuma 26.lpp. attiecībā uz pieminētajām vadlīnijām tiesību aktu ietekmes pēcpārbaudes (ex-post) izvērtēšanai, kas ir izstrādātas, bet projekta stadijā vēl tiek starpinstitucionāli saskaņotas.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ietvertais apgalvojums, ka ir izstrādātas vadlīnijas tiesību aktu ietekmes pēcpārbaudes (ex-post) izvērtēšanai, ir korekts. Vienlaikus precizējam, ka vadlīnijas nav normatīvā akta projekts un netiek starpinstitucionāli saskaņotas.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2025. gada 22. septembrī tika nosūtītas ministrijām izvērtēšanai, un 2025. gada 9. oktobrī Valsts kanceleja rīkoja sanāksmi vadlīniju prezentēšanai un priekšlikumu apspriešanai. Šobrīd vadlīnijas ir maketēšanas posmā; pēc tā pabeigšanas tās tiks publicētas un nosūtītas ministrijām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ziņojuma teksts netika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31.lpp. norādīts, ka: "</w:t>
            </w:r>
            <w:r w:rsidR="00000000" w:rsidRPr="00000000" w:rsidDel="00000000">
              <w:rPr>
                <w:i w:val="1"/>
                <w:rtl w:val="0"/>
              </w:rPr>
              <w:t xml:space="preserve">Ņemot vērā, ka valsts budžeta iespējas un noteiktās prioritātes šobrīd nepieļauj būtisku kapitālieguldījumu veikšanu, lai īstenotu iepriekš plānoto risinājumu – apvienoto valsts biroju izveidi, </w:t>
            </w:r>
            <w:r w:rsidR="00000000" w:rsidRPr="00000000" w:rsidDel="00000000">
              <w:rPr>
                <w:i w:val="1"/>
                <w:u w:val="single"/>
                <w:rtl w:val="0"/>
              </w:rPr>
              <w:t xml:space="preserve">ar informatīvajam ziņojumam pievienoto MK sēdes protokollēmumu ir atzīts, ka MK 2022. gada 29. novembra sēdes protokollēmuma (prot. Nr. 61 31. §) "Informatīvais ziņojums "Par tiešās valsts pārvaldes iestāžu biroja telpu optimizācijas iespējām Rīgā"" 2. punktā dotie uzdevumi ir zaudējuši aktualitāti. </w:t>
            </w:r>
            <w:r w:rsidR="00000000" w:rsidRPr="00000000" w:rsidDel="00000000">
              <w:rPr>
                <w:i w:val="1"/>
                <w:rtl w:val="0"/>
              </w:rPr>
              <w:t xml:space="preserve">Līdz ar to tiek saglabāta esošā situācija, proti, spēkā ir elastīgā darba vadlīnijas, un iestādes turpina organizēt darbu atbilstoši savām vajadzībām, nodrošinot elastīgu (hibrīddarba) modeļa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šobrīd norādītās informācijas informatīvajā ziņojumā skaidri nevar saprast par kādu informatīvajam ziņojumam pievienoto Ministru kabineta sēdes protokollēmumu ir domāts, ar kuru attiecīgi ir atzīti Ministru kabineta 2022. gada 29. novembra sēdes protokollēmuma (prot. Nr. 61 31. §) "Informatīvais ziņojums "Par tiešās valsts pārvaldes iestāžu biroja telpu optimizācijas iespējām Rīgā"" 2. punktā dotie uzdevumi par aktualitāti zaudējušiem, lūdzam attiecīgi precizēt informatīvo ziņojumu ar identificējošo informāciju attiecīgajam informatīvajam ziņojumam, t.sk. tam pievienotajam Ministru kabineta sēdes protokollēmumam.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"5.rīcības virziens: Viedās darba vides izveide" norādīts, ka līdz 2027. gadam viena valsts pārvaldē nodarbinātā nosacītās darba vietas vidējā aprēķinātā platība nav lielāka par 10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uz kādiem rādītājiem un apstākļiem ir balstīta minētā prognoze, kā arī - kāds šobrīd ir rādītājs uz vienu valsts pārvaldē nodarbināto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nepieciešamību kā rādītāju iekļaut vidējo telpu platību noslodzi uz darbinieku. Tā rezultātā varētu secināt, vai valsts pārvaldē ikdienā neizmantotās platības  ir lielākas nekā tas ir nepieciešams. Tas savukārt dotu iespēju atbrīvoties no valsts pārvaldes funkcijām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saskaņā ar Informatīvā ziņojuma projektā norādīto informāciju šobrīd netiek attīstīti kopstrādes biroji, un valsts pārvalde strādā hibrīdrežīmā, tai pat laikā nav sniegta informācija par kopējā valsts pārvaldes vajadzībām izmantotā nekustamā īpašuma portfeļa samazinājumu - vai nepastāv pretruna ar vienam darbiniekam norādīto platību - ja pieaug vai stabilizējas hibrīddarba režīms, bet nemainās izmantoto telpu platības, tieši pretēji - platība uz vienu darbinieku pat pieaug.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saglabāts rādītājs par vienas valsts pārvaldē nodarbinātā nosacītās darba vietas vidējo platību (ne vairāk kā 10 m²), kas ir noteikts Valsts pārvaldes modernizācijas plānā 2023.–2027. gadam un pieņemts zināšanai Ministru kabinetā. Informatīvais ziņojums neparedz šā rādītāja izcelsmes vai pamatotības papildu analīzi, bet sniedz pārskatu par plānā noteikto rādītāju īstenošanas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10 m² rādītājs tika noteikts sadarbībā ar valsts akciju sabiedrību “Valsts nekustamie īpašumi” (turpmāk – VNĪ), balstoties uz labās prakses piemēriem gan citu valstu publiskajā sektorā, gan privātajā sektorā, pārejot uz aktivitātēm balstītu darba vidi. Šāda pieeja vairāku valstu publiskajam sektoram jau šobrīd ir ļāvusi, kā arī nākotnē ļaus, samazināt nepieciešamo kvadrātmetru apjomu uz vienu darbinieku, vienlaikus saglabājot vai uzlabojot darba vides kvalitāti un funkcionalitāti. Minētā rādītāja noteikšanā ņemta vērā Somijas, Igaunijas un Lietuvas publiskā sektora pieredze, kā arī privātā sektora biroju telpu attīstības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plānā jau ir ietverta informācija par pašreizējo situāciju: “Lai gan šobrīd nav iespējams pateikt, cik liela platība ir vienai darba vietai valsts pārvaldē, pēc valsts akciju sabiedrības “Valsts nekustamie īpašumi” aplēsēm vidējā platība uz vienu nodarbināto valsts iestāžu birojos Rīgā ir 20,5 m², atsevišķos gadījumos sasniedzot pat 50 m².” Minētos aprēķinus veica VNĪ, izmantojot VNĪIS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Priekšlikumi par telpu platības faktiskās noslodzes rādītāja iekļaušanu un hibrīddarba ietekmes izvērtēšanu netiek ņemti vērā, jo tie pārsniedz šī ziņojuma tvērumu. Ziņojumā netiek noteikti jauni uzdevumi vai paplašināti Valsts pārvaldes modernizācijas plānā apstiprinātie snieguma rādītāji. Vienlaikus jānorāda, ka iepriekš noteiktie uzdevumi attiecībā uz kopstrādes biroju un apvienoto valsts biroju attīstību ir atzīti par aktualitāti zaudējušiem un netiek turpināti, līdz ar to ziņojumā netiek veikta telpu noslodzes vai nekustamo īpašumu portfeļa izmaiņu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 un īsteno politiku valsts nekustamo īpašumu pārvaldīšanas jomā, un tai jau ir pieejama detalizēta informācija par esošo situāciju valsts iestāžu biroju infrastruktūrā un telpu noslogotībā. Par šo jautājumu Finanšu ministrija ir vairākkārt ziņojusi Ministru kabinetam,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29.01.2020. informatīvajā ziņojumā “Par turpmāko rīcību ar valsts iestāžu izmantoto biroju infrastruktūru” (2019-TA-2565);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29.11.2022. informatīvajā ziņojumā “Par tiešās valsts pārvaldes iestāžu biroja telpu optimizācijas iespējām Rīgā” (22-TA-2728);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22.05.2025. informatīvajā ziņojumā “Par valsts tiešās pārvaldes iestāžu biroja telpu optimizāciju un apvienoto valsts biroju izveidi” (25-TA-1262).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dokumentos jau ir analizēta telpu noslodze, identificētas neefektīvi izmantotas platības un izvērtētas iespējas optimizēt valsts pārvaldes funkciju nodrošināšanai nepieciešamos nekustamos īpašumus un atsavināt neizmantotos nekustamos īpašumus. Vienlaikus šajos dokumentos ir norādīts, ka minētie mērķi nav sasniedzami ar atsevišķiem pasākumiem, bet prasa mērķtiecīgu telpu optimizāciju un darba vietu koplietošanas iniciatīvu īstenošanu, kas savukārt prasa apjomīgus kapitālieguldījumus, kuri neatbilst šī brīža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Hibrīddarba režīma stabilizēšanās pati par sevi automātiski nenozīmē telpu platības samazinājumu vai pieaugumu, ja netiek vienlaikus īstenota mērķtiecīga telpu optimizācija. Saglabājoties līdzšinējai darba organizācijai, kas balstīta kabinetu vidē ar katram darbiniekam paredzētu individuālu darba vietu, darba vietas vidējā platība nemainās, neatkarīgi no tā, vai darbinieks strādā klātienē, atrodas prom no darba galda sanāksmē, ir prombūtnē vai kādu dienu strādā attālināti no citas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35. lappuses 8. attēla vizuālo attēlojumu, ņemot vērā, ka apļveida (pīrāga) diagrammas ir piemērotas izmantošanai gadījumos, kad kopējais procentuālais apjoms veido 100%. Savukārt 8.attēlā procentuālā kopsumma ir 216,4%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Izmantotā apļveida diagramma aizstāta ar horizontālu joslu diagrammu, tādējādi vizualizācija atbilst datu interpretācijas labās prakses standartiem un nodrošina labāku informācijas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25-TA-3058</w:t>
    </w:r>
    <w:r>
      <w:br/>
    </w:r>
    <w:r w:rsidR="00000000" w:rsidRPr="00000000" w:rsidDel="00000000">
      <w:rPr>
        <w:rtl w:val="0"/>
      </w:rPr>
      <w:t xml:space="preserve">13.03.2026. 15.42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25-TA-3058</w:t>
    </w:r>
    <w:r>
      <w:br/>
    </w:r>
    <w:r w:rsidR="00000000" w:rsidRPr="00000000" w:rsidDel="00000000">
      <w:rPr>
        <w:rtl w:val="0"/>
      </w:rPr>
      <w:t xml:space="preserve">13.03.2026. 15.42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Izziņa_25-TA-3058.docx</dc:title>
</cp:coreProperties>
</file>

<file path=docProps/custom.xml><?xml version="1.0" encoding="utf-8"?>
<Properties xmlns="http://schemas.openxmlformats.org/officeDocument/2006/custom-properties" xmlns:vt="http://schemas.openxmlformats.org/officeDocument/2006/docPropsVTypes"/>
</file>