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23-TA-574: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Pilsonības un migrācijas lietu pārvaldes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ieviest vairākus jaunus maksas pakalpojumus, tajā skaitā maksu par apliecinājumu, ja adresē pēc Fizisko personu reģistra ziņām nav deklarēta vai reģistrēta neviena persona, kā tas izriet no noteikumu projekta pielikuma 12.punkta. Lai arī projekta anotācijā ir norādīts, ka "</w:t>
            </w:r>
            <w:r w:rsidR="00000000" w:rsidRPr="00000000" w:rsidDel="00000000">
              <w:rPr>
                <w:i w:val="1"/>
                <w:rtl w:val="0"/>
              </w:rPr>
              <w:t xml:space="preserve">Šī pakalpojuma ietvaros netiek sniegta informācija no Fizisko personu reģistra par personu, par kuru saskaņā ar Fizisko personu reģistra likuma 24. pantā noteikto ir jāveic valsts nodevas samaksa...", vēršam uzmanību, ka saskaņā ar Fizisko personu reģistra likumā noteikto p</w:t>
            </w:r>
            <w:r w:rsidR="00000000" w:rsidRPr="00000000" w:rsidDel="00000000">
              <w:rPr>
                <w:rtl w:val="0"/>
              </w:rPr>
              <w:t xml:space="preserve">ar informācijas saņemšanu no Fizisko personu reģistra maksājama valsts nodeva. Arī atbilstoši Ministru kabineta 2021.gada 6.jūlija noteikumu Nr.485 “Noteikumi par valsts nodevu par informācijas saņemšanu no Fizisko personu reģistra” (turpmāk - MK noteikumi Nr.485) 2.punktam </w:t>
            </w:r>
            <w:r w:rsidR="00000000" w:rsidRPr="00000000" w:rsidDel="00000000">
              <w:rPr>
                <w:u w:val="single"/>
                <w:rtl w:val="0"/>
              </w:rPr>
              <w:t xml:space="preserve">valsts nodevas objekts ir ziņu saņemšana no Fizisko personu reģistra</w:t>
            </w:r>
            <w:r w:rsidR="00000000" w:rsidRPr="00000000" w:rsidDel="00000000">
              <w:rPr>
                <w:rtl w:val="0"/>
              </w:rPr>
              <w:t xml:space="preserve">, tajā skaitā par informācijas saņemšanu saistībā deklarēto, reģistrēto vai norādīto dzīvesvietu. Iestādes maksas pakalpojuma objekts (informācijas saņemšana no Fizisko personu reģistra) nevar būt identisks vai līdzīgs jau noteiktam valsts nodevas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detalizēti izvērtēt maksas pakalpojuma būtību kontekstā ar pašlaik spēkā esošajiem normatīvajiem aktiem un tajos noteiktajiem valsts nodevu objektiem, un attiecīgi precizēt grozījumu projektā iekļauto maksas pakalpojumu par informācijas saņemšanu no Fizisko personu reģistra, lai šis jaunais maksas pakalpojums nepārklātos ar pašlaik spēkā esošo valsts nodevas objektu. Nepieciešamības gadījumā veicami grozījumi MK noteikumos Nr.485 (iespējams papildinot ar jaunu valsts nodevas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pielikumā, projekta anotācijas 3.sadaļā un projekta anotācijas pielikumos ietvertajos ieņēmumu aprēķinos.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pielikuma 3.1. un 3.2. apakšpunkta redakcijas nav saprotams, kāda persona sagatavo šajos apakšpunktos minētās vēstules. Ievērojot minēto, lūdzam atbilstoši precizēt projekta pielikuma 3.1. un 3.2. apakšpunktu,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pielikuma 3.1. un 3.2.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ka ar vārdiem “personas sagatavotas vēstules nosūtīšana” ir jāsaprot, ka jebkuras personas, gan fiziskas, gan juridiskas, gan citas institūcijas sagatavotas vēstules nosūtīšana, ja Pārvaldei nav tiesiska pamata informācijas sniegšanai no Fizisko personu reģistra un normatīvie akti neparedz šīs personas tiesības saņemt pieprasīto informāciju sazināšanās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pielikumos ietvertā informācija, norādot  3.1. un 3.2. apakšpunktu precizētajā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maksu par iestādes sniegtajiem informācijas sniegšanas maksas pakalpojumiem noteic Ministru kabineta 2006. gada 21. novembra noteikumu Nr. 940 "Noteikumi par informācijas sniegšanas maksas pakalpojumiem" (turpmāk – Noteikumi Nr. 940). Tādējādi maksu par iestādes dokumentētās informācijas kopijas vai dublikāta izgatavošanu, ja informācijas apjoms ir lielāks par 20 lapām, piemēro atbilstoši Noteikumu Nr. 940 2. pielikuma 2.5.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2. pielikuma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izstrādes gaitā tika ņemts vērā Noteikumu Nr.940 2.pielikuma 2.5. apakšpunktā noteiktais par informācijas iegūšanu no datora: dokumentētās informācijas kopijas vai dublikāta izgatavošana, </w:t>
            </w:r>
            <w:r w:rsidR="00000000" w:rsidRPr="00000000" w:rsidDel="00000000">
              <w:rPr>
                <w:u w:val="single"/>
                <w:rtl w:val="0"/>
              </w:rPr>
              <w:t xml:space="preserve">ja informācijas apjoms ir lielāks par 20 lapām (1 dokuments)</w:t>
            </w:r>
            <w:r w:rsidR="00000000" w:rsidRPr="00000000" w:rsidDel="00000000">
              <w:rPr>
                <w:rtl w:val="0"/>
              </w:rPr>
              <w:t xml:space="preserve">, kas neatbilst projekta pielikuma 14. punktā (sākotnējā redakcijā 15.punkts) sniegtajam Pārvaldes pakalpojumam, kas paredz Pārvaldes klientu rīcībā esoša dokumenta kopēšanu klienta personīgajām vajadzībām, piemēram, klientam izdotā jaunā personu apliecinošā dokumenta  pamatdatu vienas lapas kopijas izgatavošana Pārvaldes klientu apkalpošanas 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maksu par iestādes sniegtajiem informācijas sniegšanas maksas pakalpojumiem noteic Noteikumi Nr. 940. Tādējādi maksu par iestādes arhīvā esošo dokumentu kopiju izsniegšanu piemēro atbilstoši Noteikumu Nr. 940 2. pielikuma 3.1.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2. pielikuma 17.1. un 17.2. apakšpunktu, nepieciešamības gadījumā tos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pielikuma 16. punkta redakcija (sākotnējā redakcijā 17. punkts) un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atvasinājumu (kopiju) izsniegšana ir no personu Pārvaldē papīra formā iesniegtiem dokumentiem personu lietās vai lietvedībā esošiem dokumentiem. Līdz ar to, projekta pielikuma 16. punktā ietvertais pakalpojums neatbilst Noteikumu Nr.940 2.pielikuma 3.1. apakšpunktā noteiktajam pakalpojumam par dokumentu sagatavošanu, ja nepieciešama papildu apstrāde, dokumentam no arhīva ar arhīvā nodoto dokumentu kopiju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tikai cenrāža 3. punkts paredz atškirīgu tarifu elektroniskai un papīra formāta informācijai un dokumentam.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pārējām cenrāža pozīcijām, kur paredzēta informācijas un dokumenta izsniegšana un nosūtīšana, piemērot šādu principu. Izsakām priekšlikumu, izveidot papildus pozīciju izniegšanai papīrā un nosūtīšanai pa pastu, kas tiek piemērota, ja klients izvēlas neelektronisku formātu.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1., 10., 11., 13. un 16.  punkts ir papildināts ar piezīmi: “* Pakalpojums tiek sniegts elektroniski (uz oficiālo elektronisko adresi vai elektronisko pastu) vai papīra formā. Par sūtījuma sagatavošanu piegādei pa pastu piemēro cenrāža 12. punkta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izvērtējusi tās sniegto maksas pakalpojumu klāstu un uzskata, ka nav lietderīgi to sadrumstalot, kas padarīs pakalpojumu klāstu grūtāk uztveramu. Līdz ar tehnoloģiju un e-vides progresu Pārvalde nav ierobežojusi savus klientus saņemt pakalpojumus  primāri elektroniski, izņemot Ministru kabineta 2017. gada 19. septembra noteikumu Nr. 562 “Pilsonības un migrācijas lietu pārvaldes maksas pakalpojumu cenrādis” pielikuma 3.punktā noteikto pakalpojumu, kas paredz vēstules pārsūtīšanas pakalpojumu vienīgi pa pastu, ko ar projekta pielikuma 3.2. apakšpunktu ir plānots novērst, sniedzot klientam iespēju nosūtīt meklējamajam adresātam elektroniski sagatavotu sūtījumu, izmantojot oficiālo elektronisko adresi, ja meklējamai personai tāda ir aktivizēta.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nodrošina savu pakalpojumu sniegšanu primāri attālināti  (elektroniski), ja vien klients nav norādījis vajadzību saņemt dokumentu papīra formā, piemēram, klātienē vai pa pastu. Par dokumenta noformēšanu piegādei pa pastu projekta pielikuma 12. punktā (sākotnējā redakcijā 13. punkts) ir paredzēta papildu maksa par dokumentu nosūtīšanu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klātienē tiek sniegts projekta pielikuma 14. un 15. punkta pakalpojums par melnbaltu kopiju izgatavošanu (A4 formāts) un izdevuma ''J.Taurēns "Latvijas vēstures pamatjautājumi. Valsts konstitucionālie principi"" izsniegšanu.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izvērtēja maksas pakalpojumu detalizētos aprēķinus, attiecīgi vēršam uzmanību, ka virknei nodarbināto, kuri nodrošinās maksas pakalpojumu sniegšanu, norādītā mēnešalga ir zemāka nekā to paredz 2024.gada attiecīgās mēnešalgu grupas minimuma intervāls (atalgojuma skala 2024.gadam ir pieejama Ministru kabineta tīmekļvietnē: https://www.mk.gov.lv/lv/dati-par-darba-samaksu-un-nodarbinatajiem-valsts-parvalde sadaļā "Bāzes mēnešalga").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pielikumā ir norādīti plānotie ieņēmumi no maksas pakalpojumiem 2024.gadam un turpmāk, tad attiecīgi ir precizējams arī mēnešalgu apmērs gadījumos, kad tas ir zem 2024.gada attiecīgās mēnešalgu grupas skalas minimuma intervāla, kā arī attiecīgi jākoriģē maksas pakalpojumu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izvērtējusi Valsts kancelejas sniegto iebildumu un secina, ka veicot Pārvaldes maksas pakalpojumu aprēķinus ir ņemts vērā faktiskais Pārvaldes nodarbināto mēnešalgu apmērs 2023.gadā. Papildus līdzekļi Pārvaldes nodarbināto atlīdzībai 2024.gadam un turpmāk nav piešķirti un citas mēnešalgas šobrīd nav noteiktas, kā arī izmaiņas no 2024.gada, salīdzinot ar 2023.gada atalgojumu, ir nebūtiskas. Līdz ar to Pārvaldes maksas pakalpojumu aprēķini atbilst faktiskajai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Pilsonības un migrācijas lietu pārvaldes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17. punktam Ministru kabineta noteikumos par maksas pakalpojumu cenrādi var norādīt </w:t>
            </w:r>
            <w:r w:rsidR="00000000" w:rsidRPr="00000000" w:rsidDel="00000000">
              <w:rPr>
                <w:u w:val="single"/>
                <w:rtl w:val="0"/>
              </w:rPr>
              <w:t xml:space="preserve">maksāšanas kārtību, atvieglojumus, to piemērošanas nosacījumus un citus īpašos nosacījumus</w:t>
            </w:r>
            <w:r w:rsidR="00000000" w:rsidRPr="00000000" w:rsidDel="00000000">
              <w:rPr>
                <w:rtl w:val="0"/>
              </w:rPr>
              <w:t xml:space="preserve">. Ievērojot, ka no  projekta nav saprotams, kā tiek veikta tā pielikumā minēto maksas pakalpojumu apmaksa, lūdzam vērtēt nepieciešamību papildināt projektu ar atbilstošu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3.punku šādā redakcijā: “3. Maksu par Pilsonības un migrācijas lietu pārvaldes maksas pakalpojumu iemaksā Pilsonības un migrācijas lietu pārvaldes Valsts kasē atvērtajā pamatbudžeta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6. punktam, kas noteic, ka ieņēmumi no iestāžu sniegtajiem maksas pakalpojumiem tiek ieskaitīti Valsts kasē atvērtajos iestāžu pamatbudžeta vai speciālā budžeta izdevumu kontos, un tie tiek izlietoti izdevumu finansēšanai atbilstoši kārtējā gada valsts budžeta likumā apstiprinātajai apropriācijai saskaņā ar iestādei apstiprināto finansēšanas plānu, ja normatīvajos aktos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Pilsonības un migrācijas lietu pārvaldes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pievienotās vērtības nodokļa piemērošanu pielikumā 11., 12., 17. punktā minētajiem pakalpojumiem, ņemot vērā Pievienotās vērtības nodokļa likuma 3.panta astotās daļas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pielikuma svītrots 12. punkts. Tāpat, Pārvalde ir izvērtējusi citus projekta pielikumā norādītos pakalpojumus un konstatē, ka tie neatbilst Pievienotās vērtības nodokļa likuma 3.panta astotās daļas regulējuma piemērošanai, izņemot projekta pielikuma 13.punktā ietverto pakalpojumu, kur iestādes pakalpojuma sniegšanu paredz Eiropas Parlamenta un Padomes 2016. gada 6. jūlija regula (ES) 2016/1191 par iedzīvotāju brīvas pārvietošanās veicināšanu, vienkāršojot dažu publisko dokumentu uzrādīšanas prasības Eiropas Savienībā, un grozījumiem Regulā (ES) Nr. 1024/2012.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pielikuma 16.punktā norādītajam darījumam piemērojamo pievienotās vērtības nodokļa likmi, ņemot vēra  Pievienotās vērtības nodokļa likuma 42.panta piektās 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izvērtējusi projekta pielikuma 15.punktā (sākotnējā redakcijā 16.punktā) sniegto pakalpojumu un informē, ka tas nav saistīts ar preces piegādi. Pakalpojuma sniegšana atbilst Pievienotās vērtības nodokļa likuma 1.panta 14.punkta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16.punktā norādītā darījuma nosaukumu, lai tas atbilstu maksas pakalpojuma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pielikuma 15.punkts (sākotnējā redakcijā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tiesību akta anotācijas 2.1. sadaļā norāda sabiedrības grupas, kuras tiesiskais regulējums ietekmē vai varētu ietekmēt, un </w:t>
            </w:r>
            <w:r w:rsidR="00000000" w:rsidRPr="00000000" w:rsidDel="00000000">
              <w:rPr>
                <w:u w:val="single"/>
                <w:rtl w:val="0"/>
              </w:rPr>
              <w:t xml:space="preserve">skaidro, kāda tieši ir tiesiskā regulējuma ietekme</w:t>
            </w:r>
            <w:r w:rsidR="00000000" w:rsidRPr="00000000" w:rsidDel="00000000">
              <w:rPr>
                <w:rtl w:val="0"/>
              </w:rPr>
              <w:t xml:space="preserve">, lūdzam atbilstoši papildināt projekta anotācijas 2.1.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juridiskās personas, tostarp publisko tiesību juridiskās personas, iestādes, amatpersonas, kuras vēlēsies normatīvajos aktos noteikto uzdevumu veikšanai saņemt Pārvaldes sniegtos maksas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ar informāciju par IeM plānotajām darbībām apropriācijas izmaiņu veikšanai 2023.gadā un bāzes izdevumu precizēšanai 2024.gadam un turpmākajiem gadiem atbilstoši MK sēdes protokollēmuma projekta 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3. sadaļa papildināta atbilstoši MK sēdes protokollēmuma projekta 3.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Iekšlietu ministrijas priekšlikumu un paredzēt valsts pamatbudžeta ieņēmumu no Pilsonības un migrācijas lietu pārvaldes maksas pakalpojumiem un attiecīgu izdevumu palielinājumu 2023. gadā par 12 054 EUR un 2024. gadā un turpmāk ik gadu par 24 107 EUR Iekšlietu ministrijai (Pilsonības un migrācijas lietu pārvaldei) budžeta apakšprogrammā 11.01.00 “Pilsonības un migrācijas lietu pārvalde”.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4. punktu un 3. punktu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Iekšlietu ministrija iesniegs Finanšu ministrijā priekšlikumus apropriācijas palielināšanai 2023. gadā un bāzes izdevumu precizēšanai 2024. gadam un turpmāk ik gadu, lai nodrošinātu papildu pamatbudžeta ieņēmumu no Pilsonības un migrācijas lietu pārvaldes maksas pakalpojumiem un attiecīgu izdevumu palielinājumu 2023. gadā par 12 054 euro un 2024. gadā un turpmāk ik gadu par 24 107 euro Iekšlietu ministrijas budžeta apakšprogrammā 11.01.00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precizēts, atbilstoši Pārvaldes veiktajam ieņēmumu pārrēķinam, svītrojot no projekta pielikuma 12. punktu un nosakot projekta spēkā stāšanos 2023.gada 1.septembrī: "3. Pieņemt zināšanai, ka Iekšlietu ministrija iesniegs Finanšu ministrijā priekšlikumus apropriācijas palielināšanai 2023. gadā un bāzes izdevumu precizēšanai 2024. gadam un turpmāk ik gadu, lai nodrošinātu papildu pamatbudžeta ieņēmumu no Pilsonības un migrācijas lietu pārvaldes maksas pakalpojumiem un attiecīgu izdevumu palielinājumu 2023. gadā par 5 980 euro un 2024. gadā un turpmāk ik gadu par 23 921 euro Iekšlietu ministrijas budžeta apakšprogrammā 11.01.00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Iekšlietu ministrija iesniegs Finanšu ministrijā priekšlikumus apropriācijas palielināšanai 2023. gadā un bāzes izdevumu precizēšanai 2024. gadam un turpmāk ik gadu, lai nodrošinātu papildu pamatbudžeta ieņēmumu no Pilsonības un migrācijas lietu pārvaldes maksas pakalpojumiem un attiecīgu izdevumu palielinājumu 2023. gadā par 5 980 euro un 2024. gadā un turpmāk ik gadu par 23 921 euro Iekšlietu ministrijas budžeta apakšprogrammā 11.01.00 “Pilsonības un migrācijas lietu pārvalde”.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23-TA-574</w:t>
    </w:r>
    <w:r>
      <w:br/>
    </w:r>
    <w:r w:rsidR="00000000" w:rsidRPr="00000000" w:rsidDel="00000000">
      <w:rPr>
        <w:rtl w:val="0"/>
      </w:rPr>
      <w:t xml:space="preserve">16.08.2023. 17.04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23-TA-574</w:t>
    </w:r>
    <w:r>
      <w:br/>
    </w:r>
    <w:r w:rsidR="00000000" w:rsidRPr="00000000" w:rsidDel="00000000">
      <w:rPr>
        <w:rtl w:val="0"/>
      </w:rPr>
      <w:t xml:space="preserve">16.08.2023. 17.04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Izziņa_23-TA-574.docx</dc:title>
</cp:coreProperties>
</file>

<file path=docProps/custom.xml><?xml version="1.0" encoding="utf-8"?>
<Properties xmlns="http://schemas.openxmlformats.org/officeDocument/2006/custom-properties" xmlns:vt="http://schemas.openxmlformats.org/officeDocument/2006/docPropsVTypes"/>
</file>