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23-TA-3100: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naftas produktu drošības rezerves un naftas produkti, kas pieder komersantiem, izsludinātas enerģētiskās krīzes laikā tiek pārdoti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drošības rezerves un naftas produkti, kas pieder komersantiem, izsludinātas enerģētiskās krīzes laikā tiek pārdoti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"Kārtība, kādā drošības rezerves un naftas produkti, kas pieder komersantiem, izsludinātas enerģētiskās krīzes laikā tiek pārdoti" (turpmāk – projekts) tiks izdots saskaņā ar Enerģētikas likuma 73. pantu. Projekta sākotnējās ietekmes novērtējuma ziņojumā (turpmāk – anotācija) ir norādīts, ka šobrīd spēkā ir Ministru kabineta 2011. gada 19. aprīļa noteikumi Nr. 312 "Enerģijas lietotāju apgādes un kurināmā pārdošanas kārtība izsludinātas enerģētiskās krīzes laikā un valsts apdraudējuma gadījumā" (turpmāk – Noteikumi), kas izdoti saskaņā ar Enerģētikas likuma 64. panta pirmo daļu un 73. pantu un Mobilizācijas likuma 9. panta 7. punkta a) apakšpunktu. Vienlaikus anotācijā ir norādīts, ka saskaņā ar likumprojektu (likums pieņemts Saeimā 2023. gada 7. decembrī) "Grozījumi Enerģētikas likumā" (Nr. 394/Lp14) 2024. gada 1. janvārī zaudēs spēku Enerģētikas likuma 73. pantā dotais pilnvarojums spēkā esošajā redakcijā, tāpēc nepieciešams izdot jaunus Ministru kabineta noteikumus. Vēršam uzmanību uz to, ka, ņemot vērā to, ka Noteikumi ir izdoti uz vairāku normu pamata, tie nezaudēs spēku 2024. gada 1. janvārī. Tādējādi arī tajā ietvertais regulējums, ko plānots paredzēt projektā, nezaudēs spēku 2024. gada 1. janvārī. Savukārt anotācijas 4. sadaļā nav norādīts, ka ir plānots saistībā ar projektu grozīt arī Noteikumus, svītrojot tajos ietverto regulējumu, ko turpmāk plānots noteikt ar projektu. Ievērojot minēto, lūdzam aizpildīt anotācijas 4. sadaļu ar informāciju par saistītajiem grozījumiem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 sadaļa ar atbilstošu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naftas produktu drošības rezerves un naftas produkti, kas pieder komersantiem, izsludinātas enerģētiskās krīzes laikā tiek pārdoti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drošības rezerves un naftas produkti, kas pieder komersantiem, kuriem ir izsniegta licence komercdarbībai ar naftas produktiem (turpmāk kopā – drošības rezerves), izsludinātas enerģētiskās krīzes laikā tiek pārdoti pēc valsts enerģētiskās krīzes centra pieprasījuma.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punktu atbilstoši 2024. gada 7. decembra likuma "Grozījumi Enerģētikas likumā" 4. pantā ietvertajā Enerģētikas likuma 73. pantā dotajam pilnvarojumam, ņemot vērā Ministru kabineta 2009. gada 3. februāra noteikumu Nr. 108 "Normatīvo aktu projektu sagatavošanas noteikumi" 100. punktā noteikto, vai norādīt, kādā normatīvajā aktā tiks noteikts regulējums par drošības rezerves pārdošanu pēc pašvaldības enerģētiskās krīzes centra pieprasījuma, kā arī pamatot, kāpēc šis regulējums nosakāms citā normatīvajā aktā. Vienlaikus lūdzam attiecīgi papildināt projektu, ja drošības rezerves pārdošanas regulējums pēc pašvaldības enerģētiskās krīzes centra pieprasījuma tiks noteikts ar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valsts naftas produktu drošības rezerves izsludinātas enerģētiskās krīzes laikā tiek pārdotas pēc valsts vai pašvaldības enerģētiskās krīzes centra pieprasījuma.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Atkarībā no valsts enerģētiskās krīzes veida, Ministru kabineta rīkojumā par valsts enerģētiskās krīzes izsludināšanu, pēc Ekonomikas ministrijas priekšlikuma, var tikt noteikta prioritāte degvielas apgādei atsevišķām lietotāju grupām,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 punktu, ņemot vērā to, ka Ministru kabinets ir pilnvarots noteikt kārtību, kādā tiek pārdota drošības rezerve, ja ir izsludināta enerģētiskā krīze, savukārt projekta 3. punkts nosaka, kāda informācija iekļaujama Ministru kabineta rīkojumā par valsts enerģētiskās krīzes izsludināšanu.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ir traucēta, vai apdraudēta degvielas apgāde tādā apjomā, ka šos traucējumus vai apdraudējumus degvielas komersanti nespēj novērst ar saimnieciskās darbības metodēm, Valsts enerģētiskās krīzes centrs nosūta Ekonomikas ministrijai pieprasījumu īstenot darbības drošības rezervju pārdošanai.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projekta 4. punktu. Vēršam uzmanību uz to, ka no 2024. gada 7. decembra likuma "Grozījumi Enerģētikas likumā" 4. pantā ietvertā Enerģētikas likuma 73. panta izriet, ka valsts enerģētiskās krīzes centrs pieprasa drošības rezerves pārdošanu, ja ir izsludināta enerģētiskā krīze. Savukārt Enerģētikas likuma 59. pants paredz, ka enerģētiskā krīze ir likumā noteiktajā kārtībā izsludināti periodi, kad enerģijas vai kurināmā piegāde energoapgādes komersantiem vai enerģijas lietotājiem ir apdraudēta vai traucēta tādā apjomā, ka šo apdraudējumu vai traucējumus energoapgādes komersanti nespēj laikus prognozēt un novērst ar saimnieciskās darbības metodēm. Ievērojot minēto, Valsts enerģētiskās krīzes centrs var nosūtīt pieprasījumu īstenot darbības drošības rezervju pārdošanai tikai tad, ja ir izsludināta enerģētiskā krīze, nevis gadījumā, ja ir traucēta vai apdraudēta degvielas apgāde un to nevar novērst, bet enerģētiskā krīze nav izsludināta.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 sagatavo Ministru kabineta rīkojuma projektu par valsts enerģētiskās krīzes degvielas apgādē izsludināšanu. Ekonomikas ministrija rīkojuma projektā par valsts enerģētiskās krīzes degvielas apgādē izsludināšanu iekļauj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6. punktu, ņemot vērā to, ka Ministru kabinets ir pilnvarots noteikt kārtību, kādā tiek pārdota drošības rezerve, ja ir izsludināta enerģētiskā krīze, savukārt projekta 6. punkts noteic, ka Ekonomikas ministrija sagatavo Ministru kabineta rīkojuma projektu par valsts enerģētiskās krīzes degvielas apgādē izsludināšanu un kāda informācija tajā iekļaujama.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ir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izpratnē drošības rezerves atpirkšanas cena ir cena naftas produktiem biržā darba dienas beigās divas dienas pirms Ministru  kabineta lēmuma, kurā ir noteikts atpērkamā naftas produkta veids un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projekta 11. punktā minētais Ministru kabineta lēmums, kurā ir noteikts atpērkamā naftas produkta veids un apjoms. Ja minētais Ministru kabineta lēmums ir Ministru kabineta rīkojums par enerģētiskās krīzes izsludināšanu, lūdzam attiecīgi precizēt projekta 11. punktu, norādot, ka cena ir tā cena, kas ir bijusi biržā divas dienas pirms enerģētiskās krīzes izsludināšanas.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11.punkta (šī brīža redakcijā - 8.3.apakšpunkts)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Enerģētiskās krīzes laikā degvielas apgādē atpirktās drošības rezerves realizē Latvijas Republikā reģistrētiem komersantiem, ja vien Ministru kabineta rīkojumā nav noteikta cita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14. punktu, svītrojot tajā atsauci uz Ministru kabineta rīkojumā noteiktu citu kārtību. Vēršam uzmanību uz to, ka projekts regulē drošības rezerves pārdošanu gadījumā, ja ir izsludināta enerģētiskā krīze, tādējādi konkrētie jautājumi netiek risināti Ministru kabineta rīkojumā par enerģētiskās krīzes izsludināšanu.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Noteikumu projekta 14.punkta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Ministru kabinets pieņem rīkojumu par valsts enerģētiskās krīzes izsludināšanu degvielas apgādē ar mērķi drošības rezerves izmantot atbilstoši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minētajam, Ekonomikas ministrija, informē attiecīgās lietotāju grupas par drošības rezervju saņemšanas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16. un 17. punktu, ņemot vērā to, ka no 2024. gada 7. decembra likuma "Grozījumi Enerģētikas likumā" 4. pantā ietvertā Enerģētikas likuma 73. panta izriet, ka valsts vai pašvaldības enerģētiskās krīzes centri būs tie, kas pieprasīs veikt darbības drošības rezerves pārdošanai. Tādējādi atbilstoši projekta 2. punktā paredzētajiem mērķiem drošības rezerves izmantošanu noteiks minētie krīzes centri, nevis Ministru kabinets. Projektā nosakāma kārtība, kādā drošības rezerves tiek pārdotas, ja ir izsludināta enerģētiskā krīze, nevis kārtība, kādā enerģētiskā krīze tiek izsludināta.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komersantam pārdodamiem naftas produktiem degvielas komersants samaksu veic CKUS, pamatojoties uz CKUS izrakstītu attaisnojuma dokumentu atbilstoši grāmatvedības regulējošiem normatīvajiem aktiem un Atpirkšanas zīmē norādītajai naftas produktu cenai.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11.punkts paredz, ka  par komersantam pārdodamiem naftas produktiem degvielas </w:t>
            </w:r>
            <w:r w:rsidR="00000000" w:rsidRPr="00000000" w:rsidDel="00000000">
              <w:rPr>
                <w:u w:val="single"/>
                <w:rtl w:val="0"/>
              </w:rPr>
              <w:t xml:space="preserve">komersants samaksu veic CKUS, </w:t>
            </w:r>
            <w:r w:rsidR="00000000" w:rsidRPr="00000000" w:rsidDel="00000000">
              <w:rPr>
                <w:rtl w:val="0"/>
              </w:rPr>
              <w:t xml:space="preserve">pamatojoties uz CKUS izrakstītu attaisnojuma dokumentu atbilstoši grāmatvedības regulējošiem normatīvajiem aktiem un Atpirkšanas zīmē norādītajai naftas produktu cenai. Lūdzam anotācijā skaidrot, kur nonāks no komersantiem saņemtā samaksa, proti vai tā tiks ieskaitīta drošības rezervju uzkrāšanas fondā.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Noteikumu projekta anotācijas 1.3. sadaļā atbilstoši Finanšu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komersantam pārdodamiem naftas produktiem degvielas komersants samaksu veic CKUS, pamatojoties uz CKUS izrakstītu attaisnojuma dokumentu atbilstoši grāmatvedības regulējošiem normatīvajiem aktiem un Atpirkšanas zīmē norādītajai naftas produktu cenai.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drošības rezervju nodošanu un saņemšanu, Atpirkšanas zīmē norādītais komersants, kas pārved drošības rezerves un komersants, kuram pieder attiecīgie naftas produkti, savstarpēji paraksta pieņemšanas - nodošanas aktu un vienas dienas laikā to nosūta CKUS. Pieņemšanas - nodošanas aktā norāda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par naftas produktu nodošanu un pieņemšanu savstarpēji parakstītais pieņemšanas-nodošanas akts </w:t>
            </w:r>
            <w:r w:rsidR="00000000" w:rsidRPr="00000000" w:rsidDel="00000000">
              <w:rPr>
                <w:u w:val="single"/>
                <w:rtl w:val="0"/>
              </w:rPr>
              <w:t xml:space="preserve">vienas dienas laikā</w:t>
            </w:r>
            <w:r w:rsidR="00000000" w:rsidRPr="00000000" w:rsidDel="00000000">
              <w:rPr>
                <w:rtl w:val="0"/>
              </w:rPr>
              <w:t xml:space="preserve"> tiek nosūtīts Centrālā krājuma uzturēšanas struktūrai. Savukārt noteikumu projekta anotācijas 1.3.sadaļas "Pašreizējā situācija, problēmas un risinājumi" daļā "Risinājuma apraksta" norādīts, ka "[4] Ar Noteikumu projektu tiek paredzēts, ka par naftas produktu nodošanu un pieņemšanu savstarpēji tiek parakstīts pieņemšanas - nodošanas akts, kas </w:t>
            </w:r>
            <w:r w:rsidR="00000000" w:rsidRPr="00000000" w:rsidDel="00000000">
              <w:rPr>
                <w:u w:val="single"/>
                <w:rtl w:val="0"/>
              </w:rPr>
              <w:t xml:space="preserve">vienas darba dienas laikā</w:t>
            </w:r>
            <w:r w:rsidR="00000000" w:rsidRPr="00000000" w:rsidDel="00000000">
              <w:rPr>
                <w:rtl w:val="0"/>
              </w:rPr>
              <w:t xml:space="preserve"> tiek nosūtīts CKUS.".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un attiecīgi precizēt noteikumu projektu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ņemot vērā Iekšlietu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drošības rezervju nodošanu un saņemšanu, Atpirkšanas zīmē norādītais komersants, kas pārved drošības rezerves un komersants, kuram pieder attiecīgie naftas produkti, savstarpēji paraksta pieņemšanas - nodošanas aktu un vienas dienas laikā to nosūta CKUS. Pieņemšanas - nodošanas aktā norāda vismaz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 sagatavo Ministru kabineta rīkojuma projektu par valsts enerģētiskās krīzes degvielas apgādē izsludināšanu. Ekonomikas ministrija rīkojuma projektā par valsts enerģētiskās krīzes degvielas apgādē izsludināšanu iekļauj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enerģētisko krīzi  var izsludināt  tikai ar atsevišķu Ministru kabineta rīkojumu, līdz ar to lūgums precizēt, vai enerģētisko krīzi būtu iespējams izsludināt, to ietverot arī Ministru kabineta rīkojumā par ārkārtējo situāciju vai izņēmuma stāvokli.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Ministru kabineta rīkojuma pieņemšanas, Ekonomikas ministrija par Ministru kabineta rīkojuma pieņemšanas informē CKUS, Eiropas Komisiju un Valsts enerģētiskās krīzes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7. un 8. punktā paredzēt, ka noteikta rīcība notiek pēc enerģētiskās krīzes izsludināšanas, nevis pēc Ministru kabineta rīkojuma pieņemšanas, ņemot vērā to, ka projekts regulē drošības rezerves pārdošanu tieši pēc tam, kad ir izsludināta enerģētiskā krīze.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ņemot vērā Tieslietu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izpratnē Atpirkšanas zīme ir CKUS izsniegts dokuments, kas izsludinātas valsts enerģētiskās krīzes laikā nodrošina drošības rezervju pārdošanu Atpirkšanas zīmē norādītajai juridiskai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9. punktā lietot projekta 8.1. un 8.2. apakšpunktā lietoto vārdu savienojumu "degvielas vairumtirgotājs", nevis terminu "juridiska persona", kas iepriekš nav ticis lietots, tādējādi nodrošinot projekta viennozīmīgu interpretāciju.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Tieslietu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Atpirkšanas zīme ir starp CKUS un degvielas komersantu parakstīts dokuments, kas izsludinātās enerģētiskās krīzes laikā nodrošina naftas produktu pārdošanu Atpirkšanas zīmē norādītajam degvielas komersantam, kurā norādīta šāda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Komersants, kurš sniedz drošības rezervju pakalpojumu, drošības rezervju saņēmējs un transporta pakalpojuma sniedzējs savstarpēji noslēdz un paraksta pieņemšanas - nodošanas aktu par drošības rezerves pakalpojumu sniegšanu un saņemšanu, kā arī transporta pakalpojuma sniegšanu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norādīt, kas ir komersants, kurš sniedz drošības rezervju pakalpojumu, drošības rezervju saņēmējs un transporta pakalpojuma sniedzējs, ņemot vērā to, ka projektā iepriekš minēts degvielas vairumtirgotājs, kas varētu būt kāds no projekta 13. punktā minētajiem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attiecīgā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naftas produktu pieņemšanu un nodošanu Atpirkšanas zīmē norādītais komersants, kas pārved naftas produktus, un naftas produktu glabātājs savstarpēji paraksta pieņemšanas - nodošanas aktu un vienas dienas laikā to nosūta CKUS. Pieņemšanas - nodošanas aktā norāda vismaz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Ministru kabinets pieņem lēmumu izsludināt valsts enerģētisko krīzi degvielas apgādē ar mērķi drošības rezerves izmantot atbilstoši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minētajam. Ekonomikas ministrija sadarbībā ar Aizsardzības ministriju nosaka degvielas apgādes prioritātes un apgādes shēmu.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ir svarīgi pieņemt gala lēmumus par degvielas nodrošinājumu aizsardzības resoram valsts apdraudējuma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Ministru kabinets pieņem lēmumu izsludināt valsts enerģētisko krīzi degvielas apgādē ar mērķi drošības rezerves izmantot atbilstoši šo noteikumu 2.3. apakšpunktā minētajam. Ekonomikas ministrija un Aizsardzības ministrija kopā sadarbojoties nosaka degvielas apgādes prioritātes un apgādes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priekšlikums ir saistīts ar Mobilizācijas likumā ietvertajiem jautājumiem (tostarp, Mobilizācijas likumā ietvertajiem deleģējumiem). Savukārt Noteikumu projekts tiek izdots, pamatojoties uz Enerģētikas likuma 73.pantu, kas neaptver Aizsardzības ministrijas priekšlikumā ietvertos jautājumus. Tādējādi Ekonomikas ministrija nav iekļāvusi dēļ apsvēruma, uz kāda deleģējuma pamata tiek izdoti attiecīgie Ministru kabineta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Atpirkšanas zīme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 pielikuma 4.3. apakšpunktā precizēt atsauci uz konkrētā projekta pielikuma 5. punktu, ņemot vērā to, ka projektam ir tikai divi pielikumi.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Atpirkšanas zīme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Atpirkšanas zīme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 pielikuma 4.2. un 4.3. apakšpunktā ietverto informāciju, neatsaucoties uz projekta 2. pielikuma punktiem, ņemot vērā to, ka projekta 1. pielikuma, tas ir, atpirkšanas zīmes, aizpildīšanas gadījumā, projekta 2. pielikums tiks aizpildīts kā pieņemšanas-nodošanas akts. Vienlaikus norādām, ka visticamāk atpirkšanas zīme tiks aizpildīta pirms pieņemšanas-nodošanas akta, tādējādi pieņemšanas-nodošanas aktā būtu ietverama atpirkšanas zīmē ietvertā informācija, nevis otrādi.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1.pielikuma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Atpirkšanas zīme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Daļā "Pašreizējā situācija" precizēt pēdējā teikuma redakciju, nepieciešams noformulēt gramatiski.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Daļas "Problēmas apraksts" otrajā rindkopā precizēt redakciju - dubultojas vārds "kādā" (tekstā "kādā kādā"), kā arī vārds "komersanti," (tekstā "komersanti,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Daļas "Problēmas apraksts" trešajā rindkopā precizēt redakciju teikumā "Turklāt minētajās nodaļās noteikti jautājumi </w:t>
            </w:r>
            <w:r w:rsidR="00000000" w:rsidRPr="00000000" w:rsidDel="00000000">
              <w:rPr>
                <w:b w:val="1"/>
                <w:u w:val="single"/>
                <w:rtl w:val="0"/>
              </w:rPr>
              <w:t xml:space="preserve">ir</w:t>
            </w:r>
            <w:r w:rsidR="00000000" w:rsidRPr="00000000" w:rsidDel="00000000">
              <w:rPr>
                <w:rtl w:val="0"/>
              </w:rPr>
              <w:t xml:space="preserve"> lielākoties </w:t>
            </w:r>
            <w:r w:rsidR="00000000" w:rsidRPr="00000000" w:rsidDel="00000000">
              <w:rPr>
                <w:b w:val="1"/>
                <w:u w:val="single"/>
                <w:rtl w:val="0"/>
              </w:rPr>
              <w:t xml:space="preserve">nav</w:t>
            </w:r>
            <w:r w:rsidR="00000000" w:rsidRPr="00000000" w:rsidDel="00000000">
              <w:rPr>
                <w:rtl w:val="0"/>
              </w:rPr>
              <w:t xml:space="preserve"> nošķirti."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Daļā "Risinājuma apraksts" precizēt [2] daļas otrās rindkopas punkta 2) "</w:t>
            </w:r>
            <w:r w:rsidR="00000000" w:rsidRPr="00000000" w:rsidDel="00000000">
              <w:rPr>
                <w:b w:val="1"/>
                <w:rtl w:val="0"/>
              </w:rPr>
              <w:t xml:space="preserve">tā var būt apdraudēt</w:t>
            </w:r>
            <w:r w:rsidR="00000000" w:rsidRPr="00000000" w:rsidDel="00000000">
              <w:rPr>
                <w:rtl w:val="0"/>
              </w:rPr>
              <w:t xml:space="preserve"> iedzīvotāju drošību, veselību un tautsaimniecības nozaru darbību"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veikti redakcionālā rakstura precizējumi, atbilstoši Iekšlietu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23-TA-3100</w:t>
    </w:r>
    <w:r>
      <w:br/>
    </w:r>
    <w:r w:rsidR="00000000" w:rsidRPr="00000000" w:rsidDel="00000000">
      <w:rPr>
        <w:rtl w:val="0"/>
      </w:rPr>
      <w:t xml:space="preserve">22.02.2024. 17.42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23-TA-3100</w:t>
    </w:r>
    <w:r>
      <w:br/>
    </w:r>
    <w:r w:rsidR="00000000" w:rsidRPr="00000000" w:rsidDel="00000000">
      <w:rPr>
        <w:rtl w:val="0"/>
      </w:rPr>
      <w:t xml:space="preserve">22.02.2024. 17.42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Izziņa_23-TA-3100.docx</dc:title>
</cp:coreProperties>
</file>

<file path=docProps/custom.xml><?xml version="1.0" encoding="utf-8"?>
<Properties xmlns="http://schemas.openxmlformats.org/officeDocument/2006/custom-properties" xmlns:vt="http://schemas.openxmlformats.org/officeDocument/2006/docPropsVTypes"/>
</file>