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24-TA-2800: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daļu pirkšanu valsts vietējo autoceļu V424 “Gulbene – Jaungulbene” un V425 “Pievedceļš Stāķiem” pārbūves projekta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b w:val="1"/>
                <w:rtl w:val="0"/>
              </w:rPr>
              <w:t xml:space="preserve">"Problēmas aprakstu"</w:t>
            </w:r>
            <w:r w:rsidR="00000000" w:rsidRPr="00000000" w:rsidDel="00000000">
              <w:rPr>
                <w:rtl w:val="0"/>
              </w:rPr>
              <w:t xml:space="preserve"> papildināt ar šādu informāciju: "Saskaņā ar Atsavināšanas likuma 27. panta pirmajā un otrajā daļā noteikto Īpašniekam ir tiesības apstrīdēt Satiksmes ministrijas noteikto atlīdzības apmēru. 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  septembra noteikumu Nr. 617  "Tiesību akta projekta sākotnējās ietekmes izvērtēšanas kārtība" 2. punktu sākotnējās ietekmes izvērtēšanas mērķis ir apzināt ietekmi un </w:t>
            </w:r>
            <w:r w:rsidR="00000000" w:rsidRPr="00000000" w:rsidDel="00000000">
              <w:rPr>
                <w:u w:val="single"/>
                <w:rtl w:val="0"/>
              </w:rPr>
              <w:t xml:space="preserve">sekas, ko var radīt projekts, un, pamatojoties uz iegūtajiem secinājumiem, izvēlēties piemērotāko regulējuma apjomu, saturu un formu.</w:t>
            </w:r>
            <w:r w:rsidR="00000000" w:rsidRPr="00000000" w:rsidDel="00000000">
              <w:rPr>
                <w:rtl w:val="0"/>
              </w:rPr>
              <w:t xml:space="preserve"> </w:t>
            </w:r>
            <w:r w:rsidR="00000000" w:rsidRPr="00000000" w:rsidDel="00000000">
              <w:rPr>
                <w:u w:val="single"/>
                <w:rtl w:val="0"/>
              </w:rPr>
              <w:t xml:space="preserve">Sākotnējās ietekmes izvērtēšanas rezultātus atspoguļo anotācijā.</w:t>
            </w:r>
            <w:r w:rsidR="00000000" w:rsidRPr="00000000" w:rsidDel="00000000">
              <w:rPr>
                <w:rtl w:val="0"/>
              </w:rPr>
              <w:t xml:space="preserve"> Turklāt saskaņā ar minēto noteikumu 3. punktu anotācijas uzdevums ir informēt lēmuma pieņēmējus un ieinteresētās puses par </w:t>
            </w:r>
            <w:r w:rsidR="00000000" w:rsidRPr="00000000" w:rsidDel="00000000">
              <w:rPr>
                <w:u w:val="single"/>
                <w:rtl w:val="0"/>
              </w:rPr>
              <w:t xml:space="preserve">projekta ietekmi un sekām, ko projekts var radīt uz dažādām darbības jomām.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rākojuma 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sadaļā "Sabiedrības līdzdalība" ir atsauce uz Ministru kabineta 2009. gada 25. augusta noteikumiem Nr. 970 “Sabiedrības līdzdalības kārtība attīstības plānošanas procesā”, kas ir zaudējuši spēku 2024. gada 17. oktobrī. Kā redzams no TAP esošās informācijas, projekta virzība sākta 2024. gada 31.oktobrī, kad jau spēkā ir Ministru kabineta 2024. gada 15. oktobra noteikumi Nr. 639 “Sabiedrības līdzdalības kārtība attīstības plānošanas procesā”. Ņemot vērā minēto, lūdzam precizēt  anotācijas 6. sadaļā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rīkojuma projekta anotācijas 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24-TA-2800</w:t>
    </w:r>
    <w:r>
      <w:br/>
    </w:r>
    <w:r w:rsidR="00000000" w:rsidRPr="00000000" w:rsidDel="00000000">
      <w:rPr>
        <w:rtl w:val="0"/>
      </w:rPr>
      <w:t xml:space="preserve">19.11.2024. 09.47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24-TA-2800</w:t>
    </w:r>
    <w:r>
      <w:br/>
    </w:r>
    <w:r w:rsidR="00000000" w:rsidRPr="00000000" w:rsidDel="00000000">
      <w:rPr>
        <w:rtl w:val="0"/>
      </w:rPr>
      <w:t xml:space="preserve">19.11.2024. 09.47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Izziņa_24-TA-2800.docx</dc:title>
</cp:coreProperties>
</file>

<file path=docProps/custom.xml><?xml version="1.0" encoding="utf-8"?>
<Properties xmlns="http://schemas.openxmlformats.org/officeDocument/2006/custom-properties" xmlns:vt="http://schemas.openxmlformats.org/officeDocument/2006/docPropsVTypes"/>
</file>