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21-TA-1806: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Līvānu novada pašvaldības nekustamā īpašuma "Mežceļi" pārņemšanu valsts īpašumā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projekts paredz pārņemt bez atlīdzības valsts īpašumā un nodot Zemkopības ministrijas valdījumā Līvānu novada pašvaldības īpašumā esošo nekustamo īpašumu "Mežceļi" (nekustamā īpašuma kadastra Nr.7652 006 0008) – zemes vienību (zemes vienības kadastra apzīmējums 7652 006 0003) 31,08 ha platībā – Jersikas pagastā, Līvānu novadā (turpmāk – nekustamais īpašums).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1.3.apakšsadaļā "Risinājuma apraksts" norādīts, ka akciju sabiedrība "Latvijas valsts meži" (turpmāk - Sabiedrība) uz nekustamā īpašuma plāno izbūvēt jaunu inženierbūvi – ceļu, jo tas nepieciešams valsts pārvaldes funkcijas īstenošanai – valstij piekrītošās un piederošās meža zemes apsaimniekošanai un aizsardzībai, un ka gadījumā, ja iestāsies rīkojuma projektā 2.punktā minētais apstāklis un nekustamais īpašums vairs netiks izmantots norādītās valsts funkcijas izpildei, tas tiks nodots Līvānu novada pašvaldībai un </w:t>
            </w:r>
            <w:r w:rsidR="00000000" w:rsidRPr="00000000" w:rsidDel="00000000">
              <w:rPr>
                <w:u w:val="single"/>
                <w:rtl w:val="0"/>
              </w:rPr>
              <w:t xml:space="preserve">Sabiedrībai ar pašvaldību pastāvēs iespēja noslēgt līgumu par pašvaldības zemes lietošanu, lai nodrošinātu Sabiedrības tiesiskajā valdījumā esošo inženierbūvju uzturēšanu, tā kā tās pēc nekustamā īpašuma nodošanas atpakaļ pašvaldībai atradīsies uz šīs zemes</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likuma “Par atjaunotā Latvijas Republikas 1937.gada Civillikuma ievada, mantojuma tiesību un lietu tiesību daļas spēkā stāšanās laiku un piemērošanas kārtību” 14.panta ceturtajai daļai ēkas (būves), kuras Zemesgrāmatu nodaļā, Valsts zemes dienestā vai pašvaldībā nav reģistrētas kā patstāvīgi īpašuma objekti, </w:t>
            </w:r>
            <w:r w:rsidR="00000000" w:rsidRPr="00000000" w:rsidDel="00000000">
              <w:rPr>
                <w:u w:val="single"/>
                <w:rtl w:val="0"/>
              </w:rPr>
              <w:t xml:space="preserve">uzskatāmas par zemes īpašnieka īpašumu atbilstoši Civillikuma 968.pantam</w:t>
            </w:r>
            <w:r w:rsidR="00000000" w:rsidRPr="00000000" w:rsidDel="00000000">
              <w:rPr>
                <w:rtl w:val="0"/>
              </w:rPr>
              <w:t xml:space="preserve">. Citas personas īpašuma tiesības uz šādām ēkām (būvēm) var iegūt, ja tiesa apmierinājusi šo personu prasību atzīt īpašuma tiesības uz attiecīgajiem objektiem.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Civillikuma 968.pantu </w:t>
            </w:r>
            <w:r w:rsidR="00000000" w:rsidRPr="00000000" w:rsidDel="00000000">
              <w:rPr>
                <w:u w:val="single"/>
                <w:rtl w:val="0"/>
              </w:rPr>
              <w:t xml:space="preserve">uz zemes uzcelta un cieši ar to savienota ēka atzīstama par tās daļu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ievērojot Civillikumā noteikto zemes un ēkas vienotības principu, izpildot Publiskas personas mantas atsavināšanas likuma 42.pantā ietvertās prasības par mantas nodošanu atpakaļ pašvaldībai, nekustamais īpašums būtu jānodod atpakaļ pašvaldībai visā tā sastāvā (zeme kopā ar uz tās uzbūvēto būvi).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precizēt anotācijā norādīto informāciju vai skaidrot uz kādu normatīvo aktu pamata uz pašvaldības īpašumā esošā nekustamā īpašuma (vai valsts īpašumā esošā nekustamā īpašuma, kad tas ir nodots Zemkopības ministrijas valdījumā) būs iespējams reģistrēt citas personas tiesiskajā valdījumā esošas būves (uz kāda tiesiska pamata tiks veidots dalītais nekustamais īpašums).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un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norādīts, ka uz rīkojuma projektā minētās zemes vienības ar kadastra apzīmējumu 7652 006 0003 atrodas (to šķērso divās vietās) inženierbūves ceļa posms ar nosaukumu “Meža autoceļš “Augstkalnu ceļš”” (būves kadastra apzīmējums 7652 006 0007 002), kurš izbūvēts uz Zemkopības ministrijas  valdījumā un valsts akciju sabiedrības "Latvijas valsts meži" pārvaldīšanā esošām zemes vienībām ar kadastra apzīmējumiem 7652 006 0007 un 7652 006 0002 3215,65 ha kopplatībā. Turklāt Valsts akciju sabiedrība "Latvijas valsts meži" NĪVK IS ir reģistrēta kā inženierbūves tiesiskā valdītāja, pamatojoties uz Līvānu novada domes Līvānu novada 15.01.2019. aktu “Akts kods 19000050761252 par meža autoceļa “Augstkalnu ceļš” pieņemšanu ekspluatācijā” un ka atbilstoši Līvānu novada domes lēmumam Nr. 16-11,  inženierbūve  ceļš “Meža autoceļš “Augstkalnu ceļš”” (būves kadastra apzīmējums 7652 006 0007 002) nav vienotā pašvaldības ceļu tīklu sastāvdaļa un nav iekļauta Līvānu novada pašvaldības  ceļu reģistrā. Informējam, ka no minētās informācijas, rīkojuma projekta 1. punkta un paskaidrojošajiem dokumentiem nav saprotams inženierbūves ceļa “Meža autoceļš “Augstkalnu ceļš”” (būves kadastra apzīmējums 7652 006 0007 002) tiesiskais statuss un tās piederība (</w:t>
            </w:r>
            <w:r w:rsidR="00000000" w:rsidRPr="00000000" w:rsidDel="00000000">
              <w:rPr>
                <w:u w:val="single"/>
                <w:rtl w:val="0"/>
              </w:rPr>
              <w:t xml:space="preserve">patstāvīgs īpašuma objekts</w:t>
            </w:r>
            <w:r w:rsidR="00000000" w:rsidRPr="00000000" w:rsidDel="00000000">
              <w:rPr>
                <w:rtl w:val="0"/>
              </w:rPr>
              <w:t xml:space="preserve">, </w:t>
            </w:r>
            <w:r w:rsidR="00000000" w:rsidRPr="00000000" w:rsidDel="00000000">
              <w:rPr>
                <w:u w:val="single"/>
                <w:rtl w:val="0"/>
              </w:rPr>
              <w:t xml:space="preserve">vai tas ietilpst rīkojuma projektā minētā nekustamā īpašuma “Mežceļi” Jersikas pagastā, Līvānu novadā   (nekustamā īpašuma kadastra Nr. 7652 006 0008) sastāvā kā tā piederums un tiek nodots Zemkopības ministrijas valdījumā kopā ar zemes vienību ar kadastra apzīmējumu 7652 006 0003 kā tās neatņemama sastāvdaļa</w:t>
            </w:r>
            <w:r w:rsidR="00000000" w:rsidRPr="00000000" w:rsidDel="00000000">
              <w:rPr>
                <w:rtl w:val="0"/>
              </w:rPr>
              <w:t xml:space="preserve">, </w:t>
            </w:r>
            <w:r w:rsidR="00000000" w:rsidRPr="00000000" w:rsidDel="00000000">
              <w:rPr>
                <w:u w:val="single"/>
                <w:rtl w:val="0"/>
              </w:rPr>
              <w:t xml:space="preserve">vai kā valsts meža infrastruktūras objekts atbilstoši Meža likuma 1. panta pirmās daļas 23. un 29. punktam ietilpst Zemkopības ministrijas  valdījumā un valsts akciju sabiedrības "Latvijas Valsts meži" pārvaldīšanā esošās meža zemes (zemes vienības ar kadastra apzīmējumiem 7652 006 0007 un 7652 006 000) sastāvā kā tās piederums,</w:t>
            </w:r>
            <w:r w:rsidR="00000000" w:rsidRPr="00000000" w:rsidDel="00000000">
              <w:rPr>
                <w:rtl w:val="0"/>
              </w:rPr>
              <w:t xml:space="preserve"> kuras apsaimniekošanu un aizsardzību savukārt saskaņā ar Meža likuma 4. panta otro daļu īsteno valsts akciju sabiedrība "Latvijas valsts meži". Līdz ar to tiesiskās skaidrības nodrošināšanai lūdzam ar attiecīgu skaidrojumu papildināt anotācijas 1.3. apakšsadaļu.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ir papildināta un precizēta, papildus pievienoti paskaidrojošie dokumenti: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Paskaidrojošiem dokumentiem papildus ir pievienota kadastra telpiskā karte (16.lpp) ar kadastra objektu izvietojumu un objektu paskaidrojumi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ir norādīts, ka rīkojuma projektā minēto pašvaldības zemes vienību 7652 006 0003, divās vietās šķērso inženierbūve ar nosaukumu “Meža autoceļš “Augstkalnu ceļš” (būves kadastra apzīmējums 7652 006 0007 002), k</w:t>
            </w:r>
            <w:r w:rsidR="00000000" w:rsidRPr="00000000" w:rsidDel="00000000">
              <w:rPr>
                <w:u w:val="single"/>
                <w:rtl w:val="0"/>
              </w:rPr>
              <w:t xml:space="preserve">urš izbūvēts uz Zemkopības ministrijas  valdījumā un Sabiedrības pārvaldīšanā esošajām zemes vienībām ar kadastra apzīmējumiem 7652 006 0007 un 7652 006 0002</w:t>
            </w:r>
            <w:r w:rsidR="00000000" w:rsidRPr="00000000" w:rsidDel="00000000">
              <w:rPr>
                <w:rtl w:val="0"/>
              </w:rPr>
              <w:t xml:space="preserve"> 3215,65 ha kopplatībā.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Paskaidrojošie dokumenti papildināti ar jaunu VZD NĪVKIS kadastra izdruku par nekustamo īpašumu “Valsts mežs” ar kadastra Nr. 7652 001 0139 (lpp) , kas paskaidro, ka Sabiedrības valdījumā esošā inženierbūve-ceļš “Meža autoceļš “Augstkalnu ceļš”” (būves kadastra apzīmējums 7652 006 0007 002) NĪVK IS ir reģistrēta pie zemes vienības ar kadastra apzīmējumu 7652 006 0007, kas atrodas nekustamā īpašuma “Valsts mežs” ar kadastra Nr. 7652 001 0139 sastāvā. Atbilstoši papildināta anotācija.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Anotācijā ir norādīts, ka </w:t>
            </w:r>
            <w:r w:rsidR="00000000" w:rsidRPr="00000000" w:rsidDel="00000000">
              <w:rPr>
                <w:u w:val="single"/>
                <w:rtl w:val="0"/>
              </w:rPr>
              <w:t xml:space="preserve">Sabiedrība inženierbūvei “Meža autoceļš “Augstkalnu ceļš”” ir reģistrēta kā inženierbūves tiesiskā valdītāja, pamatojoties uz nodošanas pieņemšanas aktu par inženierbūves pieņemšanu ekspluatācijā.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Nekustamā īpašuma valsts kadastra likuma 7.panta  3.punkts nosaka, ka šā likuma izpratnē par nekustamā īpašuma tiesisko valdītāju attiecībā uz būvi — atzīstama persona, kurai ar līgumu, izņemot līgumu par apbūves tiesības piešķiršanu, noteiktas tiesības būvēt.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Paskaidrojam, ka starp Zemkopības ministriju un Sabiedrību ir noslēgts “Valsts nekustamā īpašuma pārvaldīšanas līgums” (pask.dok.: 31.lpp.) (līgums noslēgts 2012.gadā, bet 2017.gadā izteikts jaunā redakcijā), un saskaņā ar šī līguma 2.2.5. punktu Sabiedrībai ir tiesības savas darbības nodrošināšanai  bez atlīdzības uz pārvaldīšanā esošās zemes pārbūvēt vai būvēt jaunas būves uz laiku, kas nav ilgāks par 30 gadiem. Tas nozīmē, ka Sabiedrībai pēc 30 gadiem (vai ātrāk) tās izbūvēto inženierbūvi noteiktajā kārtībā, ievērojot kapitālsabiedrībai un ministrijai noteiktās procedūras,  jānodod  valsts kapitāla daļas turētājai Zemkopības ministrijai, pēc kā pienākums veikt darbības, lai nodrošinātu datu aktualizāciju NĪVK IS par nekustamā īpašuma sastāvu, t.i. pienākums iekļaut valsts nekustamā īpašuma “Valsts mežs” ar kadastra Nr. 7652 001 0139 sastāvā inženierbūvi  “Meža autoceļš “Augstkalnu ceļš””, aktualizējot datus par inženierbūves tiesisko valdītāju, Zemkopības ministriju. Attiecas uz visām Sabiedrības izbūvētām inženierbūvēm uz valsts zemes.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Inženierbūve  “Meža autoceļš “Augstkalnu ceļš”” ir izbūvēta kā meža infrastruktūras objekts, lai nodrošinātu Meža likuma 4.panta otrajā daļā Sabiedrībai noteiktā pienākuma – valsts meža zemes pārvaldīšanu un apsaimniekošanu. Anotācijā ir norādīts, ka Zemkopības ministrija ir 100% Sabiedrības kapitāla daļu turētāja.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Ministrijas ieskatā, rīkojuma projekta  anotācijā papildinātā informācija par inženierbūves “Meža autoceļš “Augstkalnu ceļš””  diviem posmiem, kas šķērso rīkojuma projektā minēto zemes vienību - tās tiesisko statusu ir pietiekama, un anotācijā nav jāizvērš informācija par Zemkopības ministrijas un Sabiedrības tiesiskajām attiecībām, kas izriet  noslēgtā Valsts nekustamā īpašuma pārvaldīšanas līguma, ievērojot, ka līgums pamatots ar Meža likuma 4.panta otro daļu,  - un saskaņā ar Valsts nekustamā īpašuma pārvaldīšanas līguma noteikumiem pēc 30 gadiem (vai ātrāk) visas Sabiedrības izbūvētās inženierbūves tiks nodotas valstij Zemkopības ministrijas personā.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Anotācija papildināta ar informāciju par Sabiedrības rīcību par tās tiesiskajā valdījumā esošās inženierbūves “Meža autoceļš “Augstkalnu ceļš”, iestājoties rīkojuma projektā 2. punktā minētajam apstāklim, kad rīkojuma projektā minētais nekustamais īpašums būs jānodod atpakaļ pašvaldībai:  par Sabiedrības tiesiskajā valdījumā esošās inženierbūves “Meža autoceļš “Augstkalnu ceļš” diviem posmiem, kas šķērsos pašvaldībai atpakaļ nododamo nekustamo īpašumu, Sabiedrībai ar pašvaldību pastāvēs iespēja noslēgt servitūta līgumu.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21-TA-1806</w:t>
    </w:r>
    <w:r>
      <w:br/>
    </w:r>
    <w:r w:rsidR="00000000" w:rsidRPr="00000000" w:rsidDel="00000000">
      <w:rPr>
        <w:rtl w:val="0"/>
      </w:rPr>
      <w:t xml:space="preserve">02.02.2022. 16.06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21-TA-1806</w:t>
    </w:r>
    <w:r>
      <w:br/>
    </w:r>
    <w:r w:rsidR="00000000" w:rsidRPr="00000000" w:rsidDel="00000000">
      <w:rPr>
        <w:rtl w:val="0"/>
      </w:rPr>
      <w:t xml:space="preserve">02.02.2022. 16.06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Izziņa_21-TA-1806.docx</dc:title>
</cp:coreProperties>
</file>

<file path=docProps/custom.xml><?xml version="1.0" encoding="utf-8"?>
<Properties xmlns="http://schemas.openxmlformats.org/officeDocument/2006/custom-properties" xmlns:vt="http://schemas.openxmlformats.org/officeDocument/2006/docPropsVTypes"/>
</file>