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70C" w:rsidP="002C670C" w:rsidRDefault="002C670C">
      <w:pPr>
        <w:rPr>
          <w:rFonts w:ascii="Calibri" w:hAnsi="Calibri" w:eastAsia="Times New Roman" w:cs="Calibri"/>
          <w:sz w:val="22"/>
          <w:szCs w:val="22"/>
          <w:lang w:val="en-US"/>
        </w:rPr>
      </w:pPr>
      <w:r>
        <w:rPr>
          <w:rFonts w:ascii="Calibri" w:hAnsi="Calibri" w:eastAsia="Times New Roman" w:cs="Calibri"/>
          <w:b/>
          <w:bCs/>
          <w:sz w:val="22"/>
          <w:szCs w:val="22"/>
          <w:lang w:val="en-US"/>
        </w:rPr>
        <w:t>From:</w:t>
      </w:r>
      <w:r>
        <w:rPr>
          <w:rFonts w:ascii="Calibri" w:hAnsi="Calibri" w:eastAsia="Times New Roman" w:cs="Calibri"/>
          <w:sz w:val="22"/>
          <w:szCs w:val="22"/>
          <w:lang w:val="en-US"/>
        </w:rPr>
        <w:t xml:space="preserve"> Ieva </w:t>
      </w:r>
      <w:proofErr w:type="spellStart"/>
      <w:r>
        <w:rPr>
          <w:rFonts w:ascii="Calibri" w:hAnsi="Calibri" w:eastAsia="Times New Roman" w:cs="Calibri"/>
          <w:sz w:val="22"/>
          <w:szCs w:val="22"/>
          <w:lang w:val="en-US"/>
        </w:rPr>
        <w:t>Zaceste</w:t>
      </w:r>
      <w:proofErr w:type="spellEnd"/>
      <w:r>
        <w:rPr>
          <w:rFonts w:ascii="Calibri" w:hAnsi="Calibri" w:eastAsia="Times New Roman" w:cs="Calibri"/>
          <w:sz w:val="22"/>
          <w:szCs w:val="22"/>
          <w:lang w:val="en-US"/>
        </w:rPr>
        <w:t xml:space="preserve"> [mailto:Ieva.Zaceste@csb.gov.lv] </w:t>
      </w:r>
      <w:r>
        <w:rPr>
          <w:rFonts w:ascii="Calibri" w:hAnsi="Calibri" w:eastAsia="Times New Roman" w:cs="Calibri"/>
          <w:sz w:val="22"/>
          <w:szCs w:val="22"/>
          <w:lang w:val="en-US"/>
        </w:rPr>
        <w:br/>
      </w:r>
      <w:r>
        <w:rPr>
          <w:rFonts w:ascii="Calibri" w:hAnsi="Calibri" w:eastAsia="Times New Roman" w:cs="Calibri"/>
          <w:b/>
          <w:bCs/>
          <w:sz w:val="22"/>
          <w:szCs w:val="22"/>
          <w:lang w:val="en-US"/>
        </w:rPr>
        <w:t>Sent:</w:t>
      </w:r>
      <w:r>
        <w:rPr>
          <w:rFonts w:ascii="Calibri" w:hAnsi="Calibri" w:eastAsia="Times New Roman" w:cs="Calibri"/>
          <w:sz w:val="22"/>
          <w:szCs w:val="22"/>
          <w:lang w:val="en-US"/>
        </w:rPr>
        <w:t xml:space="preserve"> Friday, January 15, 2021 12:41 PM</w:t>
      </w:r>
      <w:r>
        <w:rPr>
          <w:rFonts w:ascii="Calibri" w:hAnsi="Calibri" w:eastAsia="Times New Roman" w:cs="Calibri"/>
          <w:sz w:val="22"/>
          <w:szCs w:val="22"/>
          <w:lang w:val="en-US"/>
        </w:rPr>
        <w:br/>
      </w:r>
      <w:r>
        <w:rPr>
          <w:rFonts w:ascii="Calibri" w:hAnsi="Calibri" w:eastAsia="Times New Roman" w:cs="Calibri"/>
          <w:b/>
          <w:bCs/>
          <w:sz w:val="22"/>
          <w:szCs w:val="22"/>
          <w:lang w:val="en-US"/>
        </w:rPr>
        <w:t>To:</w:t>
      </w:r>
      <w:r>
        <w:rPr>
          <w:rFonts w:ascii="Calibri" w:hAnsi="Calibri" w:eastAsia="Times New Roman" w:cs="Calibri"/>
          <w:sz w:val="22"/>
          <w:szCs w:val="22"/>
          <w:lang w:val="en-US"/>
        </w:rPr>
        <w:t xml:space="preserve"> Jana Lūsvere &lt;Jana.Lusvere@sam.gov.lv&gt;</w:t>
      </w:r>
      <w:r>
        <w:rPr>
          <w:rFonts w:ascii="Calibri" w:hAnsi="Calibri" w:eastAsia="Times New Roman" w:cs="Calibri"/>
          <w:sz w:val="22"/>
          <w:szCs w:val="22"/>
          <w:lang w:val="en-US"/>
        </w:rPr>
        <w:br/>
      </w:r>
      <w:r>
        <w:rPr>
          <w:rFonts w:ascii="Calibri" w:hAnsi="Calibri" w:eastAsia="Times New Roman" w:cs="Calibri"/>
          <w:b/>
          <w:bCs/>
          <w:sz w:val="22"/>
          <w:szCs w:val="22"/>
          <w:lang w:val="en-US"/>
        </w:rPr>
        <w:t>Cc:</w:t>
      </w:r>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Arnis</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Latišenko</w:t>
      </w:r>
      <w:proofErr w:type="spellEnd"/>
      <w:r>
        <w:rPr>
          <w:rFonts w:ascii="Calibri" w:hAnsi="Calibri" w:eastAsia="Times New Roman" w:cs="Calibri"/>
          <w:sz w:val="22"/>
          <w:szCs w:val="22"/>
          <w:lang w:val="en-US"/>
        </w:rPr>
        <w:t xml:space="preserve"> &lt;Arnis.Latisenko@em.gov.lv&gt;; Aija </w:t>
      </w:r>
      <w:proofErr w:type="spellStart"/>
      <w:r>
        <w:rPr>
          <w:rFonts w:ascii="Calibri" w:hAnsi="Calibri" w:eastAsia="Times New Roman" w:cs="Calibri"/>
          <w:sz w:val="22"/>
          <w:szCs w:val="22"/>
          <w:lang w:val="en-US"/>
        </w:rPr>
        <w:t>Zigure</w:t>
      </w:r>
      <w:proofErr w:type="spellEnd"/>
      <w:r>
        <w:rPr>
          <w:rFonts w:ascii="Calibri" w:hAnsi="Calibri" w:eastAsia="Times New Roman" w:cs="Calibri"/>
          <w:sz w:val="22"/>
          <w:szCs w:val="22"/>
          <w:lang w:val="en-US"/>
        </w:rPr>
        <w:t xml:space="preserve"> &lt;Aija.Zigure@csb.gov.lv&gt;; Uldis </w:t>
      </w:r>
      <w:proofErr w:type="spellStart"/>
      <w:r>
        <w:rPr>
          <w:rFonts w:ascii="Calibri" w:hAnsi="Calibri" w:eastAsia="Times New Roman" w:cs="Calibri"/>
          <w:sz w:val="22"/>
          <w:szCs w:val="22"/>
          <w:lang w:val="en-US"/>
        </w:rPr>
        <w:t>Ainars</w:t>
      </w:r>
      <w:proofErr w:type="spellEnd"/>
      <w:r>
        <w:rPr>
          <w:rFonts w:ascii="Calibri" w:hAnsi="Calibri" w:eastAsia="Times New Roman" w:cs="Calibri"/>
          <w:sz w:val="22"/>
          <w:szCs w:val="22"/>
          <w:lang w:val="en-US"/>
        </w:rPr>
        <w:t xml:space="preserve"> &lt;Uldis.Ainars@csb.gov.lv&gt;; </w:t>
      </w:r>
      <w:proofErr w:type="spellStart"/>
      <w:r>
        <w:rPr>
          <w:rFonts w:ascii="Calibri" w:hAnsi="Calibri" w:eastAsia="Times New Roman" w:cs="Calibri"/>
          <w:sz w:val="22"/>
          <w:szCs w:val="22"/>
          <w:lang w:val="en-US"/>
        </w:rPr>
        <w:t>Madars</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Deaks</w:t>
      </w:r>
      <w:proofErr w:type="spellEnd"/>
      <w:r>
        <w:rPr>
          <w:rFonts w:ascii="Calibri" w:hAnsi="Calibri" w:eastAsia="Times New Roman" w:cs="Calibri"/>
          <w:sz w:val="22"/>
          <w:szCs w:val="22"/>
          <w:lang w:val="en-US"/>
        </w:rPr>
        <w:t xml:space="preserve"> &lt;Madars.Deaks@csb.gov.lv&gt;</w:t>
      </w:r>
      <w:r>
        <w:rPr>
          <w:rFonts w:ascii="Calibri" w:hAnsi="Calibri" w:eastAsia="Times New Roman" w:cs="Calibri"/>
          <w:sz w:val="22"/>
          <w:szCs w:val="22"/>
          <w:lang w:val="en-US"/>
        </w:rPr>
        <w:br/>
      </w:r>
      <w:r>
        <w:rPr>
          <w:rFonts w:ascii="Calibri" w:hAnsi="Calibri" w:eastAsia="Times New Roman" w:cs="Calibri"/>
          <w:b/>
          <w:bCs/>
          <w:sz w:val="22"/>
          <w:szCs w:val="22"/>
          <w:lang w:val="en-US"/>
        </w:rPr>
        <w:t>Subject:</w:t>
      </w:r>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Fw</w:t>
      </w:r>
      <w:proofErr w:type="spellEnd"/>
      <w:r>
        <w:rPr>
          <w:rFonts w:ascii="Calibri" w:hAnsi="Calibri" w:eastAsia="Times New Roman" w:cs="Calibri"/>
          <w:sz w:val="22"/>
          <w:szCs w:val="22"/>
          <w:lang w:val="en-US"/>
        </w:rPr>
        <w:t xml:space="preserve">: Par </w:t>
      </w:r>
      <w:proofErr w:type="spellStart"/>
      <w:r>
        <w:rPr>
          <w:rFonts w:ascii="Calibri" w:hAnsi="Calibri" w:eastAsia="Times New Roman" w:cs="Calibri"/>
          <w:sz w:val="22"/>
          <w:szCs w:val="22"/>
          <w:lang w:val="en-US"/>
        </w:rPr>
        <w:t>Elektronisko</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sakaru</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likumu</w:t>
      </w:r>
      <w:proofErr w:type="spellEnd"/>
      <w:r>
        <w:rPr>
          <w:rFonts w:ascii="Calibri" w:hAnsi="Calibri" w:eastAsia="Times New Roman" w:cs="Calibri"/>
          <w:sz w:val="22"/>
          <w:szCs w:val="22"/>
          <w:lang w:val="en-US"/>
        </w:rPr>
        <w:t xml:space="preserve"> VSS-765</w:t>
      </w:r>
    </w:p>
    <w:p w:rsidR="002C670C" w:rsidP="002C670C" w:rsidRDefault="002C670C"/>
    <w:p w:rsidR="002C670C" w:rsidP="002C670C" w:rsidRDefault="002C670C">
      <w:r>
        <w:rPr>
          <w:rFonts w:ascii="Arial" w:hAnsi="Arial" w:cs="Arial"/>
          <w:sz w:val="20"/>
          <w:szCs w:val="20"/>
        </w:rPr>
        <w:t>Labdien</w:t>
      </w:r>
      <w:r>
        <w:t xml:space="preserve"> </w:t>
      </w:r>
      <w:r>
        <w:br/>
      </w:r>
      <w:r>
        <w:br/>
      </w:r>
      <w:r>
        <w:rPr>
          <w:rFonts w:ascii="Arial" w:hAnsi="Arial" w:cs="Arial"/>
          <w:sz w:val="20"/>
          <w:szCs w:val="20"/>
        </w:rPr>
        <w:t>Centrālā statistikas pārvalde - CSP (Ekonomikas ministrija) sniedz jums viedokli par Elektronisko sakaru likumprojekta  izziņu un laboto likumprojektu:</w:t>
      </w:r>
      <w:r>
        <w:t xml:space="preserve"> </w:t>
      </w:r>
      <w:r>
        <w:br/>
      </w:r>
      <w:r>
        <w:br/>
      </w:r>
      <w:r>
        <w:rPr>
          <w:rFonts w:ascii="Arial" w:hAnsi="Arial" w:cs="Arial"/>
          <w:sz w:val="20"/>
          <w:szCs w:val="20"/>
        </w:rPr>
        <w:t>1. CSP piekrīt  piedāvātajai 16. panta ceturtās daļas redakcijai (iepriekš 17.panta ceturtā daļa) .</w:t>
      </w:r>
      <w:r>
        <w:t xml:space="preserve"> </w:t>
      </w:r>
      <w:r>
        <w:br/>
      </w:r>
      <w:r>
        <w:br/>
      </w:r>
      <w:r>
        <w:rPr>
          <w:rFonts w:ascii="Arial" w:hAnsi="Arial" w:cs="Arial"/>
          <w:sz w:val="20"/>
          <w:szCs w:val="20"/>
        </w:rPr>
        <w:t>2. CSP piekrīt, ka 5.pantā (iepriekš 6.pants) netiek iekļauts CSP priekšlikums, tā vietā šo priekšlikumu iekļaujam 103.pantā kā jaunu daļu.</w:t>
      </w:r>
      <w:r>
        <w:t xml:space="preserve"> </w:t>
      </w:r>
      <w:r>
        <w:br/>
      </w:r>
      <w:r>
        <w:br/>
      </w:r>
      <w:r>
        <w:rPr>
          <w:rFonts w:ascii="Arial" w:hAnsi="Arial" w:cs="Arial"/>
          <w:sz w:val="20"/>
          <w:szCs w:val="20"/>
        </w:rPr>
        <w:t>3. CSP pateicās par to, ka tika akceptēta 101.panta redakcija, ar nelielo papildinājumu otrajā daļā, kuru mēs akceptējam. Vienlaicīgi tomēr esam sagatavojuši jaunu priekšlikumu 103.pantam (iepriekš 101.pants), ņemot vērā to, ka kopš 2020.g. septembra ir notikusi intensīva sadarbība ar mobilo telefonu operatoriem attiecībā uz pantā minētajām darbībām, un šīs sadarbības laikā ir kļuvis skaidrāks tas,  kādām jābūt tiesību normām. Tāpēc lūdzu skatīt pielikumā jaunu 103. panta redakcijas priekšlikumu. Līdz ar to attiecībā uz šo pantu CSP turpina uzturēt iebildumu.</w:t>
      </w:r>
      <w:r>
        <w:t xml:space="preserve"> </w:t>
      </w:r>
      <w:r>
        <w:br/>
      </w:r>
      <w:r>
        <w:br/>
      </w:r>
      <w:r>
        <w:rPr>
          <w:rFonts w:ascii="Arial" w:hAnsi="Arial" w:cs="Arial"/>
          <w:sz w:val="20"/>
          <w:szCs w:val="20"/>
        </w:rPr>
        <w:t xml:space="preserve">4. CSP piekrīt veiktajiem labojumiem anotācijā attiecībā uz mājsaimniecību budžetu </w:t>
      </w:r>
      <w:proofErr w:type="spellStart"/>
      <w:r>
        <w:rPr>
          <w:rFonts w:ascii="Arial" w:hAnsi="Arial" w:cs="Arial"/>
          <w:sz w:val="20"/>
          <w:szCs w:val="20"/>
        </w:rPr>
        <w:t>apsekojuma</w:t>
      </w:r>
      <w:proofErr w:type="spellEnd"/>
      <w:r>
        <w:rPr>
          <w:rFonts w:ascii="Arial" w:hAnsi="Arial" w:cs="Arial"/>
          <w:sz w:val="20"/>
          <w:szCs w:val="20"/>
        </w:rPr>
        <w:t xml:space="preserve"> informāciju.</w:t>
      </w:r>
      <w:r>
        <w:t xml:space="preserve"> </w:t>
      </w:r>
      <w:r>
        <w:br/>
      </w:r>
      <w:r>
        <w:br/>
      </w:r>
      <w:r>
        <w:br/>
      </w:r>
      <w:r>
        <w:rPr>
          <w:rFonts w:ascii="Arial" w:hAnsi="Arial" w:cs="Arial"/>
          <w:sz w:val="20"/>
          <w:szCs w:val="20"/>
        </w:rPr>
        <w:br/>
      </w:r>
      <w:r>
        <w:rPr>
          <w:rFonts w:ascii="Arial" w:hAnsi="Arial" w:cs="Arial"/>
          <w:sz w:val="15"/>
          <w:szCs w:val="15"/>
        </w:rPr>
        <w:t>Ar cieņu</w:t>
      </w:r>
      <w:r>
        <w:t xml:space="preserve"> </w:t>
      </w:r>
      <w:r>
        <w:br/>
      </w:r>
      <w:r>
        <w:br/>
      </w:r>
      <w:r>
        <w:rPr>
          <w:rFonts w:ascii="Arial" w:hAnsi="Arial" w:cs="Arial"/>
          <w:b/>
          <w:bCs/>
          <w:sz w:val="15"/>
          <w:szCs w:val="15"/>
        </w:rPr>
        <w:t xml:space="preserve">Ieva </w:t>
      </w:r>
      <w:proofErr w:type="spellStart"/>
      <w:r>
        <w:rPr>
          <w:rFonts w:ascii="Arial" w:hAnsi="Arial" w:cs="Arial"/>
          <w:b/>
          <w:bCs/>
          <w:sz w:val="15"/>
          <w:szCs w:val="15"/>
        </w:rPr>
        <w:t>Začeste</w:t>
      </w:r>
      <w:proofErr w:type="spellEnd"/>
      <w:r>
        <w:t xml:space="preserve"> </w:t>
      </w:r>
      <w:r>
        <w:br/>
      </w:r>
      <w:r>
        <w:rPr>
          <w:rFonts w:ascii="Arial" w:hAnsi="Arial" w:cs="Arial"/>
          <w:sz w:val="15"/>
          <w:szCs w:val="15"/>
        </w:rPr>
        <w:t>Departamenta direktore</w:t>
      </w:r>
      <w:r>
        <w:t xml:space="preserve"> </w:t>
      </w:r>
      <w:r>
        <w:br/>
      </w:r>
      <w:r>
        <w:rPr>
          <w:rFonts w:ascii="Arial" w:hAnsi="Arial" w:cs="Arial"/>
          <w:sz w:val="15"/>
          <w:szCs w:val="15"/>
        </w:rPr>
        <w:t>Juridiskais un pārvaldes organizācijas departaments</w:t>
      </w:r>
      <w:r>
        <w:t xml:space="preserve"> </w:t>
      </w:r>
      <w:r>
        <w:br/>
      </w:r>
      <w:r>
        <w:rPr>
          <w:rFonts w:ascii="Arial" w:hAnsi="Arial" w:cs="Arial"/>
          <w:sz w:val="20"/>
          <w:szCs w:val="20"/>
        </w:rPr>
        <w:br/>
      </w:r>
      <w:r>
        <w:br/>
      </w:r>
      <w:r>
        <w:br/>
      </w:r>
      <w:r>
        <w:rPr>
          <w:sz w:val="15"/>
          <w:szCs w:val="15"/>
        </w:rPr>
        <w:t xml:space="preserve">Šis e-pasta ziņojums ir paredzēts norādītajam adresātam. Tas var saturēt konfidenciālu informāciju un tā satura pilnīga vai daļēja nesankcionēta </w:t>
      </w:r>
      <w:proofErr w:type="spellStart"/>
      <w:r>
        <w:rPr>
          <w:sz w:val="15"/>
          <w:szCs w:val="15"/>
        </w:rPr>
        <w:t>izpaušana,izmantošana</w:t>
      </w:r>
      <w:proofErr w:type="spellEnd"/>
      <w:r>
        <w:rPr>
          <w:sz w:val="15"/>
          <w:szCs w:val="15"/>
        </w:rPr>
        <w:t xml:space="preserve"> vai tālāka izplatīšana jebkādā veidā ir aizliegta. Ja šis e-pasta ziņojums ir saņemts kļūdas dēļ, lūdzam sazināties ar tā sūtītāju, nosūtot atbildes e-pasta ziņojumu, un izdzēst šo ziņojumu.</w:t>
      </w:r>
      <w:r>
        <w:t xml:space="preserve"> </w:t>
      </w:r>
    </w:p>
    <w:p w:rsidR="002C670C" w:rsidP="002C670C" w:rsidRDefault="002C670C">
      <w:pPr>
        <w:pStyle w:val="NormalWeb"/>
      </w:pPr>
      <w:r>
        <w:rPr>
          <w:sz w:val="15"/>
          <w:szCs w:val="15"/>
        </w:rPr>
        <w:t>E-pasta ziņojumi netiek pakļauti tādām pārbaudes procedūrām kā sarakste papīra dokumenta veidā. Tāpēc šis e-pasta ziņojums nerada nekādas saistības Centrālai statistikas pārvaldei.</w:t>
      </w:r>
      <w:r>
        <w:t xml:space="preserve"> </w:t>
      </w:r>
    </w:p>
    <w:p w:rsidR="002C670C" w:rsidP="002C670C" w:rsidRDefault="002C670C">
      <w:pPr>
        <w:pStyle w:val="NormalWeb"/>
      </w:pPr>
      <w:proofErr w:type="spellStart"/>
      <w:r>
        <w:rPr>
          <w:sz w:val="15"/>
          <w:szCs w:val="15"/>
        </w:rPr>
        <w:t>This</w:t>
      </w:r>
      <w:proofErr w:type="spellEnd"/>
      <w:r>
        <w:rPr>
          <w:sz w:val="15"/>
          <w:szCs w:val="15"/>
        </w:rPr>
        <w:t xml:space="preserve"> e-</w:t>
      </w:r>
      <w:proofErr w:type="spellStart"/>
      <w:r>
        <w:rPr>
          <w:sz w:val="15"/>
          <w:szCs w:val="15"/>
        </w:rPr>
        <w:t>mail</w:t>
      </w:r>
      <w:proofErr w:type="spellEnd"/>
      <w:r>
        <w:rPr>
          <w:sz w:val="15"/>
          <w:szCs w:val="15"/>
        </w:rPr>
        <w:t xml:space="preserve"> </w:t>
      </w:r>
      <w:proofErr w:type="spellStart"/>
      <w:r>
        <w:rPr>
          <w:sz w:val="15"/>
          <w:szCs w:val="15"/>
        </w:rPr>
        <w:t>is</w:t>
      </w:r>
      <w:proofErr w:type="spellEnd"/>
      <w:r>
        <w:rPr>
          <w:sz w:val="15"/>
          <w:szCs w:val="15"/>
        </w:rPr>
        <w:t xml:space="preserve"> </w:t>
      </w:r>
      <w:proofErr w:type="spellStart"/>
      <w:r>
        <w:rPr>
          <w:sz w:val="15"/>
          <w:szCs w:val="15"/>
        </w:rPr>
        <w:t>intended</w:t>
      </w:r>
      <w:proofErr w:type="spellEnd"/>
      <w:r>
        <w:rPr>
          <w:sz w:val="15"/>
          <w:szCs w:val="15"/>
        </w:rPr>
        <w:t xml:space="preserve"> </w:t>
      </w:r>
      <w:proofErr w:type="spellStart"/>
      <w:r>
        <w:rPr>
          <w:sz w:val="15"/>
          <w:szCs w:val="15"/>
        </w:rPr>
        <w:t>for</w:t>
      </w:r>
      <w:proofErr w:type="spellEnd"/>
      <w:r>
        <w:rPr>
          <w:sz w:val="15"/>
          <w:szCs w:val="15"/>
        </w:rPr>
        <w:t xml:space="preserve"> </w:t>
      </w:r>
      <w:proofErr w:type="spellStart"/>
      <w:r>
        <w:rPr>
          <w:sz w:val="15"/>
          <w:szCs w:val="15"/>
        </w:rPr>
        <w:t>the</w:t>
      </w:r>
      <w:proofErr w:type="spellEnd"/>
      <w:r>
        <w:rPr>
          <w:sz w:val="15"/>
          <w:szCs w:val="15"/>
        </w:rPr>
        <w:t xml:space="preserve"> </w:t>
      </w:r>
      <w:proofErr w:type="spellStart"/>
      <w:r>
        <w:rPr>
          <w:sz w:val="15"/>
          <w:szCs w:val="15"/>
        </w:rPr>
        <w:t>addressee</w:t>
      </w:r>
      <w:proofErr w:type="spellEnd"/>
      <w:r>
        <w:rPr>
          <w:sz w:val="15"/>
          <w:szCs w:val="15"/>
        </w:rPr>
        <w:t xml:space="preserve">(s) </w:t>
      </w:r>
      <w:proofErr w:type="spellStart"/>
      <w:r>
        <w:rPr>
          <w:sz w:val="15"/>
          <w:szCs w:val="15"/>
        </w:rPr>
        <w:t>named</w:t>
      </w:r>
      <w:proofErr w:type="spellEnd"/>
      <w:r>
        <w:rPr>
          <w:sz w:val="15"/>
          <w:szCs w:val="15"/>
        </w:rPr>
        <w:t xml:space="preserve"> </w:t>
      </w:r>
      <w:proofErr w:type="spellStart"/>
      <w:r>
        <w:rPr>
          <w:sz w:val="15"/>
          <w:szCs w:val="15"/>
        </w:rPr>
        <w:t>above</w:t>
      </w:r>
      <w:proofErr w:type="spellEnd"/>
      <w:r>
        <w:rPr>
          <w:sz w:val="15"/>
          <w:szCs w:val="15"/>
        </w:rPr>
        <w:t xml:space="preserve">. It </w:t>
      </w:r>
      <w:proofErr w:type="spellStart"/>
      <w:r>
        <w:rPr>
          <w:sz w:val="15"/>
          <w:szCs w:val="15"/>
        </w:rPr>
        <w:t>may</w:t>
      </w:r>
      <w:proofErr w:type="spellEnd"/>
      <w:r>
        <w:rPr>
          <w:sz w:val="15"/>
          <w:szCs w:val="15"/>
        </w:rPr>
        <w:t xml:space="preserve"> </w:t>
      </w:r>
      <w:proofErr w:type="spellStart"/>
      <w:r>
        <w:rPr>
          <w:sz w:val="15"/>
          <w:szCs w:val="15"/>
        </w:rPr>
        <w:t>contain</w:t>
      </w:r>
      <w:proofErr w:type="spellEnd"/>
      <w:r>
        <w:rPr>
          <w:sz w:val="15"/>
          <w:szCs w:val="15"/>
        </w:rPr>
        <w:t xml:space="preserve"> </w:t>
      </w:r>
      <w:proofErr w:type="spellStart"/>
      <w:r>
        <w:rPr>
          <w:sz w:val="15"/>
          <w:szCs w:val="15"/>
        </w:rPr>
        <w:t>confidential</w:t>
      </w:r>
      <w:proofErr w:type="spellEnd"/>
      <w:r>
        <w:rPr>
          <w:sz w:val="15"/>
          <w:szCs w:val="15"/>
        </w:rPr>
        <w:t xml:space="preserve"> </w:t>
      </w:r>
      <w:proofErr w:type="spellStart"/>
      <w:r>
        <w:rPr>
          <w:sz w:val="15"/>
          <w:szCs w:val="15"/>
        </w:rPr>
        <w:t>information</w:t>
      </w:r>
      <w:proofErr w:type="spellEnd"/>
      <w:r>
        <w:rPr>
          <w:sz w:val="15"/>
          <w:szCs w:val="15"/>
        </w:rPr>
        <w:t xml:space="preserve">, and </w:t>
      </w:r>
      <w:proofErr w:type="spellStart"/>
      <w:r>
        <w:rPr>
          <w:sz w:val="15"/>
          <w:szCs w:val="15"/>
        </w:rPr>
        <w:t>any</w:t>
      </w:r>
      <w:proofErr w:type="spellEnd"/>
      <w:r>
        <w:rPr>
          <w:sz w:val="15"/>
          <w:szCs w:val="15"/>
        </w:rPr>
        <w:t xml:space="preserve"> </w:t>
      </w:r>
      <w:proofErr w:type="spellStart"/>
      <w:r>
        <w:rPr>
          <w:sz w:val="15"/>
          <w:szCs w:val="15"/>
        </w:rPr>
        <w:t>unauthorized</w:t>
      </w:r>
      <w:proofErr w:type="spellEnd"/>
      <w:r>
        <w:rPr>
          <w:sz w:val="15"/>
          <w:szCs w:val="15"/>
        </w:rPr>
        <w:t xml:space="preserve"> </w:t>
      </w:r>
      <w:proofErr w:type="spellStart"/>
      <w:r>
        <w:rPr>
          <w:sz w:val="15"/>
          <w:szCs w:val="15"/>
        </w:rPr>
        <w:t>disclosure</w:t>
      </w:r>
      <w:proofErr w:type="spellEnd"/>
      <w:r>
        <w:rPr>
          <w:sz w:val="15"/>
          <w:szCs w:val="15"/>
        </w:rPr>
        <w:t xml:space="preserve">, </w:t>
      </w:r>
      <w:proofErr w:type="spellStart"/>
      <w:r>
        <w:rPr>
          <w:sz w:val="15"/>
          <w:szCs w:val="15"/>
        </w:rPr>
        <w:t>use</w:t>
      </w:r>
      <w:proofErr w:type="spellEnd"/>
      <w:r>
        <w:rPr>
          <w:sz w:val="15"/>
          <w:szCs w:val="15"/>
        </w:rPr>
        <w:t xml:space="preserve"> </w:t>
      </w:r>
      <w:proofErr w:type="spellStart"/>
      <w:r>
        <w:rPr>
          <w:sz w:val="15"/>
          <w:szCs w:val="15"/>
        </w:rPr>
        <w:t>or</w:t>
      </w:r>
      <w:proofErr w:type="spellEnd"/>
      <w:r>
        <w:rPr>
          <w:sz w:val="15"/>
          <w:szCs w:val="15"/>
        </w:rPr>
        <w:t xml:space="preserve"> </w:t>
      </w:r>
      <w:proofErr w:type="spellStart"/>
      <w:r>
        <w:rPr>
          <w:sz w:val="15"/>
          <w:szCs w:val="15"/>
        </w:rPr>
        <w:t>dissemination</w:t>
      </w:r>
      <w:proofErr w:type="spellEnd"/>
      <w:r>
        <w:rPr>
          <w:sz w:val="15"/>
          <w:szCs w:val="15"/>
        </w:rPr>
        <w:t xml:space="preserve">, </w:t>
      </w:r>
      <w:proofErr w:type="spellStart"/>
      <w:r>
        <w:rPr>
          <w:sz w:val="15"/>
          <w:szCs w:val="15"/>
        </w:rPr>
        <w:t>either</w:t>
      </w:r>
      <w:proofErr w:type="spellEnd"/>
      <w:r>
        <w:rPr>
          <w:sz w:val="15"/>
          <w:szCs w:val="15"/>
        </w:rPr>
        <w:t xml:space="preserve"> </w:t>
      </w:r>
      <w:proofErr w:type="spellStart"/>
      <w:r>
        <w:rPr>
          <w:sz w:val="15"/>
          <w:szCs w:val="15"/>
        </w:rPr>
        <w:t>in</w:t>
      </w:r>
      <w:proofErr w:type="spellEnd"/>
      <w:r>
        <w:rPr>
          <w:sz w:val="15"/>
          <w:szCs w:val="15"/>
        </w:rPr>
        <w:t xml:space="preserve"> </w:t>
      </w:r>
      <w:proofErr w:type="spellStart"/>
      <w:r>
        <w:rPr>
          <w:sz w:val="15"/>
          <w:szCs w:val="15"/>
        </w:rPr>
        <w:t>whole</w:t>
      </w:r>
      <w:proofErr w:type="spellEnd"/>
      <w:r>
        <w:rPr>
          <w:sz w:val="15"/>
          <w:szCs w:val="15"/>
        </w:rPr>
        <w:t xml:space="preserve"> </w:t>
      </w:r>
      <w:proofErr w:type="spellStart"/>
      <w:r>
        <w:rPr>
          <w:sz w:val="15"/>
          <w:szCs w:val="15"/>
        </w:rPr>
        <w:t>or</w:t>
      </w:r>
      <w:proofErr w:type="spellEnd"/>
      <w:r>
        <w:rPr>
          <w:sz w:val="15"/>
          <w:szCs w:val="15"/>
        </w:rPr>
        <w:t xml:space="preserve"> </w:t>
      </w:r>
      <w:proofErr w:type="spellStart"/>
      <w:r>
        <w:rPr>
          <w:sz w:val="15"/>
          <w:szCs w:val="15"/>
        </w:rPr>
        <w:t>in</w:t>
      </w:r>
      <w:proofErr w:type="spellEnd"/>
      <w:r>
        <w:rPr>
          <w:sz w:val="15"/>
          <w:szCs w:val="15"/>
        </w:rPr>
        <w:t xml:space="preserve"> </w:t>
      </w:r>
      <w:proofErr w:type="spellStart"/>
      <w:r>
        <w:rPr>
          <w:sz w:val="15"/>
          <w:szCs w:val="15"/>
        </w:rPr>
        <w:t>part</w:t>
      </w:r>
      <w:proofErr w:type="spellEnd"/>
      <w:r>
        <w:rPr>
          <w:sz w:val="15"/>
          <w:szCs w:val="15"/>
        </w:rPr>
        <w:t xml:space="preserve">, </w:t>
      </w:r>
      <w:proofErr w:type="spellStart"/>
      <w:r>
        <w:rPr>
          <w:sz w:val="15"/>
          <w:szCs w:val="15"/>
        </w:rPr>
        <w:t>is</w:t>
      </w:r>
      <w:proofErr w:type="spellEnd"/>
      <w:r>
        <w:rPr>
          <w:sz w:val="15"/>
          <w:szCs w:val="15"/>
        </w:rPr>
        <w:t xml:space="preserve"> </w:t>
      </w:r>
      <w:proofErr w:type="spellStart"/>
      <w:r>
        <w:rPr>
          <w:sz w:val="15"/>
          <w:szCs w:val="15"/>
        </w:rPr>
        <w:t>prohibited</w:t>
      </w:r>
      <w:proofErr w:type="spellEnd"/>
      <w:r>
        <w:rPr>
          <w:sz w:val="15"/>
          <w:szCs w:val="15"/>
        </w:rPr>
        <w:t xml:space="preserve">. </w:t>
      </w:r>
      <w:proofErr w:type="spellStart"/>
      <w:r>
        <w:rPr>
          <w:sz w:val="15"/>
          <w:szCs w:val="15"/>
        </w:rPr>
        <w:t>If</w:t>
      </w:r>
      <w:proofErr w:type="spellEnd"/>
      <w:r>
        <w:rPr>
          <w:sz w:val="15"/>
          <w:szCs w:val="15"/>
        </w:rPr>
        <w:t xml:space="preserve"> </w:t>
      </w:r>
      <w:proofErr w:type="spellStart"/>
      <w:r>
        <w:rPr>
          <w:sz w:val="15"/>
          <w:szCs w:val="15"/>
        </w:rPr>
        <w:t>you</w:t>
      </w:r>
      <w:proofErr w:type="spellEnd"/>
      <w:r>
        <w:rPr>
          <w:sz w:val="15"/>
          <w:szCs w:val="15"/>
        </w:rPr>
        <w:t xml:space="preserve"> </w:t>
      </w:r>
      <w:proofErr w:type="spellStart"/>
      <w:r>
        <w:rPr>
          <w:sz w:val="15"/>
          <w:szCs w:val="15"/>
        </w:rPr>
        <w:t>have</w:t>
      </w:r>
      <w:proofErr w:type="spellEnd"/>
      <w:r>
        <w:rPr>
          <w:sz w:val="15"/>
          <w:szCs w:val="15"/>
        </w:rPr>
        <w:t xml:space="preserve"> </w:t>
      </w:r>
      <w:proofErr w:type="spellStart"/>
      <w:r>
        <w:rPr>
          <w:sz w:val="15"/>
          <w:szCs w:val="15"/>
        </w:rPr>
        <w:t>received</w:t>
      </w:r>
      <w:proofErr w:type="spellEnd"/>
      <w:r>
        <w:rPr>
          <w:sz w:val="15"/>
          <w:szCs w:val="15"/>
        </w:rPr>
        <w:t xml:space="preserve"> </w:t>
      </w:r>
      <w:proofErr w:type="spellStart"/>
      <w:r>
        <w:rPr>
          <w:sz w:val="15"/>
          <w:szCs w:val="15"/>
        </w:rPr>
        <w:t>this</w:t>
      </w:r>
      <w:proofErr w:type="spellEnd"/>
      <w:r>
        <w:rPr>
          <w:sz w:val="15"/>
          <w:szCs w:val="15"/>
        </w:rPr>
        <w:t xml:space="preserve"> e-</w:t>
      </w:r>
      <w:proofErr w:type="spellStart"/>
      <w:r>
        <w:rPr>
          <w:sz w:val="15"/>
          <w:szCs w:val="15"/>
        </w:rPr>
        <w:t>mail</w:t>
      </w:r>
      <w:proofErr w:type="spellEnd"/>
      <w:r>
        <w:rPr>
          <w:sz w:val="15"/>
          <w:szCs w:val="15"/>
        </w:rPr>
        <w:t xml:space="preserve"> </w:t>
      </w:r>
      <w:proofErr w:type="spellStart"/>
      <w:r>
        <w:rPr>
          <w:sz w:val="15"/>
          <w:szCs w:val="15"/>
        </w:rPr>
        <w:t>in</w:t>
      </w:r>
      <w:proofErr w:type="spellEnd"/>
      <w:r>
        <w:rPr>
          <w:sz w:val="15"/>
          <w:szCs w:val="15"/>
        </w:rPr>
        <w:t xml:space="preserve"> </w:t>
      </w:r>
      <w:proofErr w:type="spellStart"/>
      <w:r>
        <w:rPr>
          <w:sz w:val="15"/>
          <w:szCs w:val="15"/>
        </w:rPr>
        <w:t>error</w:t>
      </w:r>
      <w:proofErr w:type="spellEnd"/>
      <w:r>
        <w:rPr>
          <w:sz w:val="15"/>
          <w:szCs w:val="15"/>
        </w:rPr>
        <w:t xml:space="preserve">, </w:t>
      </w:r>
      <w:proofErr w:type="spellStart"/>
      <w:r>
        <w:rPr>
          <w:sz w:val="15"/>
          <w:szCs w:val="15"/>
        </w:rPr>
        <w:t>please</w:t>
      </w:r>
      <w:proofErr w:type="spellEnd"/>
      <w:r>
        <w:rPr>
          <w:sz w:val="15"/>
          <w:szCs w:val="15"/>
        </w:rPr>
        <w:t xml:space="preserve"> </w:t>
      </w:r>
      <w:proofErr w:type="spellStart"/>
      <w:r>
        <w:rPr>
          <w:sz w:val="15"/>
          <w:szCs w:val="15"/>
        </w:rPr>
        <w:t>notify</w:t>
      </w:r>
      <w:proofErr w:type="spellEnd"/>
      <w:r>
        <w:rPr>
          <w:sz w:val="15"/>
          <w:szCs w:val="15"/>
        </w:rPr>
        <w:t xml:space="preserve"> </w:t>
      </w:r>
      <w:proofErr w:type="spellStart"/>
      <w:r>
        <w:rPr>
          <w:sz w:val="15"/>
          <w:szCs w:val="15"/>
        </w:rPr>
        <w:t>the</w:t>
      </w:r>
      <w:proofErr w:type="spellEnd"/>
      <w:r>
        <w:rPr>
          <w:sz w:val="15"/>
          <w:szCs w:val="15"/>
        </w:rPr>
        <w:t xml:space="preserve"> </w:t>
      </w:r>
      <w:proofErr w:type="spellStart"/>
      <w:r>
        <w:rPr>
          <w:sz w:val="15"/>
          <w:szCs w:val="15"/>
        </w:rPr>
        <w:t>sender</w:t>
      </w:r>
      <w:proofErr w:type="spellEnd"/>
      <w:r>
        <w:rPr>
          <w:sz w:val="15"/>
          <w:szCs w:val="15"/>
        </w:rPr>
        <w:t xml:space="preserve"> </w:t>
      </w:r>
      <w:proofErr w:type="spellStart"/>
      <w:r>
        <w:rPr>
          <w:sz w:val="15"/>
          <w:szCs w:val="15"/>
        </w:rPr>
        <w:t>immediately</w:t>
      </w:r>
      <w:proofErr w:type="spellEnd"/>
      <w:r>
        <w:rPr>
          <w:sz w:val="15"/>
          <w:szCs w:val="15"/>
        </w:rPr>
        <w:t xml:space="preserve"> </w:t>
      </w:r>
      <w:proofErr w:type="spellStart"/>
      <w:r>
        <w:rPr>
          <w:sz w:val="15"/>
          <w:szCs w:val="15"/>
        </w:rPr>
        <w:t>via</w:t>
      </w:r>
      <w:proofErr w:type="spellEnd"/>
      <w:r>
        <w:rPr>
          <w:sz w:val="15"/>
          <w:szCs w:val="15"/>
        </w:rPr>
        <w:t xml:space="preserve"> e-</w:t>
      </w:r>
      <w:proofErr w:type="spellStart"/>
      <w:r>
        <w:rPr>
          <w:sz w:val="15"/>
          <w:szCs w:val="15"/>
        </w:rPr>
        <w:t>mail</w:t>
      </w:r>
      <w:proofErr w:type="spellEnd"/>
      <w:r>
        <w:rPr>
          <w:sz w:val="15"/>
          <w:szCs w:val="15"/>
        </w:rPr>
        <w:t xml:space="preserve"> and </w:t>
      </w:r>
      <w:proofErr w:type="spellStart"/>
      <w:r>
        <w:rPr>
          <w:sz w:val="15"/>
          <w:szCs w:val="15"/>
        </w:rPr>
        <w:t>delete</w:t>
      </w:r>
      <w:proofErr w:type="spellEnd"/>
      <w:r>
        <w:rPr>
          <w:sz w:val="15"/>
          <w:szCs w:val="15"/>
        </w:rPr>
        <w:t xml:space="preserve"> </w:t>
      </w:r>
      <w:proofErr w:type="spellStart"/>
      <w:r>
        <w:rPr>
          <w:sz w:val="15"/>
          <w:szCs w:val="15"/>
        </w:rPr>
        <w:t>this</w:t>
      </w:r>
      <w:proofErr w:type="spellEnd"/>
      <w:r>
        <w:rPr>
          <w:sz w:val="15"/>
          <w:szCs w:val="15"/>
        </w:rPr>
        <w:t xml:space="preserve"> e-</w:t>
      </w:r>
      <w:proofErr w:type="spellStart"/>
      <w:r>
        <w:rPr>
          <w:sz w:val="15"/>
          <w:szCs w:val="15"/>
        </w:rPr>
        <w:t>mail</w:t>
      </w:r>
      <w:proofErr w:type="spellEnd"/>
      <w:r>
        <w:rPr>
          <w:sz w:val="15"/>
          <w:szCs w:val="15"/>
        </w:rPr>
        <w:t xml:space="preserve"> </w:t>
      </w:r>
      <w:proofErr w:type="spellStart"/>
      <w:r>
        <w:rPr>
          <w:sz w:val="15"/>
          <w:szCs w:val="15"/>
        </w:rPr>
        <w:t>from</w:t>
      </w:r>
      <w:proofErr w:type="spellEnd"/>
      <w:r>
        <w:rPr>
          <w:sz w:val="15"/>
          <w:szCs w:val="15"/>
        </w:rPr>
        <w:t xml:space="preserve"> </w:t>
      </w:r>
      <w:proofErr w:type="spellStart"/>
      <w:r>
        <w:rPr>
          <w:sz w:val="15"/>
          <w:szCs w:val="15"/>
        </w:rPr>
        <w:t>your</w:t>
      </w:r>
      <w:proofErr w:type="spellEnd"/>
      <w:r>
        <w:rPr>
          <w:sz w:val="15"/>
          <w:szCs w:val="15"/>
        </w:rPr>
        <w:t xml:space="preserve"> </w:t>
      </w:r>
      <w:proofErr w:type="spellStart"/>
      <w:r>
        <w:rPr>
          <w:sz w:val="15"/>
          <w:szCs w:val="15"/>
        </w:rPr>
        <w:t>system</w:t>
      </w:r>
      <w:proofErr w:type="spellEnd"/>
      <w:r>
        <w:rPr>
          <w:sz w:val="15"/>
          <w:szCs w:val="15"/>
        </w:rPr>
        <w:t>.</w:t>
      </w:r>
      <w:r>
        <w:t xml:space="preserve"> </w:t>
      </w:r>
    </w:p>
    <w:p w:rsidR="002C670C" w:rsidP="002C670C" w:rsidRDefault="002C670C">
      <w:pPr>
        <w:pStyle w:val="NormalWeb"/>
      </w:pPr>
      <w:r>
        <w:rPr>
          <w:sz w:val="15"/>
          <w:szCs w:val="15"/>
        </w:rPr>
        <w:t xml:space="preserve">Communications </w:t>
      </w:r>
      <w:proofErr w:type="spellStart"/>
      <w:r>
        <w:rPr>
          <w:sz w:val="15"/>
          <w:szCs w:val="15"/>
        </w:rPr>
        <w:t>by</w:t>
      </w:r>
      <w:proofErr w:type="spellEnd"/>
      <w:r>
        <w:rPr>
          <w:sz w:val="15"/>
          <w:szCs w:val="15"/>
        </w:rPr>
        <w:t xml:space="preserve"> e-</w:t>
      </w:r>
      <w:proofErr w:type="spellStart"/>
      <w:r>
        <w:rPr>
          <w:sz w:val="15"/>
          <w:szCs w:val="15"/>
        </w:rPr>
        <w:t>mail</w:t>
      </w:r>
      <w:proofErr w:type="spellEnd"/>
      <w:r>
        <w:rPr>
          <w:sz w:val="15"/>
          <w:szCs w:val="15"/>
        </w:rPr>
        <w:t xml:space="preserve"> </w:t>
      </w:r>
      <w:proofErr w:type="spellStart"/>
      <w:r>
        <w:rPr>
          <w:sz w:val="15"/>
          <w:szCs w:val="15"/>
        </w:rPr>
        <w:t>are</w:t>
      </w:r>
      <w:proofErr w:type="spellEnd"/>
      <w:r>
        <w:rPr>
          <w:sz w:val="15"/>
          <w:szCs w:val="15"/>
        </w:rPr>
        <w:t xml:space="preserve"> </w:t>
      </w:r>
      <w:proofErr w:type="spellStart"/>
      <w:r>
        <w:rPr>
          <w:sz w:val="15"/>
          <w:szCs w:val="15"/>
        </w:rPr>
        <w:t>not</w:t>
      </w:r>
      <w:proofErr w:type="spellEnd"/>
      <w:r>
        <w:rPr>
          <w:sz w:val="15"/>
          <w:szCs w:val="15"/>
        </w:rPr>
        <w:t xml:space="preserve"> </w:t>
      </w:r>
      <w:proofErr w:type="spellStart"/>
      <w:r>
        <w:rPr>
          <w:sz w:val="15"/>
          <w:szCs w:val="15"/>
        </w:rPr>
        <w:t>subject</w:t>
      </w:r>
      <w:proofErr w:type="spellEnd"/>
      <w:r>
        <w:rPr>
          <w:sz w:val="15"/>
          <w:szCs w:val="15"/>
        </w:rPr>
        <w:t xml:space="preserve"> to </w:t>
      </w:r>
      <w:proofErr w:type="spellStart"/>
      <w:r>
        <w:rPr>
          <w:sz w:val="15"/>
          <w:szCs w:val="15"/>
        </w:rPr>
        <w:t>the</w:t>
      </w:r>
      <w:proofErr w:type="spellEnd"/>
      <w:r>
        <w:rPr>
          <w:sz w:val="15"/>
          <w:szCs w:val="15"/>
        </w:rPr>
        <w:t xml:space="preserve"> </w:t>
      </w:r>
      <w:proofErr w:type="spellStart"/>
      <w:r>
        <w:rPr>
          <w:sz w:val="15"/>
          <w:szCs w:val="15"/>
        </w:rPr>
        <w:t>same</w:t>
      </w:r>
      <w:proofErr w:type="spellEnd"/>
      <w:r>
        <w:rPr>
          <w:sz w:val="15"/>
          <w:szCs w:val="15"/>
        </w:rPr>
        <w:t xml:space="preserve"> </w:t>
      </w:r>
      <w:proofErr w:type="spellStart"/>
      <w:r>
        <w:rPr>
          <w:sz w:val="15"/>
          <w:szCs w:val="15"/>
        </w:rPr>
        <w:t>verification</w:t>
      </w:r>
      <w:proofErr w:type="spellEnd"/>
      <w:r>
        <w:rPr>
          <w:sz w:val="15"/>
          <w:szCs w:val="15"/>
        </w:rPr>
        <w:t xml:space="preserve"> </w:t>
      </w:r>
      <w:proofErr w:type="spellStart"/>
      <w:r>
        <w:rPr>
          <w:sz w:val="15"/>
          <w:szCs w:val="15"/>
        </w:rPr>
        <w:t>procedures</w:t>
      </w:r>
      <w:proofErr w:type="spellEnd"/>
      <w:r>
        <w:rPr>
          <w:sz w:val="15"/>
          <w:szCs w:val="15"/>
        </w:rPr>
        <w:t xml:space="preserve"> </w:t>
      </w:r>
      <w:proofErr w:type="spellStart"/>
      <w:r>
        <w:rPr>
          <w:sz w:val="15"/>
          <w:szCs w:val="15"/>
        </w:rPr>
        <w:t>as</w:t>
      </w:r>
      <w:proofErr w:type="spellEnd"/>
      <w:r>
        <w:rPr>
          <w:sz w:val="15"/>
          <w:szCs w:val="15"/>
        </w:rPr>
        <w:t xml:space="preserve"> paper-</w:t>
      </w:r>
      <w:proofErr w:type="spellStart"/>
      <w:r>
        <w:rPr>
          <w:sz w:val="15"/>
          <w:szCs w:val="15"/>
        </w:rPr>
        <w:t>based</w:t>
      </w:r>
      <w:proofErr w:type="spellEnd"/>
      <w:r>
        <w:rPr>
          <w:sz w:val="15"/>
          <w:szCs w:val="15"/>
        </w:rPr>
        <w:t xml:space="preserve"> </w:t>
      </w:r>
      <w:proofErr w:type="spellStart"/>
      <w:r>
        <w:rPr>
          <w:sz w:val="15"/>
          <w:szCs w:val="15"/>
        </w:rPr>
        <w:t>communications</w:t>
      </w:r>
      <w:proofErr w:type="spellEnd"/>
      <w:r>
        <w:rPr>
          <w:sz w:val="15"/>
          <w:szCs w:val="15"/>
        </w:rPr>
        <w:t xml:space="preserve">, </w:t>
      </w:r>
      <w:proofErr w:type="spellStart"/>
      <w:r>
        <w:rPr>
          <w:sz w:val="15"/>
          <w:szCs w:val="15"/>
        </w:rPr>
        <w:t>therefore</w:t>
      </w:r>
      <w:proofErr w:type="spellEnd"/>
      <w:r>
        <w:rPr>
          <w:sz w:val="15"/>
          <w:szCs w:val="15"/>
        </w:rPr>
        <w:t xml:space="preserve"> </w:t>
      </w:r>
      <w:proofErr w:type="spellStart"/>
      <w:r>
        <w:rPr>
          <w:sz w:val="15"/>
          <w:szCs w:val="15"/>
        </w:rPr>
        <w:t>this</w:t>
      </w:r>
      <w:proofErr w:type="spellEnd"/>
      <w:r>
        <w:rPr>
          <w:sz w:val="15"/>
          <w:szCs w:val="15"/>
        </w:rPr>
        <w:t xml:space="preserve"> e-</w:t>
      </w:r>
      <w:proofErr w:type="spellStart"/>
      <w:r>
        <w:rPr>
          <w:sz w:val="15"/>
          <w:szCs w:val="15"/>
        </w:rPr>
        <w:t>mail</w:t>
      </w:r>
      <w:proofErr w:type="spellEnd"/>
      <w:r>
        <w:rPr>
          <w:sz w:val="15"/>
          <w:szCs w:val="15"/>
        </w:rPr>
        <w:t xml:space="preserve"> </w:t>
      </w:r>
      <w:proofErr w:type="spellStart"/>
      <w:r>
        <w:rPr>
          <w:sz w:val="15"/>
          <w:szCs w:val="15"/>
        </w:rPr>
        <w:t>is</w:t>
      </w:r>
      <w:proofErr w:type="spellEnd"/>
      <w:r>
        <w:rPr>
          <w:sz w:val="15"/>
          <w:szCs w:val="15"/>
        </w:rPr>
        <w:t xml:space="preserve"> </w:t>
      </w:r>
      <w:proofErr w:type="spellStart"/>
      <w:r>
        <w:rPr>
          <w:sz w:val="15"/>
          <w:szCs w:val="15"/>
        </w:rPr>
        <w:t>in</w:t>
      </w:r>
      <w:proofErr w:type="spellEnd"/>
      <w:r>
        <w:rPr>
          <w:sz w:val="15"/>
          <w:szCs w:val="15"/>
        </w:rPr>
        <w:t xml:space="preserve"> no </w:t>
      </w:r>
      <w:proofErr w:type="spellStart"/>
      <w:r>
        <w:rPr>
          <w:sz w:val="15"/>
          <w:szCs w:val="15"/>
        </w:rPr>
        <w:t>way</w:t>
      </w:r>
      <w:proofErr w:type="spellEnd"/>
      <w:r>
        <w:rPr>
          <w:sz w:val="15"/>
          <w:szCs w:val="15"/>
        </w:rPr>
        <w:t xml:space="preserve"> </w:t>
      </w:r>
      <w:proofErr w:type="spellStart"/>
      <w:r>
        <w:rPr>
          <w:sz w:val="15"/>
          <w:szCs w:val="15"/>
        </w:rPr>
        <w:t>whatsoever</w:t>
      </w:r>
      <w:proofErr w:type="spellEnd"/>
      <w:r>
        <w:rPr>
          <w:sz w:val="15"/>
          <w:szCs w:val="15"/>
        </w:rPr>
        <w:t xml:space="preserve"> </w:t>
      </w:r>
      <w:proofErr w:type="spellStart"/>
      <w:r>
        <w:rPr>
          <w:sz w:val="15"/>
          <w:szCs w:val="15"/>
        </w:rPr>
        <w:t>binding</w:t>
      </w:r>
      <w:proofErr w:type="spellEnd"/>
      <w:r>
        <w:rPr>
          <w:sz w:val="15"/>
          <w:szCs w:val="15"/>
        </w:rPr>
        <w:t xml:space="preserve"> </w:t>
      </w:r>
      <w:proofErr w:type="spellStart"/>
      <w:r>
        <w:rPr>
          <w:sz w:val="15"/>
          <w:szCs w:val="15"/>
        </w:rPr>
        <w:t>on</w:t>
      </w:r>
      <w:proofErr w:type="spellEnd"/>
      <w:r>
        <w:rPr>
          <w:sz w:val="15"/>
          <w:szCs w:val="15"/>
        </w:rPr>
        <w:t xml:space="preserve"> </w:t>
      </w:r>
      <w:proofErr w:type="spellStart"/>
      <w:r>
        <w:rPr>
          <w:sz w:val="15"/>
          <w:szCs w:val="15"/>
        </w:rPr>
        <w:t>the</w:t>
      </w:r>
      <w:proofErr w:type="spellEnd"/>
      <w:r>
        <w:rPr>
          <w:sz w:val="15"/>
          <w:szCs w:val="15"/>
        </w:rPr>
        <w:t xml:space="preserve"> </w:t>
      </w:r>
      <w:proofErr w:type="spellStart"/>
      <w:r>
        <w:rPr>
          <w:sz w:val="15"/>
          <w:szCs w:val="15"/>
        </w:rPr>
        <w:t>Central</w:t>
      </w:r>
      <w:proofErr w:type="spellEnd"/>
      <w:r>
        <w:rPr>
          <w:sz w:val="15"/>
          <w:szCs w:val="15"/>
        </w:rPr>
        <w:t xml:space="preserve"> </w:t>
      </w:r>
      <w:proofErr w:type="spellStart"/>
      <w:r>
        <w:rPr>
          <w:sz w:val="15"/>
          <w:szCs w:val="15"/>
        </w:rPr>
        <w:t>Statistical</w:t>
      </w:r>
      <w:proofErr w:type="spellEnd"/>
      <w:r>
        <w:rPr>
          <w:sz w:val="15"/>
          <w:szCs w:val="15"/>
        </w:rPr>
        <w:t xml:space="preserve"> </w:t>
      </w:r>
      <w:proofErr w:type="spellStart"/>
      <w:r>
        <w:rPr>
          <w:sz w:val="15"/>
          <w:szCs w:val="15"/>
        </w:rPr>
        <w:t>Bureau</w:t>
      </w:r>
      <w:proofErr w:type="spellEnd"/>
      <w:r>
        <w:rPr>
          <w:sz w:val="15"/>
          <w:szCs w:val="15"/>
        </w:rPr>
        <w:t xml:space="preserve"> </w:t>
      </w:r>
      <w:proofErr w:type="spellStart"/>
      <w:r>
        <w:rPr>
          <w:sz w:val="15"/>
          <w:szCs w:val="15"/>
        </w:rPr>
        <w:t>of</w:t>
      </w:r>
      <w:proofErr w:type="spellEnd"/>
      <w:r>
        <w:rPr>
          <w:sz w:val="15"/>
          <w:szCs w:val="15"/>
        </w:rPr>
        <w:t xml:space="preserve"> Latvia.</w:t>
      </w:r>
      <w:r>
        <w:t xml:space="preserve"> </w:t>
      </w:r>
      <w:r>
        <w:br/>
      </w:r>
      <w:r>
        <w:rPr>
          <w:rFonts w:ascii="Arial" w:hAnsi="Arial" w:cs="Arial"/>
          <w:sz w:val="15"/>
          <w:szCs w:val="15"/>
        </w:rPr>
        <w:t>Tālrunis: 67366897, Fakss: 67 366 757</w:t>
      </w:r>
      <w:r>
        <w:t xml:space="preserve"> </w:t>
      </w:r>
      <w:r>
        <w:br/>
      </w:r>
      <w:r>
        <w:rPr>
          <w:rFonts w:ascii="Arial" w:hAnsi="Arial" w:cs="Arial"/>
          <w:sz w:val="15"/>
          <w:szCs w:val="15"/>
        </w:rPr>
        <w:t xml:space="preserve">E-pasts: </w:t>
      </w:r>
      <w:hyperlink w:history="1" r:id="rId4">
        <w:r>
          <w:rPr>
            <w:rStyle w:val="Hyperlink"/>
            <w:rFonts w:ascii="Arial" w:hAnsi="Arial" w:cs="Arial"/>
            <w:sz w:val="15"/>
            <w:szCs w:val="15"/>
          </w:rPr>
          <w:t>ieva.zaceste@csb.gov.lv</w:t>
        </w:r>
      </w:hyperlink>
      <w:r>
        <w:t xml:space="preserve"> </w:t>
      </w:r>
      <w:r>
        <w:br/>
      </w:r>
      <w:r>
        <w:br/>
      </w:r>
      <w:r>
        <w:rPr>
          <w:rFonts w:ascii="Arial" w:hAnsi="Arial" w:cs="Arial"/>
          <w:sz w:val="15"/>
          <w:szCs w:val="15"/>
        </w:rPr>
        <w:t>CENTRĀLĀ STATISTIKAS PĀRVALDE</w:t>
      </w:r>
      <w:r>
        <w:t xml:space="preserve"> </w:t>
      </w:r>
      <w:r>
        <w:br/>
      </w:r>
      <w:r>
        <w:rPr>
          <w:rFonts w:ascii="Arial" w:hAnsi="Arial" w:cs="Arial"/>
          <w:sz w:val="15"/>
          <w:szCs w:val="15"/>
        </w:rPr>
        <w:t>Lāčplēša iela 1, Rīga, LV-1301, Latvija</w:t>
      </w:r>
      <w:r>
        <w:t xml:space="preserve"> </w:t>
      </w:r>
      <w:r>
        <w:br/>
      </w:r>
      <w:r>
        <w:br/>
      </w:r>
      <w:r>
        <w:rPr>
          <w:rFonts w:ascii="Arial" w:hAnsi="Arial" w:cs="Arial"/>
          <w:color w:val="000080"/>
          <w:sz w:val="20"/>
          <w:szCs w:val="20"/>
        </w:rPr>
        <w:t>Twitter.com/</w:t>
      </w:r>
      <w:proofErr w:type="spellStart"/>
      <w:r>
        <w:rPr>
          <w:rFonts w:ascii="Arial" w:hAnsi="Arial" w:cs="Arial"/>
          <w:color w:val="000080"/>
          <w:sz w:val="20"/>
          <w:szCs w:val="20"/>
        </w:rPr>
        <w:t>CSP_Latvija</w:t>
      </w:r>
      <w:proofErr w:type="spellEnd"/>
      <w:r>
        <w:t xml:space="preserve"> </w:t>
      </w:r>
      <w:r>
        <w:br/>
      </w:r>
      <w:r>
        <w:rPr>
          <w:rFonts w:ascii="Arial" w:hAnsi="Arial" w:cs="Arial"/>
          <w:color w:val="000080"/>
          <w:sz w:val="20"/>
          <w:szCs w:val="20"/>
        </w:rPr>
        <w:t>Facebook.com/</w:t>
      </w:r>
      <w:proofErr w:type="spellStart"/>
      <w:r>
        <w:rPr>
          <w:rFonts w:ascii="Arial" w:hAnsi="Arial" w:cs="Arial"/>
          <w:color w:val="000080"/>
          <w:sz w:val="20"/>
          <w:szCs w:val="20"/>
        </w:rPr>
        <w:t>csplatvija</w:t>
      </w:r>
      <w:proofErr w:type="spellEnd"/>
      <w:r>
        <w:t xml:space="preserve"> </w:t>
      </w:r>
      <w:r>
        <w:br/>
      </w:r>
      <w:hyperlink w:history="1" r:id="rId5">
        <w:r>
          <w:rPr>
            <w:rStyle w:val="Hyperlink"/>
            <w:rFonts w:ascii="Arial" w:hAnsi="Arial" w:cs="Arial"/>
            <w:sz w:val="20"/>
            <w:szCs w:val="20"/>
          </w:rPr>
          <w:t>https://www.csb.gov.lv/statistikai100</w:t>
        </w:r>
      </w:hyperlink>
      <w:r>
        <w:t xml:space="preserve"> </w:t>
      </w:r>
      <w:r>
        <w:br/>
      </w:r>
      <w:r>
        <w:br/>
      </w:r>
      <w:r>
        <w:rPr>
          <w:rFonts w:ascii="Arial" w:hAnsi="Arial" w:cs="Arial"/>
          <w:color w:val="808080"/>
          <w:sz w:val="15"/>
          <w:szCs w:val="15"/>
        </w:rPr>
        <w:t xml:space="preserve">Šis e-pasta ziņojums ir paredzēts norādītajam adresātam. Tas var saturēt konfidenciālu informāciju un tā satura pilnīga vai daļēja nesankcionēta izpaušana, izmantošana vai tālāka izplatīšana jebkādā veidā ir aizliegta. Ja šis e-pasta ziņojums ir saņemts kļūdas dēļ, lūdzam sazināties ar tā sūtītāju, nosūtot atbildes e-pasta ziņojumu, un izdzēst šo ziņojumu. E-pasta ziņojumi netiek pakļauti tādām pārbaudes procedūrām kā sarakste papīra dokumenta veidā vai sarakstei, kur </w:t>
      </w:r>
      <w:proofErr w:type="spellStart"/>
      <w:r>
        <w:rPr>
          <w:rFonts w:ascii="Arial" w:hAnsi="Arial" w:cs="Arial"/>
          <w:color w:val="808080"/>
          <w:sz w:val="15"/>
          <w:szCs w:val="15"/>
        </w:rPr>
        <w:t>nosūta</w:t>
      </w:r>
      <w:proofErr w:type="spellEnd"/>
      <w:r>
        <w:rPr>
          <w:rFonts w:ascii="Arial" w:hAnsi="Arial" w:cs="Arial"/>
          <w:color w:val="808080"/>
          <w:sz w:val="15"/>
          <w:szCs w:val="15"/>
        </w:rPr>
        <w:t xml:space="preserve"> ar drošu elektronisko parakstu parakstītus dokumentus. Tāpēc šis e-pasta ziņojums nerada nekādas saistības Centrālajai statistikas pārvaldei.</w:t>
      </w:r>
      <w:r>
        <w:t xml:space="preserve"> </w:t>
      </w:r>
      <w:r>
        <w:br/>
      </w:r>
      <w:r>
        <w:br/>
      </w:r>
      <w:r>
        <w:br/>
      </w:r>
      <w:r>
        <w:br/>
      </w:r>
      <w:r>
        <w:rPr>
          <w:rFonts w:ascii="Arial" w:hAnsi="Arial" w:cs="Arial"/>
          <w:color w:val="008250"/>
          <w:sz w:val="15"/>
          <w:szCs w:val="15"/>
        </w:rPr>
        <w:t>Saudzējiet dabu – nedrukājiet!</w:t>
      </w:r>
      <w:r>
        <w:rPr>
          <w:rFonts w:ascii="Arial" w:hAnsi="Arial" w:cs="Arial"/>
          <w:sz w:val="20"/>
          <w:szCs w:val="20"/>
        </w:rPr>
        <w:br/>
        <w:t> </w:t>
      </w:r>
      <w:r>
        <w:t xml:space="preserve"> </w:t>
      </w:r>
    </w:p>
    <w:p w:rsidR="002C670C" w:rsidP="002C670C" w:rsidRDefault="002C670C">
      <w:pPr>
        <w:pStyle w:val="NormalWeb"/>
      </w:pPr>
      <w:r>
        <w:rPr>
          <w:rFonts w:ascii="Arial" w:hAnsi="Arial" w:cs="Arial"/>
          <w:color w:val="800080"/>
          <w:sz w:val="15"/>
          <w:szCs w:val="15"/>
        </w:rPr>
        <w:t xml:space="preserve">----- </w:t>
      </w:r>
      <w:proofErr w:type="spellStart"/>
      <w:r>
        <w:rPr>
          <w:rFonts w:ascii="Arial" w:hAnsi="Arial" w:cs="Arial"/>
          <w:color w:val="800080"/>
          <w:sz w:val="15"/>
          <w:szCs w:val="15"/>
        </w:rPr>
        <w:t>Forwarded</w:t>
      </w:r>
      <w:proofErr w:type="spellEnd"/>
      <w:r>
        <w:rPr>
          <w:rFonts w:ascii="Arial" w:hAnsi="Arial" w:cs="Arial"/>
          <w:color w:val="800080"/>
          <w:sz w:val="15"/>
          <w:szCs w:val="15"/>
        </w:rPr>
        <w:t xml:space="preserve"> </w:t>
      </w:r>
      <w:proofErr w:type="spellStart"/>
      <w:r>
        <w:rPr>
          <w:rFonts w:ascii="Arial" w:hAnsi="Arial" w:cs="Arial"/>
          <w:color w:val="800080"/>
          <w:sz w:val="15"/>
          <w:szCs w:val="15"/>
        </w:rPr>
        <w:t>by</w:t>
      </w:r>
      <w:proofErr w:type="spellEnd"/>
      <w:r>
        <w:rPr>
          <w:rFonts w:ascii="Arial" w:hAnsi="Arial" w:cs="Arial"/>
          <w:color w:val="800080"/>
          <w:sz w:val="15"/>
          <w:szCs w:val="15"/>
        </w:rPr>
        <w:t xml:space="preserve"> Ieva </w:t>
      </w:r>
      <w:proofErr w:type="spellStart"/>
      <w:r>
        <w:rPr>
          <w:rFonts w:ascii="Arial" w:hAnsi="Arial" w:cs="Arial"/>
          <w:color w:val="800080"/>
          <w:sz w:val="15"/>
          <w:szCs w:val="15"/>
        </w:rPr>
        <w:t>Zaceste</w:t>
      </w:r>
      <w:proofErr w:type="spellEnd"/>
      <w:r>
        <w:rPr>
          <w:rFonts w:ascii="Arial" w:hAnsi="Arial" w:cs="Arial"/>
          <w:color w:val="800080"/>
          <w:sz w:val="15"/>
          <w:szCs w:val="15"/>
        </w:rPr>
        <w:t xml:space="preserve">/CSB/LV </w:t>
      </w:r>
      <w:proofErr w:type="spellStart"/>
      <w:r>
        <w:rPr>
          <w:rFonts w:ascii="Arial" w:hAnsi="Arial" w:cs="Arial"/>
          <w:color w:val="800080"/>
          <w:sz w:val="15"/>
          <w:szCs w:val="15"/>
        </w:rPr>
        <w:t>on</w:t>
      </w:r>
      <w:proofErr w:type="spellEnd"/>
      <w:r>
        <w:rPr>
          <w:rFonts w:ascii="Arial" w:hAnsi="Arial" w:cs="Arial"/>
          <w:color w:val="800080"/>
          <w:sz w:val="15"/>
          <w:szCs w:val="15"/>
        </w:rPr>
        <w:t xml:space="preserve"> 15.01.2021 12:18 -----</w:t>
      </w:r>
      <w:r>
        <w:t xml:space="preserve"> </w:t>
      </w:r>
      <w:r>
        <w:br/>
      </w:r>
      <w:r>
        <w:br/>
      </w:r>
      <w:proofErr w:type="spellStart"/>
      <w:r>
        <w:rPr>
          <w:rFonts w:ascii="Arial" w:hAnsi="Arial" w:cs="Arial"/>
          <w:color w:val="5F5F5F"/>
          <w:sz w:val="15"/>
          <w:szCs w:val="15"/>
        </w:rPr>
        <w:t>From</w:t>
      </w:r>
      <w:proofErr w:type="spellEnd"/>
      <w:r>
        <w:rPr>
          <w:rFonts w:ascii="Arial" w:hAnsi="Arial" w:cs="Arial"/>
          <w:color w:val="5F5F5F"/>
          <w:sz w:val="15"/>
          <w:szCs w:val="15"/>
        </w:rPr>
        <w:t>:        </w:t>
      </w:r>
      <w:r>
        <w:rPr>
          <w:rFonts w:ascii="Arial" w:hAnsi="Arial" w:cs="Arial"/>
          <w:sz w:val="15"/>
          <w:szCs w:val="15"/>
        </w:rPr>
        <w:t xml:space="preserve">Arnis </w:t>
      </w:r>
      <w:proofErr w:type="spellStart"/>
      <w:r>
        <w:rPr>
          <w:rFonts w:ascii="Arial" w:hAnsi="Arial" w:cs="Arial"/>
          <w:sz w:val="15"/>
          <w:szCs w:val="15"/>
        </w:rPr>
        <w:t>Latišenko</w:t>
      </w:r>
      <w:proofErr w:type="spellEnd"/>
      <w:r>
        <w:rPr>
          <w:rFonts w:ascii="Arial" w:hAnsi="Arial" w:cs="Arial"/>
          <w:sz w:val="15"/>
          <w:szCs w:val="15"/>
        </w:rPr>
        <w:t xml:space="preserve"> &lt;</w:t>
      </w:r>
      <w:hyperlink w:history="1" r:id="rId6">
        <w:r>
          <w:rPr>
            <w:rStyle w:val="Hyperlink"/>
            <w:rFonts w:ascii="Arial" w:hAnsi="Arial" w:cs="Arial"/>
            <w:sz w:val="15"/>
            <w:szCs w:val="15"/>
          </w:rPr>
          <w:t>Arnis.Latisenko@em.gov.lv</w:t>
        </w:r>
      </w:hyperlink>
      <w:r>
        <w:rPr>
          <w:rFonts w:ascii="Arial" w:hAnsi="Arial" w:cs="Arial"/>
          <w:sz w:val="15"/>
          <w:szCs w:val="15"/>
        </w:rPr>
        <w:t>&gt;</w:t>
      </w:r>
      <w:r>
        <w:t xml:space="preserve"> </w:t>
      </w:r>
      <w:r>
        <w:br/>
      </w:r>
      <w:r>
        <w:rPr>
          <w:rFonts w:ascii="Arial" w:hAnsi="Arial" w:cs="Arial"/>
          <w:color w:val="5F5F5F"/>
          <w:sz w:val="15"/>
          <w:szCs w:val="15"/>
        </w:rPr>
        <w:t>To:        </w:t>
      </w:r>
      <w:r>
        <w:rPr>
          <w:rFonts w:ascii="Arial" w:hAnsi="Arial" w:cs="Arial"/>
          <w:sz w:val="15"/>
          <w:szCs w:val="15"/>
        </w:rPr>
        <w:t xml:space="preserve">Ieva </w:t>
      </w:r>
      <w:proofErr w:type="spellStart"/>
      <w:r>
        <w:rPr>
          <w:rFonts w:ascii="Arial" w:hAnsi="Arial" w:cs="Arial"/>
          <w:sz w:val="15"/>
          <w:szCs w:val="15"/>
        </w:rPr>
        <w:t>Zaceste</w:t>
      </w:r>
      <w:proofErr w:type="spellEnd"/>
      <w:r>
        <w:rPr>
          <w:rFonts w:ascii="Arial" w:hAnsi="Arial" w:cs="Arial"/>
          <w:sz w:val="15"/>
          <w:szCs w:val="15"/>
        </w:rPr>
        <w:t xml:space="preserve"> &lt;</w:t>
      </w:r>
      <w:hyperlink w:history="1" r:id="rId7">
        <w:r>
          <w:rPr>
            <w:rStyle w:val="Hyperlink"/>
            <w:rFonts w:ascii="Arial" w:hAnsi="Arial" w:cs="Arial"/>
            <w:sz w:val="15"/>
            <w:szCs w:val="15"/>
          </w:rPr>
          <w:t>Ieva.Zaceste@csb.gov.lv</w:t>
        </w:r>
      </w:hyperlink>
      <w:r>
        <w:rPr>
          <w:rFonts w:ascii="Arial" w:hAnsi="Arial" w:cs="Arial"/>
          <w:sz w:val="15"/>
          <w:szCs w:val="15"/>
        </w:rPr>
        <w:t>&gt;</w:t>
      </w:r>
      <w:r>
        <w:t xml:space="preserve"> </w:t>
      </w:r>
      <w:r>
        <w:br/>
      </w:r>
      <w:proofErr w:type="spellStart"/>
      <w:r>
        <w:rPr>
          <w:rFonts w:ascii="Arial" w:hAnsi="Arial" w:cs="Arial"/>
          <w:color w:val="5F5F5F"/>
          <w:sz w:val="15"/>
          <w:szCs w:val="15"/>
        </w:rPr>
        <w:t>Date</w:t>
      </w:r>
      <w:proofErr w:type="spellEnd"/>
      <w:r>
        <w:rPr>
          <w:rFonts w:ascii="Arial" w:hAnsi="Arial" w:cs="Arial"/>
          <w:color w:val="5F5F5F"/>
          <w:sz w:val="15"/>
          <w:szCs w:val="15"/>
        </w:rPr>
        <w:t>:        </w:t>
      </w:r>
      <w:r>
        <w:rPr>
          <w:rFonts w:ascii="Arial" w:hAnsi="Arial" w:cs="Arial"/>
          <w:sz w:val="15"/>
          <w:szCs w:val="15"/>
        </w:rPr>
        <w:t>08.01.2021 09:56</w:t>
      </w:r>
      <w:r>
        <w:t xml:space="preserve"> </w:t>
      </w:r>
      <w:r>
        <w:br/>
      </w:r>
      <w:proofErr w:type="spellStart"/>
      <w:r>
        <w:rPr>
          <w:rFonts w:ascii="Arial" w:hAnsi="Arial" w:cs="Arial"/>
          <w:color w:val="5F5F5F"/>
          <w:sz w:val="15"/>
          <w:szCs w:val="15"/>
        </w:rPr>
        <w:t>Subject</w:t>
      </w:r>
      <w:proofErr w:type="spellEnd"/>
      <w:r>
        <w:rPr>
          <w:rFonts w:ascii="Arial" w:hAnsi="Arial" w:cs="Arial"/>
          <w:color w:val="5F5F5F"/>
          <w:sz w:val="15"/>
          <w:szCs w:val="15"/>
        </w:rPr>
        <w:t>:        </w:t>
      </w:r>
      <w:r>
        <w:rPr>
          <w:rFonts w:ascii="Arial" w:hAnsi="Arial" w:cs="Arial"/>
          <w:sz w:val="15"/>
          <w:szCs w:val="15"/>
        </w:rPr>
        <w:t>Par Elektronisko sakaru likumu</w:t>
      </w:r>
      <w:r>
        <w:t xml:space="preserve"> </w:t>
      </w:r>
    </w:p>
    <w:p w:rsidR="002C670C" w:rsidP="002C670C" w:rsidRDefault="002C670C">
      <w:pPr>
        <w:jc w:val="center"/>
      </w:pPr>
      <w:r>
        <w:pict>
          <v:rect id="_x0000_i1025" style="width:415.3pt;height:1.5pt" o:hr="t" o:hrstd="t" o:hrnoshade="t" o:hralign="center" fillcolor="#a0a0a0" stroked="f"/>
        </w:pict>
      </w:r>
    </w:p>
    <w:p w:rsidR="002C670C" w:rsidP="002C670C" w:rsidRDefault="002C670C">
      <w:r>
        <w:br/>
      </w:r>
      <w:r>
        <w:br/>
      </w:r>
      <w:r>
        <w:br/>
        <w:t xml:space="preserve">Labdien! </w:t>
      </w:r>
      <w:r>
        <w:br/>
        <w:t xml:space="preserve">  </w:t>
      </w:r>
      <w:r>
        <w:br/>
        <w:t xml:space="preserve">Rakstu saistībā ar Satiksmes ministrijas precizēto likumprojektu “Elektronisko sakaru likums” (VVV-765) </w:t>
      </w:r>
      <w:r>
        <w:br/>
        <w:t>Satiksmes ministrija ir precizējusi pantus un daļas, un anotāciju, par kuriem CSP bija iebildumi un priekšlikumus, norādot, ka ir ņēmusi vēra mūsu iebildumus. (</w:t>
      </w:r>
      <w:proofErr w:type="spellStart"/>
      <w:r>
        <w:t>Sk.zemāk</w:t>
      </w:r>
      <w:proofErr w:type="spellEnd"/>
      <w:r>
        <w:t xml:space="preserve">) </w:t>
      </w:r>
      <w:r>
        <w:br/>
        <w:t xml:space="preserve">Lūdzu, informējiet, vai CSP turpina uzturēt iebildumus. </w:t>
      </w:r>
      <w:r>
        <w:br/>
        <w:t xml:space="preserve">  </w:t>
      </w:r>
    </w:p>
    <w:p w:rsidR="002C670C" w:rsidP="002C670C" w:rsidRDefault="002C670C">
      <w:r>
        <w:rPr>
          <w:b/>
          <w:bCs/>
          <w:i/>
          <w:iCs/>
        </w:rPr>
        <w:t>17. pants</w:t>
      </w:r>
      <w:r>
        <w:rPr>
          <w:i/>
          <w:iCs/>
        </w:rPr>
        <w:t>. Elektronisko sakaru komersanta tiesības un pienākumi</w:t>
      </w:r>
      <w:r>
        <w:t xml:space="preserve"> </w:t>
      </w:r>
      <w:r>
        <w:br/>
      </w:r>
      <w:r>
        <w:rPr>
          <w:i/>
          <w:iCs/>
        </w:rPr>
        <w:t>(4) Elektronisko sakaru komersants, kas sniedz platjoslas interneta pakalpojumus, nodrošina patērētājam vismaz vienu tarifu plānu, kura maksimālā cena par nepārsniedz Centrālās statistikas pārvaldes publicēto 1.kvintilē ietilpstošo mājsaimniecību patēriņu par sakaru pakalpojumiem un kurā ir iekļauts platjoslas interneta pakalpojums ar pārraides ātrumu, kas ir pietiekams, lai nodrošinātu patērētājam piekļuvi vismaz šādam pakalpojumu apjomam:</w:t>
      </w:r>
      <w:r>
        <w:t xml:space="preserve"> </w:t>
      </w:r>
      <w:r>
        <w:br/>
      </w:r>
      <w:r>
        <w:rPr>
          <w:i/>
          <w:iCs/>
        </w:rPr>
        <w:t>1)elektroniskais pasts;</w:t>
      </w:r>
      <w:r>
        <w:t xml:space="preserve"> </w:t>
      </w:r>
      <w:r>
        <w:br/>
      </w:r>
      <w:r>
        <w:rPr>
          <w:i/>
          <w:iCs/>
        </w:rPr>
        <w:t>2)meklētājprogrammām, kas ļauj meklēt un atrast visu veidu informāciju;</w:t>
      </w:r>
      <w:r>
        <w:t xml:space="preserve"> </w:t>
      </w:r>
      <w:r>
        <w:br/>
      </w:r>
      <w:r>
        <w:rPr>
          <w:i/>
          <w:iCs/>
        </w:rPr>
        <w:t xml:space="preserve">3)mācību un izglītības </w:t>
      </w:r>
      <w:proofErr w:type="spellStart"/>
      <w:r>
        <w:rPr>
          <w:i/>
          <w:iCs/>
        </w:rPr>
        <w:t>pamatrīki</w:t>
      </w:r>
      <w:proofErr w:type="spellEnd"/>
      <w:r>
        <w:rPr>
          <w:i/>
          <w:iCs/>
        </w:rPr>
        <w:t xml:space="preserve"> tiešsaistē;</w:t>
      </w:r>
      <w:r>
        <w:t xml:space="preserve"> </w:t>
      </w:r>
      <w:r>
        <w:br/>
      </w:r>
      <w:r>
        <w:rPr>
          <w:i/>
          <w:iCs/>
        </w:rPr>
        <w:t>4)laikraksti vai ziņas tiešsaistē;</w:t>
      </w:r>
      <w:r>
        <w:t xml:space="preserve"> </w:t>
      </w:r>
      <w:r>
        <w:br/>
      </w:r>
      <w:r>
        <w:rPr>
          <w:i/>
          <w:iCs/>
        </w:rPr>
        <w:t>5)preču un pakalpojumu iegāde vai pasūtījumi tiešsaistē;</w:t>
      </w:r>
      <w:r>
        <w:t xml:space="preserve"> </w:t>
      </w:r>
      <w:r>
        <w:br/>
      </w:r>
      <w:r>
        <w:rPr>
          <w:i/>
          <w:iCs/>
        </w:rPr>
        <w:t>6)darba meklēšana un darba meklēšanas rīki;</w:t>
      </w:r>
      <w:r>
        <w:t xml:space="preserve"> </w:t>
      </w:r>
      <w:r>
        <w:br/>
      </w:r>
      <w:r>
        <w:rPr>
          <w:i/>
          <w:iCs/>
        </w:rPr>
        <w:t>7)profesionālo kontaktu veidošana;</w:t>
      </w:r>
      <w:r>
        <w:t xml:space="preserve"> </w:t>
      </w:r>
      <w:r>
        <w:br/>
      </w:r>
      <w:r>
        <w:rPr>
          <w:i/>
          <w:iCs/>
        </w:rPr>
        <w:t>8)internetbankas pakalpojumi;</w:t>
      </w:r>
      <w:r>
        <w:t xml:space="preserve"> </w:t>
      </w:r>
      <w:r>
        <w:br/>
      </w:r>
      <w:r>
        <w:rPr>
          <w:i/>
          <w:iCs/>
        </w:rPr>
        <w:t>9)e-pārvaldes pakalpojumu izmantošana;</w:t>
      </w:r>
      <w:r>
        <w:t xml:space="preserve"> </w:t>
      </w:r>
      <w:r>
        <w:br/>
      </w:r>
      <w:r>
        <w:rPr>
          <w:i/>
          <w:iCs/>
        </w:rPr>
        <w:t xml:space="preserve">10)sociālie plašsaziņas līdzekļi un tūlītējā </w:t>
      </w:r>
      <w:proofErr w:type="spellStart"/>
      <w:r>
        <w:rPr>
          <w:i/>
          <w:iCs/>
        </w:rPr>
        <w:t>ziņapmaiņa</w:t>
      </w:r>
      <w:proofErr w:type="spellEnd"/>
      <w:r>
        <w:rPr>
          <w:i/>
          <w:iCs/>
        </w:rPr>
        <w:t>;</w:t>
      </w:r>
      <w:r>
        <w:t xml:space="preserve"> </w:t>
      </w:r>
      <w:r>
        <w:br/>
      </w:r>
      <w:r>
        <w:rPr>
          <w:i/>
          <w:iCs/>
        </w:rPr>
        <w:t xml:space="preserve">11)izsaukumi un </w:t>
      </w:r>
      <w:proofErr w:type="spellStart"/>
      <w:r>
        <w:rPr>
          <w:i/>
          <w:iCs/>
        </w:rPr>
        <w:t>videoizsaukumi</w:t>
      </w:r>
      <w:proofErr w:type="spellEnd"/>
      <w:r>
        <w:rPr>
          <w:i/>
          <w:iCs/>
        </w:rPr>
        <w:t xml:space="preserve"> (standarta kvalitātē).</w:t>
      </w:r>
      <w:r>
        <w:t xml:space="preserve"> </w:t>
      </w:r>
      <w:r>
        <w:br/>
        <w:t xml:space="preserve">  </w:t>
      </w:r>
      <w:r>
        <w:br/>
        <w:t xml:space="preserve">  </w:t>
      </w:r>
      <w:r>
        <w:br/>
      </w:r>
      <w:r>
        <w:rPr>
          <w:b/>
          <w:bCs/>
          <w:i/>
          <w:iCs/>
        </w:rPr>
        <w:t>101. pants</w:t>
      </w:r>
      <w:r>
        <w:rPr>
          <w:i/>
          <w:iCs/>
        </w:rPr>
        <w:t>. Informācijas sniegšana oficiālās statistikas nodrošināšanai</w:t>
      </w:r>
      <w:r>
        <w:t xml:space="preserve"> </w:t>
      </w:r>
      <w:r>
        <w:br/>
      </w:r>
      <w:r>
        <w:rPr>
          <w:i/>
          <w:iCs/>
        </w:rPr>
        <w:t xml:space="preserve">(1) Lai nodrošinātu normatīvajos aktos noteikto oficiālo statistiku, Centrālajai </w:t>
      </w:r>
      <w:r>
        <w:rPr>
          <w:i/>
          <w:iCs/>
        </w:rPr>
        <w:lastRenderedPageBreak/>
        <w:t>statistikas pārvaldei (turpmāk — Pārvalde) ir tiesības pieprasīt un elektronisko sakaru komersantam, kas nodrošina publisko mobilo elektronisko sakaru tīklu,  ir pienākums Ministru kabineta noteiktajā apjomā un kārtībā:</w:t>
      </w:r>
      <w:r>
        <w:t xml:space="preserve"> </w:t>
      </w:r>
      <w:r>
        <w:br/>
      </w:r>
      <w:r>
        <w:rPr>
          <w:i/>
          <w:iCs/>
        </w:rPr>
        <w:t>1. apstrādāt saglabājamos datus un sniegt Pārvaldei apstrādes rezultātus par publisko mobilo sakaru tīklu galiekārtām, kas nav viesabonentu galiekārtas;</w:t>
      </w:r>
      <w:r>
        <w:t xml:space="preserve"> </w:t>
      </w:r>
      <w:r>
        <w:br/>
      </w:r>
      <w:r>
        <w:rPr>
          <w:i/>
          <w:iCs/>
        </w:rPr>
        <w:t xml:space="preserve">2. apstrādāt saglabājamos datus un sniegt Pārvaldei apstrādes rezultātu, kas satur </w:t>
      </w:r>
      <w:proofErr w:type="spellStart"/>
      <w:r>
        <w:rPr>
          <w:i/>
          <w:iCs/>
        </w:rPr>
        <w:t>pseidonimizētus</w:t>
      </w:r>
      <w:proofErr w:type="spellEnd"/>
      <w:r>
        <w:rPr>
          <w:i/>
          <w:iCs/>
        </w:rPr>
        <w:t xml:space="preserve"> viesabonentu galiekārtas identifikatorus. </w:t>
      </w:r>
      <w:r>
        <w:br/>
      </w:r>
      <w:r>
        <w:rPr>
          <w:i/>
          <w:iCs/>
        </w:rPr>
        <w:t xml:space="preserve">(2)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w:t>
      </w:r>
      <w:r>
        <w:rPr>
          <w:i/>
          <w:iCs/>
          <w:u w:val="single"/>
        </w:rPr>
        <w:t>Šie nosacījumi neattiecas uz valsts aizsardzības un drošības iestāžu telefonu numuriem</w:t>
      </w:r>
      <w:r>
        <w:rPr>
          <w:i/>
          <w:iCs/>
        </w:rPr>
        <w:t>.</w:t>
      </w:r>
      <w:r>
        <w:t xml:space="preserve"> </w:t>
      </w:r>
      <w:r>
        <w:br/>
      </w:r>
      <w:r>
        <w:rPr>
          <w:i/>
          <w:iCs/>
        </w:rPr>
        <w:t xml:space="preserve">(3) Ministru kabinets nosaka šā panta pirmajā daļā minētās informācijas apstrādes apjomu un kārtību, informācijas pieprasīšanas kārtību un veidu, pieprasāmās informācijas apjomu, tai skaitā </w:t>
      </w:r>
      <w:proofErr w:type="spellStart"/>
      <w:r>
        <w:rPr>
          <w:i/>
          <w:iCs/>
        </w:rPr>
        <w:t>anonimizētus</w:t>
      </w:r>
      <w:proofErr w:type="spellEnd"/>
      <w:r>
        <w:rPr>
          <w:i/>
          <w:iCs/>
        </w:rPr>
        <w:t xml:space="preserve"> datus par publisko mobilo elektronisko sakaru tīklu galiekārtām šā panta pirmajā daļā noteikto datu apstrādes metodes izstrādei, kā arī samaksu par pieprasītās informācijas sagatavošanu un informācijas sagatavošanas un nodošanas termiņus.</w:t>
      </w:r>
      <w:r>
        <w:t xml:space="preserve"> </w:t>
      </w:r>
      <w:r>
        <w:br/>
      </w:r>
      <w:r>
        <w:rPr>
          <w:i/>
          <w:iCs/>
        </w:rPr>
        <w:t> </w:t>
      </w:r>
      <w:r>
        <w:t xml:space="preserve"> </w:t>
      </w:r>
      <w:r>
        <w:br/>
      </w:r>
      <w:r>
        <w:rPr>
          <w:b/>
          <w:bCs/>
          <w:i/>
          <w:iCs/>
        </w:rPr>
        <w:t>Anotācijā</w:t>
      </w:r>
      <w:r>
        <w:t xml:space="preserve"> </w:t>
      </w:r>
    </w:p>
    <w:p w:rsidR="0020355A" w:rsidP="002C670C" w:rsidRDefault="002C670C">
      <w:r>
        <w:rPr>
          <w:i/>
          <w:iCs/>
          <w:color w:val="4F4F4F"/>
        </w:rPr>
        <w:t>Lai neradītu elektronisko sakaru tirgus izkropļojumu, nosakot universālā pakalpojuma saistības, Likumprojektā nostiprināta norma, ka visiem elektronisko sakaru komersantiem, kas sniedz piekļuvi platjoslas internetam un balss telefonijas pakalpojumiem, ir jānodrošina vismaz viens tarifu plāns ar šiem pakalpojumiem par cenu, kas nepārsniedz Centrālās statistikas pārvaldes publicēto 1.kvintilē ietilpstošo mājsaimniecību patēriņu par sakaru pakalpojumiem (</w:t>
      </w:r>
      <w:r>
        <w:rPr>
          <w:i/>
          <w:iCs/>
          <w:color w:val="4F4F4F"/>
          <w:u w:val="single"/>
        </w:rPr>
        <w:t xml:space="preserve">13,25 </w:t>
      </w:r>
      <w:proofErr w:type="spellStart"/>
      <w:r>
        <w:rPr>
          <w:i/>
          <w:iCs/>
          <w:color w:val="4F4F4F"/>
          <w:u w:val="single"/>
        </w:rPr>
        <w:t>euro</w:t>
      </w:r>
      <w:proofErr w:type="spellEnd"/>
      <w:r>
        <w:rPr>
          <w:i/>
          <w:iCs/>
          <w:color w:val="4F4F4F"/>
          <w:u w:val="single"/>
        </w:rPr>
        <w:t xml:space="preserve"> mēnesī vienam mājsaimniecības loceklim jeb 29,15 </w:t>
      </w:r>
      <w:proofErr w:type="spellStart"/>
      <w:r>
        <w:rPr>
          <w:i/>
          <w:iCs/>
          <w:color w:val="4F4F4F"/>
          <w:u w:val="single"/>
        </w:rPr>
        <w:t>euro</w:t>
      </w:r>
      <w:proofErr w:type="spellEnd"/>
      <w:r>
        <w:rPr>
          <w:i/>
          <w:iCs/>
          <w:color w:val="4F4F4F"/>
          <w:u w:val="single"/>
        </w:rPr>
        <w:t xml:space="preserve"> uz mājsaimniecību</w:t>
      </w:r>
      <w:r>
        <w:rPr>
          <w:i/>
          <w:iCs/>
          <w:color w:val="4F4F4F"/>
        </w:rPr>
        <w:t>). Likumprojekta 16.panta ceturtajā daļā noteiktajiem parametriem atbilstošu piekļuves platjoslas internetam pakalpojumu, kas nepārsniedz minēto cenu piedāvā praktiski visi elektronisko sakaru komersanti, kuri šādu pakalpojumu sniedz.</w:t>
      </w:r>
      <w:r>
        <w:t xml:space="preserve"> </w:t>
      </w:r>
      <w:r>
        <w:br/>
      </w:r>
      <w:r>
        <w:rPr>
          <w:b/>
          <w:bCs/>
          <w:i/>
          <w:iCs/>
        </w:rPr>
        <w:t> </w:t>
      </w:r>
      <w:r>
        <w:t xml:space="preserve"> </w:t>
      </w:r>
      <w:r>
        <w:br/>
      </w:r>
      <w:r>
        <w:rPr>
          <w:i/>
          <w:iCs/>
        </w:rPr>
        <w:t> </w:t>
      </w:r>
      <w:r>
        <w:t xml:space="preserve"> </w:t>
      </w:r>
      <w:r>
        <w:br/>
        <w:t xml:space="preserve">Ar cieņu, </w:t>
      </w:r>
      <w:r>
        <w:br/>
      </w:r>
      <w:r>
        <w:rPr>
          <w:rFonts w:ascii="Calibri" w:hAnsi="Calibri" w:cs="Calibri"/>
          <w:sz w:val="20"/>
          <w:szCs w:val="20"/>
        </w:rPr>
        <w:t> </w:t>
      </w:r>
      <w:r>
        <w:t xml:space="preserve"> </w:t>
      </w:r>
      <w:r>
        <w:br/>
      </w:r>
      <w:r>
        <w:rPr>
          <w:b/>
          <w:bCs/>
          <w:color w:val="008080"/>
        </w:rPr>
        <w:t>ARNIS LATIŠENKO</w:t>
      </w:r>
      <w:r>
        <w:t xml:space="preserve"> </w:t>
      </w:r>
      <w:r>
        <w:br/>
        <w:t xml:space="preserve">Iekšējā tirgus departamenta </w:t>
      </w:r>
      <w:r>
        <w:br/>
        <w:t xml:space="preserve">Konkurences, tirdzniecības un patērētāju tiesību nodaļas </w:t>
      </w:r>
      <w:r>
        <w:br/>
        <w:t xml:space="preserve">Vecākais referents </w:t>
      </w:r>
      <w:r>
        <w:rPr>
          <w:color w:val="004080"/>
        </w:rPr>
        <w:br/>
      </w:r>
      <w:r>
        <w:t> </w:t>
      </w:r>
      <w:r>
        <w:rPr>
          <w:b/>
          <w:bCs/>
          <w:color w:val="008080"/>
        </w:rPr>
        <w:br/>
        <w:t>EKONOMIKAS MINISTRIJA</w:t>
      </w:r>
      <w:r>
        <w:t xml:space="preserve"> </w:t>
      </w:r>
      <w:r>
        <w:br/>
        <w:t xml:space="preserve">Brīvības iela 55, Rīga, LV-1519, Latvija </w:t>
      </w:r>
      <w:r>
        <w:br/>
        <w:t xml:space="preserve">Tālrunis: +371 67 013 230; </w:t>
      </w:r>
      <w:r>
        <w:br/>
        <w:t xml:space="preserve">E-pasts: </w:t>
      </w:r>
      <w:hyperlink w:history="1" r:id="rId8">
        <w:r>
          <w:rPr>
            <w:rStyle w:val="Hyperlink"/>
            <w:color w:val="0082BF"/>
          </w:rPr>
          <w:t>arnis.latisenko@em.gov.lv</w:t>
        </w:r>
      </w:hyperlink>
      <w:r>
        <w:t xml:space="preserve">; </w:t>
      </w:r>
      <w:hyperlink w:history="1" r:id="rId9">
        <w:r>
          <w:rPr>
            <w:rStyle w:val="Hyperlink"/>
            <w:color w:val="0082BF"/>
          </w:rPr>
          <w:t>pasts@em.gov.lv</w:t>
        </w:r>
      </w:hyperlink>
      <w:r>
        <w:rPr>
          <w:color w:val="0082BF"/>
          <w:u w:val="single"/>
        </w:rPr>
        <w:t xml:space="preserve"> </w:t>
      </w:r>
      <w:r>
        <w:br/>
      </w:r>
      <w:proofErr w:type="spellStart"/>
      <w:r>
        <w:t>Twitter</w:t>
      </w:r>
      <w:proofErr w:type="spellEnd"/>
      <w:r>
        <w:t>: @</w:t>
      </w:r>
      <w:proofErr w:type="spellStart"/>
      <w:r>
        <w:t>EM_gov_lv</w:t>
      </w:r>
      <w:proofErr w:type="spellEnd"/>
      <w:r>
        <w:t>, @</w:t>
      </w:r>
      <w:proofErr w:type="spellStart"/>
      <w:r>
        <w:t>siltinam</w:t>
      </w:r>
      <w:proofErr w:type="spellEnd"/>
      <w:r>
        <w:t xml:space="preserve"> </w:t>
      </w:r>
      <w:r>
        <w:br/>
      </w:r>
      <w:proofErr w:type="spellStart"/>
      <w:r>
        <w:t>Youtube</w:t>
      </w:r>
      <w:proofErr w:type="spellEnd"/>
      <w:r>
        <w:t xml:space="preserve">: </w:t>
      </w:r>
      <w:hyperlink w:history="1" r:id="rId10">
        <w:r>
          <w:rPr>
            <w:rStyle w:val="Hyperlink"/>
            <w:color w:val="0082BF"/>
          </w:rPr>
          <w:t>youtube.com/</w:t>
        </w:r>
        <w:proofErr w:type="spellStart"/>
        <w:r>
          <w:rPr>
            <w:rStyle w:val="Hyperlink"/>
            <w:color w:val="0082BF"/>
          </w:rPr>
          <w:t>ekonomikasministrija</w:t>
        </w:r>
        <w:proofErr w:type="spellEnd"/>
      </w:hyperlink>
      <w:r>
        <w:t xml:space="preserve"> </w:t>
      </w:r>
      <w:r>
        <w:br/>
      </w:r>
      <w:proofErr w:type="spellStart"/>
      <w:r>
        <w:t>Facebook</w:t>
      </w:r>
      <w:proofErr w:type="spellEnd"/>
      <w:r>
        <w:t xml:space="preserve">: </w:t>
      </w:r>
      <w:hyperlink w:tgtFrame="_blank" w:history="1" r:id="rId11">
        <w:r>
          <w:rPr>
            <w:rStyle w:val="Hyperlink"/>
            <w:color w:val="0082BF"/>
          </w:rPr>
          <w:t>facebook.com/</w:t>
        </w:r>
        <w:proofErr w:type="spellStart"/>
        <w:r>
          <w:rPr>
            <w:rStyle w:val="Hyperlink"/>
            <w:color w:val="0082BF"/>
          </w:rPr>
          <w:t>atbalstsuznemejiem</w:t>
        </w:r>
        <w:proofErr w:type="spellEnd"/>
      </w:hyperlink>
      <w:r>
        <w:t xml:space="preserve"> </w:t>
      </w:r>
      <w:r>
        <w:br/>
        <w:t> </w:t>
      </w:r>
      <w:r>
        <w:br/>
      </w:r>
      <w:r>
        <w:rPr>
          <w:noProof/>
        </w:rPr>
        <w:lastRenderedPageBreak/>
        <w:drawing>
          <wp:inline distT="0" distB="0" distL="0" distR="0">
            <wp:extent cx="673100" cy="514350"/>
            <wp:effectExtent l="0" t="0" r="0" b="0"/>
            <wp:docPr id="1" name="Picture 1" descr="cid:_4_112EB168112EA38C003AB739C22586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_4_112EB168112EA38C003AB739C225865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73100" cy="514350"/>
                    </a:xfrm>
                    <a:prstGeom prst="rect">
                      <a:avLst/>
                    </a:prstGeom>
                    <a:noFill/>
                    <a:ln>
                      <a:noFill/>
                    </a:ln>
                  </pic:spPr>
                </pic:pic>
              </a:graphicData>
            </a:graphic>
          </wp:inline>
        </w:drawing>
      </w:r>
      <w:r>
        <w:br/>
      </w:r>
      <w:bookmarkStart w:name="_GoBack" w:id="0"/>
      <w:bookmarkEnd w:id="0"/>
    </w:p>
    <w:sectPr w:rsidR="002035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70C"/>
    <w:rsid w:val="0020355A"/>
    <w:rsid w:val="002C6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3D31E-8EF5-4F7B-9162-59BD64F7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70C"/>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670C"/>
    <w:rPr>
      <w:color w:val="0000FF"/>
      <w:u w:val="single"/>
    </w:rPr>
  </w:style>
  <w:style w:type="paragraph" w:styleId="NormalWeb">
    <w:name w:val="Normal (Web)"/>
    <w:basedOn w:val="Normal"/>
    <w:uiPriority w:val="99"/>
    <w:semiHidden/>
    <w:unhideWhenUsed/>
    <w:rsid w:val="002C67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53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latisenko@em.gov.lv" TargetMode="External"/><Relationship Id="rId13" Type="http://schemas.openxmlformats.org/officeDocument/2006/relationships/image" Target="cid:_4_112EB168112EA38C003AB739C225865E" TargetMode="External"/><Relationship Id="rId3" Type="http://schemas.openxmlformats.org/officeDocument/2006/relationships/webSettings" Target="webSettings.xml"/><Relationship Id="rId7" Type="http://schemas.openxmlformats.org/officeDocument/2006/relationships/hyperlink" Target="mailto:Ieva.Zaceste@csb.gov.lv"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nis.Latisenko@em.gov.lv" TargetMode="External"/><Relationship Id="rId11" Type="http://schemas.openxmlformats.org/officeDocument/2006/relationships/hyperlink" Target="http://www.facebook.com/atbalstsuznemejiem" TargetMode="External"/><Relationship Id="rId5" Type="http://schemas.openxmlformats.org/officeDocument/2006/relationships/hyperlink" Target="https://www.csb.gov.lv/statistikai100" TargetMode="External"/><Relationship Id="rId15" Type="http://schemas.openxmlformats.org/officeDocument/2006/relationships/theme" Target="theme/theme1.xml"/><Relationship Id="rId10" Type="http://schemas.openxmlformats.org/officeDocument/2006/relationships/hyperlink" Target="http://www.youtube.com/ekonomikasministrija" TargetMode="External"/><Relationship Id="rId4" Type="http://schemas.openxmlformats.org/officeDocument/2006/relationships/hyperlink" Target="mailto:madars.deaks@csb.gov.lv" TargetMode="External"/><Relationship Id="rId9" Type="http://schemas.openxmlformats.org/officeDocument/2006/relationships/hyperlink" Target="mailto:pasts@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5418</Words>
  <Characters>3089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Lūsveris</dc:creator>
  <cp:keywords/>
  <dc:description/>
  <cp:lastModifiedBy>Rolands Lūsveris</cp:lastModifiedBy>
  <cp:revision>1</cp:revision>
  <dcterms:created xsi:type="dcterms:W3CDTF">2021-05-20T06:50:00Z</dcterms:created>
  <dcterms:modified xsi:type="dcterms:W3CDTF">2021-05-20T06:51:00Z</dcterms:modified>
</cp:coreProperties>
</file>