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un regulas Nr. 2023/2831 1.panta 1.punkta “a”, “b”, “c” un “d” apakšpunktā minētos nozaru un regulas Nr. 2023/2831 1.panta 1.punkta “e” un “f” apakšpunktā minētos darbības ierobežojumus. Ja dzīvojamās mājas īpašnieks kā komersants darbojas nozarēs, kas norādītas šajā apakšpunktā minētajos regulas Nr. 2023/2831 apakšpunktos, vienā vai vairākās nozarēs vai citās darbības jomās, uz kurām attiecas šajā apakšpunktā norādīto regulu regulējums, atbalstam šajā apakšpunktā norādītās regulas piemēro ar nosacījumu, ka darbības vai izmaksas tiek nošķirtas, lai darbības nozarēs, kuras ir izslēgtas no šajā apakšpunktā norādīto regulu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šajā apakšpunktā norādītajām regulām;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skaidri neatbalstāmo nozaru un darbību ierobežojumi un nosacījums par neatbalstāmo nozaru nodalīšanu piešķirot de minimis atbalstu, lūdzam noteikumu 32.2.apakšpunktu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de minimis atbalstu piešķir, ievērojot regulas Nr. 1407/2013 1.panta 1.punktā vai regulas Nr. 2023/2831 1.panta 1.punktā minētos nozaru un darbības ierobežojumus. Ja dzīvojamās mājas īpašnieks kā komersants darbojas kādā no regulas Nr. 1407/2013 1.panta 1.punkta a), b), c) vai regulas Nr. 2023/2831 1.panta 1.punkta a), b), c) vai d) apakšpunktā minētajām neatbalstāmajām nozarēm, atbalstu drīkst piešķirt tikai tad, ja tiek skaidri nodalītas darbības un finanšu plūsmas atbalstāmās nozarēs, nodrošinot, ka darbības izslēgtajās nozarēs negūst labumu no pasākuma ietvaros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32.2.apakšpunkta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w:t>
            </w:r>
            <w:r w:rsidR="00000000" w:rsidRPr="00000000" w:rsidDel="00000000">
              <w:rPr>
                <w:i w:val="1"/>
                <w:rtl w:val="0"/>
              </w:rPr>
              <w:t xml:space="preserve">de minimis </w:t>
            </w:r>
            <w:r w:rsidR="00000000" w:rsidRPr="00000000" w:rsidDel="00000000">
              <w:rPr>
                <w:rtl w:val="0"/>
              </w:rPr>
              <w:t xml:space="preserve">atbalstu piešķir, ievērojot regulas Nr. 1407/2013 1.panta 1.punktā vai regulas Nr. 2023/2831 1.panta 1.punktā minētos nozaru un darbības ierobežojumus. Ja dzīvojamās mājas īpašnieks kā komersants darbojas kādā no regulas Nr. 1407/2013 1.panta 1.punkta “a”, “b”, “c” vai regulas Nr. 2023/2831 1.panta 1.punkta “a”, “b”, “c” vai “d” apakšpunktā minētajām neatbalstāmajām nozarēm, atbalstu drīkst piešķirt tikai tad, ja tiek skaidri nodalītas darbības un finanšu plūsmas atbalstāmās nozarēs, nodrošinot, ka darbības izslēgtajās nozarēs negūst labumu no pasākuma ietvaros piešķirtā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iepriekšējos trīs gados no plānotā atbalsta piešķiršanas dienas jau saņemtais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1407/2013 3. panta 2. punktā noteikto robežlielumu jeb 200 000 </w:t>
            </w:r>
            <w:r w:rsidR="00000000" w:rsidRPr="00000000" w:rsidDel="00000000">
              <w:rPr>
                <w:i w:val="1"/>
                <w:rtl w:val="0"/>
              </w:rPr>
              <w:t xml:space="preserve">euro</w:t>
            </w:r>
            <w:r w:rsidR="00000000" w:rsidRPr="00000000" w:rsidDel="00000000">
              <w:rPr>
                <w:rtl w:val="0"/>
              </w:rPr>
              <w:t xml:space="preserve"> vai regulas Nr.2023/2831 3.panta 2.punktā noteikto robežlielumu 300 000 </w:t>
            </w:r>
            <w:r w:rsidR="00000000" w:rsidRPr="00000000" w:rsidDel="00000000">
              <w:rPr>
                <w:i w:val="1"/>
                <w:rtl w:val="0"/>
              </w:rPr>
              <w:t xml:space="preserve">euro</w:t>
            </w:r>
            <w:r w:rsidR="00000000" w:rsidRPr="00000000" w:rsidDel="00000000">
              <w:rPr>
                <w:rtl w:val="0"/>
              </w:rPr>
              <w:t xml:space="preserve">.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un regulas 2023/2831 2.panta 2.punktā norādītajiem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atbalstu piešķir ar regulu Nr. 1407/2013, pirms de minimis atbalsta piešķiršanas jāpārbauda pieļaujamais de minimis limits, vērtējot attiecīgo fiskālo gadu, kā arī iepriekšējos divos fiskālos trīs gados, savukārt, gadījumos, kad atbalstu piešķir ar regulu Nr. 2023/2831 pirms de minimis atbalsta piešķiršanas jāpārbauda pieļaujamais de minimis limits, vērtējot slīdošo periodu, t.i., de minimis kopsummu ir jāpārbauda trīs gadu periodā skaitot no de minimis atbalsta piešķiršanas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32.3.apakšpunktu un ar attiecīgu skaidrojumu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32.3. apakšpunkta 3. teikumā un 36. punktā vārdu "un" aizstāt ar vārdu "vai", ņemot vērā, ka normās minētās regulas netiks piemērotas paralēli.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32.3.apakšpunkta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1407/2013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Nr.2023/2831 3.panta 2.punktā noteikto robežlielumu jeb 300 000 </w:t>
            </w:r>
            <w:r w:rsidR="00000000" w:rsidRPr="00000000" w:rsidDel="00000000">
              <w:rPr>
                <w:i w:val="1"/>
                <w:rtl w:val="0"/>
              </w:rPr>
              <w:t xml:space="preserve">euro </w:t>
            </w:r>
            <w:r w:rsidR="00000000" w:rsidRPr="00000000" w:rsidDel="00000000">
              <w:rPr>
                <w:rtl w:val="0"/>
              </w:rPr>
              <w:t xml:space="preserve">iepriekšējos trīs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vai regulas 2023/2831 2.panta 2.punktā norādītajiem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 atbalstu, kas kvalificējas kā komercdarbības atbalsts, piemēro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minētā uzsaukuma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atstājot tikai 29. punktā noteikto dalījumu, ka regulu Nr. 1407/2013 piemēro līdz 2024. gada 30. jūnijam un Nr. 2023/2831 no 2024. gada 1. jūlija. 36.1 punkts rada potenciālu situāciju, ka </w:t>
            </w:r>
            <w:r w:rsidR="00000000" w:rsidRPr="00000000" w:rsidDel="00000000">
              <w:rPr>
                <w:b w:val="1"/>
                <w:rtl w:val="0"/>
              </w:rPr>
              <w:t xml:space="preserve">projektu iesniegumiem, kas iesniegti kādā no pirmajiem uzsaukumiem, bet tiks apstiprināti pēc 2024. gada 30. jūnija, nav atbalsta regulējuma, pēc kura piešķirt komercdarbības atbalstu. Papildus jānorādā, ka deminimis atbalstu var būt nepieciešams piešķirt arī projekta īstenošanas laikā vai pēcuzraudzības periodā</w:t>
            </w:r>
            <w:r w:rsidR="00000000" w:rsidRPr="00000000" w:rsidDel="00000000">
              <w:rPr>
                <w:rtl w:val="0"/>
              </w:rPr>
              <w:t xml:space="preserve">, ja finansējuma saņēmējs kļūst par saimnieciskās darbības veicēju, līdz ar to šī brīža redakcija nepieļaus atbalsta piešķiršanu šādā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30. jūnijam vērtēšanu pirmajos uzsaukumos ir plānots noslēgt, tomēr </w:t>
            </w:r>
            <w:r w:rsidR="00000000" w:rsidRPr="00000000" w:rsidDel="00000000">
              <w:rPr>
                <w:b w:val="1"/>
                <w:rtl w:val="0"/>
              </w:rPr>
              <w:t xml:space="preserve">iesniedzējiem ir tiesības gan objektīvu apstākļu gadījumā lūgt nosacījumu izpildes termiņa pagarinājumu, gan apstrīdēt, pārsūdzēt lēmumus, un to atcelšanas vai daļējas atcelšanas gadījumā attiecīgo projektu iesniegumu vērtēšana norisināsies vēl pēc minētā termiņa</w:t>
            </w:r>
            <w:r w:rsidR="00000000" w:rsidRPr="00000000" w:rsidDel="00000000">
              <w:rPr>
                <w:rtl w:val="0"/>
              </w:rPr>
              <w:t xml:space="preserve">, tai skaitā ir konkrēts precedents 1. uzsaukuma projekta iesniegumā, kas tika apstiprināts ar nosacījumiem, apstrīdēja šo lēmumu un vēlāk pārsūdzēja Finanšu ministrijas lēmumu, lieta pašlaik tiek skatīta tiesā. Attiecīgi, lai apstrīdēšanas/ pārsūdzības procesam būtu arī praktiska ietekme gadījumā, ja tiesa lemj par labu iesniedzējam, precizējumu iesniegšanas termiņš jau ir pagarināts līdz 2024. gada 9. jūlijam, t.i., pēc regulas Nr. 1407/2013 darbības termiņa. Konkrētajā projekta iesniegumā lēmums tika pieņemts 2023. gada 6. oktobrī, t.i., apstrīdēšanas un pārsūdzības procesa rezultātā tā virzība jau pašlaik ir par deviņiem mēnešiem ilgāka. 2. uzsaukuma projektu iesniegumiem pēdējie lēmumi ir izdoti 2024. gada 31. janvārī, tai skaitā pašlaik tiek izskatīti vairāki apstrīdēšanas iesniegumi, 3. uzsaukumā pēdējie lēmumi tiks izdoti līdz 2024. gada 28. martam. Tādējādi saredzam lielu risku iepriekšminētajai problēmai, t.sk. šie termiņi norādīti, neietverot apstākli, ka arī precizēto projektu iesniegumu izvērtējuma rezultātā izdotie lēmumi var tikt apstrīdēti un pārsūdzēti.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w:t>
            </w:r>
            <w:r w:rsidR="00000000" w:rsidRPr="00000000" w:rsidDel="00000000">
              <w:rPr>
                <w:b w:val="1"/>
                <w:rtl w:val="0"/>
              </w:rPr>
              <w:t xml:space="preserve">nesaredzam riskus attiecībā uz vienlīdzīgu pieeju pret projektu iesniedzējiem aktīvas atlases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kurš atbalsta regulējums tiek piemērots atbalsta sniegšanai, nemaina prasības projektu iesniedzējiem vai projektu iesniegumiem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vienīgā potenciālā izmaiņa ir saistīta ar </w:t>
            </w:r>
            <w:r w:rsidR="00000000" w:rsidRPr="00000000" w:rsidDel="00000000">
              <w:rPr>
                <w:i w:val="1"/>
                <w:rtl w:val="0"/>
              </w:rPr>
              <w:t xml:space="preserve">de minimis</w:t>
            </w:r>
            <w:r w:rsidR="00000000" w:rsidRPr="00000000" w:rsidDel="00000000">
              <w:rPr>
                <w:rtl w:val="0"/>
              </w:rPr>
              <w:t xml:space="preserve"> maksimālā apmēra un aprēķina perioda izmaiņām, taču arī tas aģentūras ieskatā risku nerada,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vairākos tūkstošos līdz šim sniegto konsultāciju iesniedzējiem nav konstatēts neviens gadījums, kad kāds interesents nepretendētu uz atbalstu tikai tādēļ, ka tam ir sasniegts regulā Nr. 1407/2013 noteiktais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šāda situācija tomēr ir bijusi, pretendentiem pašlaik ir iespējas iesniegt projekta iesniegumu 4. uzsaukumā, kur ir pieejami visi apkures iekārtu veidi un atbalstu jau plānots sniegt atbilstoši regulai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visos līdzšinējos apstiprinātajos projekta iesniegumos, kur piešķirts </w:t>
            </w:r>
            <w:r w:rsidR="00000000" w:rsidRPr="00000000" w:rsidDel="00000000">
              <w:rPr>
                <w:i w:val="1"/>
                <w:rtl w:val="0"/>
              </w:rPr>
              <w:t xml:space="preserve">de minimis</w:t>
            </w:r>
            <w:r w:rsidR="00000000" w:rsidRPr="00000000" w:rsidDel="00000000">
              <w:rPr>
                <w:rtl w:val="0"/>
              </w:rPr>
              <w:t xml:space="preserve"> atbalsts, tas iepriekš nav saņemts vispār vai bijis ļoti nelielā, dažu tūkstošu apmērā, pat netuvojoties noteiktajam limitam.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w:t>
            </w:r>
            <w:r w:rsidR="00000000" w:rsidRPr="00000000" w:rsidDel="00000000">
              <w:rPr>
                <w:vertAlign w:val="superscript"/>
                <w:rtl w:val="0"/>
              </w:rPr>
              <w:t xml:space="preserve">1</w:t>
            </w:r>
            <w:r w:rsidR="00000000" w:rsidRPr="00000000" w:rsidDel="00000000">
              <w:rPr>
                <w:rtl w:val="0"/>
              </w:rPr>
              <w:t xml:space="preserve">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pārkāptas šajos noteikumos noteiktās komercdarbības atbalsta normas, tostarp nosacījumi, kas izriet no regulas Nr. 1407/2013 un regulas Nr. 2023/2831, dzīvojamās mājas īpašniekam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nelikumīgs komercdarbības atbalsts ir tāds, kad tiek pārkāpti konkrēto regulu nosacījumi, lūdzam noteikumu 38.punktu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pārkāpti regulas Nr. 1407/2013 vai regulas Nr. 2023/2831 nosacījumi, dzīvojamās mājas īpašniekam ir pienākums atmaksāt sadarbības iestādei projekta ietvaros saņemto nelikumīgo de minimis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38. un 39.punkts. Ņemot vērā, ka regulas, kas reglamentē valsts atbalsta nosacījumus, dalībvalstīs netiek piemērotas tieši, bet ar nacionālo normatīvo aktu starpniecību, saglabāta redakcija, kas ietver šo noteikumu komercdarbības atbalsta nosacījumus, vienlaikus nosacījumi attiecināti uz regulas Nr. 1407/2013 vai regulas Nr. 2023/2831 nosacījumiem. Attiecīgi precizēta nelikumīgā komercdarbības atbalsta atgūšanas kārtība noteikumu 39.punktā.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pārkāpti šajos noteikumos noteiktie komercdarbības atbalsta nosacījumi, kas izriet no regulas Nr. 1407/2013 vai regulas Nr. 2023/2831,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anotācijas teksts "Tehniski precizējumi attiecībā uz noteikumos Nr.169 ietverto terminu "dzīvoklis", precizējot to atbilstoši Dzīvokļu īpašuma likuma izpratnē ietvertajam terminam "dzīvokļa īpašums"" ir atbilstošs, jo praktiski veikti precizējumi galvenokārt "dzīvokļa" uz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anotācijas teksts. Skaidrojam, ka tehniski grozījumos, raksturojot konkrētu īpašnieku, tiek lietots termins “dzīvojamās mājas īpašnieks”, iepriekš lietojot terminu “dzīvokļa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r w:rsidR="00000000" w:rsidRPr="00000000" w:rsidDel="00000000">
              <w:rPr>
                <w:i w:val="1"/>
                <w:rtl w:val="0"/>
              </w:rPr>
              <w:t xml:space="preserve">De minimis</w:t>
            </w:r>
            <w:r w:rsidR="00000000" w:rsidRPr="00000000" w:rsidDel="00000000">
              <w:rPr>
                <w:rtl w:val="0"/>
              </w:rPr>
              <w:t xml:space="preserve"> atbalstu šo noteikumu 18.punktā minētās dzīvojamās mājas īpašniekam piešķir,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tiešām "viena dzīvokļa, divu un vairāk dzīvokļu mājas dzīvokļa īpašuma" aizstājams ar "dzīvojamo māju" vai vismaz atstājami abi varianti līdzīgi kā 31. punktā - gan māja, gan dzīvoklis, jo 2+ dzīvokļu mājas gadījumā </w:t>
            </w:r>
            <w:r w:rsidR="00000000" w:rsidRPr="00000000" w:rsidDel="00000000">
              <w:rPr>
                <w:b w:val="1"/>
                <w:rtl w:val="0"/>
              </w:rPr>
              <w:t xml:space="preserve">mājas</w:t>
            </w:r>
            <w:r w:rsidR="00000000" w:rsidRPr="00000000" w:rsidDel="00000000">
              <w:rPr>
                <w:rtl w:val="0"/>
              </w:rPr>
              <w:t xml:space="preserve"> īpašnieki var būt vairāki, taču </w:t>
            </w:r>
            <w:r w:rsidR="00000000" w:rsidRPr="00000000" w:rsidDel="00000000">
              <w:rPr>
                <w:i w:val="1"/>
                <w:rtl w:val="0"/>
              </w:rPr>
              <w:t xml:space="preserve">de minimis</w:t>
            </w:r>
            <w:r w:rsidR="00000000" w:rsidRPr="00000000" w:rsidDel="00000000">
              <w:rPr>
                <w:rtl w:val="0"/>
              </w:rPr>
              <w:t xml:space="preserve"> atbalsts tiktu piešķirts konkrētā </w:t>
            </w:r>
            <w:r w:rsidR="00000000" w:rsidRPr="00000000" w:rsidDel="00000000">
              <w:rPr>
                <w:b w:val="1"/>
                <w:rtl w:val="0"/>
              </w:rPr>
              <w:t xml:space="preserve">dzīvokļa īpašniekam</w:t>
            </w:r>
            <w:r w:rsidR="00000000" w:rsidRPr="00000000" w:rsidDel="00000000">
              <w:rPr>
                <w:rtl w:val="0"/>
              </w:rPr>
              <w:t xml:space="preserve">, kas konkrētajā dzīvoklī veic saimniecisko darbību, ne visiem mājas īpašniekiem.  Vēršam uzmanību, ka arī privātmāja ir viena dzīvokļa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ka ar terminu “dzīvojamās mājas īpašnieks” ir saprotams gan dzīvokļa īpašuma īpašnieks, gan visas dzīvojamās mājas īpašnieks, bet to, vai ir piešķirams komercdarbības atbalsts konkrētam īpašniekam, nosaka noteikumu 29.punkts, to piemērojot tam dzīvojamās mājas vai dzīvokļa īpašuma īpašniekam, kas pretendē uz atbalstu, kas kvalificējas kā komercdarbības atbalsts. Ņemot vērā, ka noteikumu 18.punktā jau ir minētas konkrētas dzīvojamo māju klases, kurās var īstenot projektu, 29.punktā ir veikta atsauce uz 18.punktu, attiecīgi 32. punktā vairs atkārtoti nav nepieciešams definēt konkrētu dzīvojamās mājas klasi.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noteikumu 29.punkts, lai viennozīmīgi noteiktu personas, kurām piešķirams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r w:rsidR="00000000" w:rsidRPr="00000000" w:rsidDel="00000000">
              <w:rPr>
                <w:i w:val="1"/>
                <w:rtl w:val="0"/>
              </w:rPr>
              <w:t xml:space="preserve">De minimis</w:t>
            </w:r>
            <w:r w:rsidR="00000000" w:rsidRPr="00000000" w:rsidDel="00000000">
              <w:rPr>
                <w:rtl w:val="0"/>
              </w:rPr>
              <w:t xml:space="preserve"> atbalstu dzīvojamās mājas īpašniekam piešķir,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tiešām "dzīvokļa vai dzīvojamās mājas īpašniekam" ir aizstājams ar "dzīvojamās mājas īpašniekam", jo 2+ dzīvokļu mājas gadījumā </w:t>
            </w:r>
            <w:r w:rsidR="00000000" w:rsidRPr="00000000" w:rsidDel="00000000">
              <w:rPr>
                <w:b w:val="1"/>
                <w:rtl w:val="0"/>
              </w:rPr>
              <w:t xml:space="preserve">mājas</w:t>
            </w:r>
            <w:r w:rsidR="00000000" w:rsidRPr="00000000" w:rsidDel="00000000">
              <w:rPr>
                <w:rtl w:val="0"/>
              </w:rPr>
              <w:t xml:space="preserve"> īpašnieki var būt vairāki, taču </w:t>
            </w:r>
            <w:r w:rsidR="00000000" w:rsidRPr="00000000" w:rsidDel="00000000">
              <w:rPr>
                <w:i w:val="1"/>
                <w:rtl w:val="0"/>
              </w:rPr>
              <w:t xml:space="preserve">de minimis</w:t>
            </w:r>
            <w:r w:rsidR="00000000" w:rsidRPr="00000000" w:rsidDel="00000000">
              <w:rPr>
                <w:rtl w:val="0"/>
              </w:rPr>
              <w:t xml:space="preserve"> atbalsts tiktu piešķirts konkrētā </w:t>
            </w:r>
            <w:r w:rsidR="00000000" w:rsidRPr="00000000" w:rsidDel="00000000">
              <w:rPr>
                <w:b w:val="1"/>
                <w:rtl w:val="0"/>
              </w:rPr>
              <w:t xml:space="preserve">dzīvokļa īpašniekam</w:t>
            </w:r>
            <w:r w:rsidR="00000000" w:rsidRPr="00000000" w:rsidDel="00000000">
              <w:rPr>
                <w:rtl w:val="0"/>
              </w:rPr>
              <w:t xml:space="preserve">, kas konkrētajā dzīvoklī veic saimniecisko darbību, ne visiem mājas īpašniekiem.  Vēršam uzmanību, ka arī privātmāja ir viena dzīvokļa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variantu "dzīvokļa vai dzīvojamās mājas īpašniekam" aizstāt ar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w:t>
            </w:r>
            <w:r w:rsidR="00000000" w:rsidRPr="00000000" w:rsidDel="00000000">
              <w:rPr>
                <w:i w:val="1"/>
                <w:rtl w:val="0"/>
              </w:rPr>
              <w:t xml:space="preserve">de minimis</w:t>
            </w:r>
            <w:r w:rsidR="00000000" w:rsidRPr="00000000" w:rsidDel="00000000">
              <w:rPr>
                <w:rtl w:val="0"/>
              </w:rPr>
              <w:t xml:space="preserve"> atbalsts vienam vienotam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29.punkts, lai viennozīmīgi noteiktu personas, kurām piešķirams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saņemtais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1407/2013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Nr.2023/2831 3.panta 2.punktā noteikto robežlielumu jeb 300 000 </w:t>
            </w:r>
            <w:r w:rsidR="00000000" w:rsidRPr="00000000" w:rsidDel="00000000">
              <w:rPr>
                <w:i w:val="1"/>
                <w:rtl w:val="0"/>
              </w:rPr>
              <w:t xml:space="preserve">euro </w:t>
            </w:r>
            <w:r w:rsidR="00000000" w:rsidRPr="00000000" w:rsidDel="00000000">
              <w:rPr>
                <w:rtl w:val="0"/>
              </w:rPr>
              <w:t xml:space="preserve">iepriekšējos trīs gados no plānotā atbalsta piešķiršanas dienas.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vai regulas 2023/2831 2.panta 2.punktā norādītajiem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saņemtā </w:t>
            </w:r>
            <w:r w:rsidR="00000000" w:rsidRPr="00000000" w:rsidDel="00000000">
              <w:rPr>
                <w:i w:val="1"/>
                <w:rtl w:val="0"/>
              </w:rPr>
              <w:t xml:space="preserve">de minimis</w:t>
            </w:r>
            <w:r w:rsidR="00000000" w:rsidRPr="00000000" w:rsidDel="00000000">
              <w:rPr>
                <w:rtl w:val="0"/>
              </w:rPr>
              <w:t xml:space="preserve"> atbalsta summa var atšķirties no piešķirtās</w:t>
            </w:r>
            <w:r w:rsidR="00000000" w:rsidRPr="00000000" w:rsidDel="00000000">
              <w:rPr>
                <w:i w:val="1"/>
                <w:rtl w:val="0"/>
              </w:rPr>
              <w:t xml:space="preserve"> de minimis</w:t>
            </w:r>
            <w:r w:rsidR="00000000" w:rsidRPr="00000000" w:rsidDel="00000000">
              <w:rPr>
                <w:rtl w:val="0"/>
              </w:rPr>
              <w:t xml:space="preserve"> atbalsta summas, lūdzam precizēt noteikumu 32.3.apakšpunktu, aizstājot vārdu “saņemtais” ar vārdu “piešķirtais”.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32.3.apakšpunkta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1407/2013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Nr.2023/2831 3.panta 2.punktā noteikto robežlielumu jeb 300 000 </w:t>
            </w:r>
            <w:r w:rsidR="00000000" w:rsidRPr="00000000" w:rsidDel="00000000">
              <w:rPr>
                <w:i w:val="1"/>
                <w:rtl w:val="0"/>
              </w:rPr>
              <w:t xml:space="preserve">euro </w:t>
            </w:r>
            <w:r w:rsidR="00000000" w:rsidRPr="00000000" w:rsidDel="00000000">
              <w:rPr>
                <w:rtl w:val="0"/>
              </w:rPr>
              <w:t xml:space="preserve">iepriekšējos trīs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vai regulas 2023/2831 2.panta 2.punktā norādītajiem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tiek pārkāpti šajos noteikumos noteiktie komercdarbības atbalsta nosacījumi, kas izriet no regulas Nr. 1407/2013 vai regulas Nr. 2023/2831, dzīvojamās mājas īpašniekam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ir tieši piemērojamas, un, lai viennozīmīgi būtu skaidrs, ka nelikumīgs komercdarbības atbalsts ir tāds, kad tiek pārkāpti konkrēto regulu nosacījumi, kā arī, lai novērstu nekorektas interpretācijas risku, aicinām noteikumu 38.punktu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pārkāpti regulas Nr. 1407/2013 vai regulas Nr. 2023/2831 nosacījumi, dzīvojamās mājas īpašniekam ir pienākums atmaksāt sadarbības iestādei projekta ietvaros saņemto nelikumīgo de minimis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gaitā panākta vienošanās, noteikumu 38.punkta redakcijā svītrojot vārdu "visu".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tiek pārkāpti šajos noteikumos noteiktie komercdarbības atbalsta nosacījumi, kas izriet no regulas Nr. 1407/2013 vai regulas Nr. 2023/2831,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24-TA-107</w:t>
    </w:r>
    <w:r>
      <w:br/>
    </w:r>
    <w:r w:rsidR="00000000" w:rsidRPr="00000000" w:rsidDel="00000000">
      <w:rPr>
        <w:rtl w:val="0"/>
      </w:rPr>
      <w:t xml:space="preserve">09.05.2024. 15.54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24-TA-107</w:t>
    </w:r>
    <w:r>
      <w:br/>
    </w:r>
    <w:r w:rsidR="00000000" w:rsidRPr="00000000" w:rsidDel="00000000">
      <w:rPr>
        <w:rtl w:val="0"/>
      </w:rPr>
      <w:t xml:space="preserve">09.05.2024. 15.54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Izziņa_24-TA-107.docx</dc:title>
</cp:coreProperties>
</file>

<file path=docProps/custom.xml><?xml version="1.0" encoding="utf-8"?>
<Properties xmlns="http://schemas.openxmlformats.org/officeDocument/2006/custom-properties" xmlns:vt="http://schemas.openxmlformats.org/officeDocument/2006/docPropsVTypes"/>
</file>