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09:54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2026.gada 31.decembrim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3.3.2.5. apakšpunkta redakcijas trešā teikuma redakcijas "Ja Latvijas Republikas starptautisko autopārvadājumu atļauja ir elektroniskā formā, tās atbilstību pārvadājuma veidam pārbauda transportlīdzekļa vadītāja uzrādītajā mobilajā ierīcē ar ekrānu vai papīra izdrukā." var rasties maldīgs priekšstats, ka muitas iestāde pārbaudi veiks mobilajā ierīcē vai uzrādītajā kopijā. Faktiski muita pārbaudei izmantos datus, kas ir šajā ierīcē vai kopijā, bet pārbaudi veiks (jau veic) pastāvīgi Starptautiskajā Transporta foruma ETMK atļauju digitālajā sistēmā un plānotajā elektroniskajā atļauju reģistrā, ja tas tiks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normas redakciju. Vienlaikus 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apakšpunkta redakcijas var rasties maldinošs priekšstats, ka muitas iestāde pārbaudi veiks mobilajā ierīcē vai uzrādītajā kopijā. Faktiski muita izmantos datus, kas ir šajā ierīcē vai kopijā, bet pārbaudi veiks (jau veic) pastāvīgi Starptautiskajā Transporta foruma ETMK atļauju digitālajā sistēmā un plānotajā elektroniskajā atļauju reģistrā, ja tas tiks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normas redakciju. Vienlaikus 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kas uzrādīti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kas uzrādīti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12.12.2025. 15:01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pilnveidot transportlīdzekļu faktiskās masas un ass slodzes kontroles kārtību, nosakot iespēju izmantot automātiskos auto svarus transportlīdzekļu svēršanai, neapturot transportlīdzekli. Projekta sākotnējās ietekmes novērtējuma ziņojumā (anotācijā) (turpmāk – anotācija) norādīts, ka: “Automatizētā svēršanas sistēma (t.s. svēršana kustībā) ļauj nepārtraukti uzraudzīt kravas transportlīdzekļu svara ierobežojumu ievērošanu un netraucējot satiksmes plūsmu operatīvi identificēt pārkāpējus, kuriem sods tiek noteikts bez kavēšanās.”. Lai arī jāpiekrīt anotācijā norādītajiem ieguvumiem, paplašinot kontroles iespējas ar tehniskajiem līdzekļiem, neapturot transportlīdzekli, tomēr norādāms, ka Ministru kabineta 2011. gada 24. maija noteikumos Nr. 411 "Autopārvadājumu kontroles organizēšanas un īstenošanas kārtība"  (un attiecīgi arī projektā) noteiktais nav uzskatāms par pamatojumu personas saukšanai pie administratīvās atbildības. Proti, lai personu par attiecīgo administratīvo pārkāpumu varētu saukt pie administratīvās atbildības, pārkāpumu autopārvadājumu jomā fiksēšana ar tehniskajiem līdzekļiem, neapturot transportlīdzekli, ir paredzama Autopārvadājumu likumā. Savukārt pēc attiecīgu grozījumu izdarīšanas Autopārvadājumu likumā, Ministru kabineta 2011. gada 24. maija noteikumos Nr. 411 "Autopārvadājumu kontroles organizēšanas un īstenošanas kārtība" būtu paredzams, kuras attiecīgo noteikumu normas netiek piemērotas, ja atbilstoši likumā noteiktajam pārkāpums fiksēts ar tehnisko līdzekli, neapturot transportlīdzekli (piemēram, noteikumu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Valsts policijas, kura ir viena no kompetentajām iestādēm, kas veic administratīvo pārkāpumu procesu autopārvadājumu jomā, rīcībā nav automātisko auto svaru un tuvākajā nākotnē šādu svaru iegāde nav plānota. Šādas iekārtas ir VSIA “Latvijas Valsts ceļi” turējumā, bet  tā nav tiesīga nedz veikt autopārvadājumu kontroli, nedz arī veikt administratīvā pārkāpuma procesu. Līdz ar ko, lai īstenotu transportlīdzekļu faktiskās masas un ass slodzes pārkāpumu fiksēšanu ar automātiskajiem auto svariem, neapturot transportlīdzekli, izstrādājot attiecīgus grozījumus Autopārvadājumu likumā, papildu nepieciešams regulēt jautājumus, kas saistīti ar attiecīgo tehnisko līdzekļu uzstādīšanu, to darbības nodrošināšanu, kā arī jautājumus par informācijas, kas iegūta no šiem tehniskajiem līdzekļiem, apstrādi, nodrošinot, ka ar automātiskajiem auto svariem fiksēto pārkāpumu apstrāde notiek iespējami ātrāk un ar mazākiem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nosakot autosvaru izmantošanas nosacījumus veikti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(25-TA-2052).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“regulējums nodrošina kontroles procesa efektivitāti, mazāku administratīvo slogu un tehnisko līdzekļu faktisko izmantošanas kārtības atbilstību kontroles funkcijām, saīsina kontroles izpildei nepieciešamo laiku un atvieglo Valsts policijas darbu, jo svēršanas process vairs neprasa amatpersonu klātbūtni svēršanas vietā”, vēršama uzmanība, ka asu slodžu summas piemērošana ir tieši saistīta ar papildu tehniskiem nosacījumiem, kas noteikti Ministru kabineta 2015. gada 2. jūnija noteikumu Nr. 279 “Ceļu satiksmes noteikumi” (turpmāk - CSN) 2. pielikumā, proti – attālumu starp asīm, kas ir obligāti jākonstatē pirms administratīvās atbildības piemērošanas par asu slodžu summas pārsniegšanu. Automātiskās svēršanas sistēmas, veicot mērījumus kustībā, nevar nodrošināt iespēju konstatēt asu savstarpējos attālumus. Līdz ar ko paužams viedoklis, ka asu slodžu summas noteikšana, izmantojot tikai automātisko auto svaru datus, neļaus pilnvērtīgi piemērot CSN 2. pielikumā noteiktos ierobežojumus bez fiziskas asu attālumu konstatēšanas. Tomēr atsevišķas ass slodzes kontrole un izgatavotāja noteiktā ass slodzes kontrole var tikt saglabāta, ja attiecīgā informācija tiek saistīta ar CSDD transportlīdzekļa reģistrācijas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praksē autopārvadājumu kontroles laikā ir konstatēti gadījumi, kad: transportlīdzekļu faktiskās masas nav noteiktas CSN 2. pielikumā, piemēram: četru asu piekabēm vai puspiekabēm un piecu asu transportlīdzekļiem. Šādos gadījumos nav iespējams tiesiski korekti salīdzināt automātisko auto svaru fiksētos datus ar normatīvajos aktos noteiktajām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nosakot autosvaru izmantošanas nosacījumus veikti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(25-TA-2052).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uzsāktā administratīvā pārkāpuma procesā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Joprojām nav precīzi norobežota sodīšana un uzraudzība (kontrole). Ja kontroles laikā konstatē iespējamu administratīvu pārkāpumu un uzsāk administratīvā pārkāpuma procesu, tad saistībā ar šo pārkāpumu nekādi kontroles (uzraudzības, pārbaužu u. tml.) pasākumi vairs nav īstenojami. Personas rīcības tiesiskumu izvērtē administratīvā pārkāpuma procesā, tostarp veicot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noteikumu projektā aizstāti vārdi "kontroles laikā" ar vārdiem "autopārvadājumu kontroles laikā uzsāktā administratīvā pārkāpuma procesā". Šāds precizējums nerada priekšstatu, ka kontroles un sodīšanas funkcijas būtu norobežotas. Piemēram, ja pārbaudes laikā konstatē iespējamu administratīvu pārkāpumu saistībā ar darba laika ilgumu vai tamlīdzīgi, tad uzsāk administratīvā pārkāpuma procesu. Nav pieļaujams vienlaikus vēl veikt pārbaudes uzņēmuma telpās saistībā ar šo pašu pārkāpumu vai citus kontroles pasākumus. Pārkāpuma esība ir vērtējama administratīvā pārkāpuma procesā, tostarp īstenojot administratīvā pārkāpuma vietas apskati, izņemšanu un citas izmeklēšanas darbības. Nav izslēgta pat situācija, ka arī ES regula varētu noteikt izmeklēšanas darbību saturu. ES tieši piemērojamie normatīvie tiesību akti ir daļa no administratīvās atbildības sistēmas (Administratīvās atbildības likuma 2. panta piektā daļa). Tomēr šādi jautājumi nav regulējami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iepriekšējā atzinumā, apstāklis, ka persona ir izdarījusi administratīvu pārkāpumu, var būt pamats, kas ietekmē pārbaužu esību un intensitāti turpmāk. Tomēr šādas pārbaudes vairs nav saistītas ar konkrētā pārkāpuma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izziņā, ne projekta anotācijā nav atrodams skaidrojums, kāda ir bijusi šāda precizējuma domātā jēga. Tāpat nav skaidrots šīs normas mērķis, jēga un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precizēts projekta 5.</w:t>
            </w:r>
            <w:r w:rsidR="00000000" w:rsidRPr="00000000" w:rsidDel="00000000">
              <w:rPr>
                <w:vertAlign w:val="superscript"/>
                <w:rtl w:val="0"/>
              </w:rPr>
              <w:t xml:space="preserve">3 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Ciktāl tas nav saistīts ar esošu vai iespējamu administratīvā pārkāpuma procesu, pārbaudes veic arī tad, ja ir konstatēts nopietns Regulas (EK) </w:t>
            </w:r>
            <w:r w:rsidR="00000000" w:rsidRPr="00000000" w:rsidDel="00000000">
              <w:rPr>
                <w:rtl w:val="0"/>
              </w:rPr>
              <w:t xml:space="preserve">561/2006</w:t>
            </w:r>
            <w:r w:rsidR="00000000" w:rsidRPr="00000000" w:rsidDel="00000000">
              <w:rPr>
                <w:rtl w:val="0"/>
              </w:rPr>
              <w:t xml:space="preserve">, Regulas (ES) </w:t>
            </w:r>
            <w:r w:rsidR="00000000" w:rsidRPr="00000000" w:rsidDel="00000000">
              <w:rPr>
                <w:rtl w:val="0"/>
              </w:rPr>
              <w:t xml:space="preserve">165/2014</w:t>
            </w:r>
            <w:r w:rsidR="00000000" w:rsidRPr="00000000" w:rsidDel="00000000">
              <w:rPr>
                <w:rtl w:val="0"/>
              </w:rPr>
              <w:t xml:space="preserve">, normatīvā akta par transportlīdzekļu apkalpes locekļu darba laika organizēšanu, ievērošanu un uzskaiti, kā arī normatīvā akta par ceļu satiksmi attiecībā uz transportlīdzekļu apkalpes locekļu darba laika ilgumu pārkāpums,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Transportlīdzekļa faktisko masu vai ass slodzi, līdztekus neautomātiskiem autotransporta svariem, kontrolē arī ar tehniskajiem līdzekļiem – automātiskajiem autosvariem, neapturot transportlīdzekli. Valsts policija vai pašvaldības kontroles dienests ir tiesīgs izmantot šo sistēmu fiksētos datus autopārvadājumu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paredzētu iespēju pārkāpumus fiksēt ar tehniskiem līdzekļiem, neapturot transportlīdzekli, un attiecīgi piemērot Administratīvās atbildības likuma 19. nodaļā esošo regulējumu, nepieciešams atbilstošs regulējums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14.11.2025. atzinumā jau bija norādījusi, ka tikai likumdevējs var izlemt, kurus pārkāpumus vai pārkāpumu grupas pieļaujams fiksēt ar tehniskajiem līdzekļiem, neapturot transportlīdzekli. Tam atbilstošs pamatregulējums ietverams likumā (sal. Ceļu satiksmes likuma 43.</w:t>
            </w:r>
            <w:r w:rsidR="00000000" w:rsidRPr="00000000" w:rsidDel="00000000">
              <w:rPr>
                <w:vertAlign w:val="superscript"/>
                <w:rtl w:val="0"/>
              </w:rPr>
              <w:t xml:space="preserve">7</w:t>
            </w:r>
            <w:r w:rsidR="00000000" w:rsidRPr="00000000" w:rsidDel="00000000">
              <w:rPr>
                <w:rtl w:val="0"/>
              </w:rPr>
              <w:t xml:space="preserve"> pantu un Autoceļu lietošanas nodevas likuma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ar sodīšanas (pat tad, ja tas nav tieši norādīts noteikumu projektā, bet vedina domāt, ka regulējums varētu būt saistīts ar sodīšanas jautājumiem), tostarp pierādījumu pieļaujamības administratīvā pārkāpuma procesā, jautājumiem būtībā nodarbojas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punkta redakcija pati par sevi nav pietiekami precīza, skaidra un saprotama. Nav tieši norādīts, kura institūcija kontrolē transportlīdzekļa faktiskās masas vai ass slodzes atbilstību. Joprojām nav arī saprotama otrā teikuma – Valsts policija vai pašvaldības kontroles dienests ir tiesīgs izmantot šo sistēmu fiksētos datus autopārvadājumu kontrolei. – jēga (piem., kāda rīcība, ja ne kontrole, ir ietverta jau normas pirmajā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punkts ir izslēdzams no noteikumu projekta vai precizējams līdz tādai pakāpei, lai ikvienam būtu skaidrs, ka regulējums nav saistīts ar iespējamu administratīvās atbildības piemērošanu Administratīvās atbildības likuma 19. nodaļas kārtībā. Nepieciešamības gadījumā ir precizējams Autopārvadājumu likumā ietvertais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norādīts, ka "šādas tehniskās iespējas izmantošana neparedz jaunu administratīvo pārkāpumu veidu vai sodīšanas mehānismu un tādēļ nav risināma likumdevēja līmenī". Protams, automātisko autosvaru izmantošana nerada jaunu administratīvu pārkāpumu. Taču tas ietekmē administratīvā pārkāpuma procesa norisi. Vārdu "kontrolē ar tehniskajiem līdzekļiem, neapturot transportlīdzekli" lietojums liecina, ka grozījumu rezultātā pārkāpums varētu tikt uztverts kā Administratīvās atbildības likuma 162. panta pirmajā daļā minētais pārkāpums. Lietu kategorijas, uz kurām attiecas administratīvā pārkāpuma procesa īpatnības, būtībā var noteikt tikai likumdevējs.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nosakot autosvaru izmantošanas nosacījumus veikti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(25-TA-2052).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uzsāktā administratīvā pārkāpuma procesā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un kā uz atkārtoto saskaņošanu nodotā projekta 4. punktā ietvertā noteikumu 5.</w:t>
            </w:r>
            <w:r w:rsidR="00000000" w:rsidRPr="00000000" w:rsidDel="00000000">
              <w:rPr>
                <w:vertAlign w:val="superscript"/>
                <w:rtl w:val="0"/>
              </w:rPr>
              <w:t xml:space="preserve">3</w:t>
            </w:r>
            <w:r w:rsidR="00000000" w:rsidRPr="00000000" w:rsidDel="00000000">
              <w:rPr>
                <w:rtl w:val="0"/>
              </w:rPr>
              <w:t xml:space="preserve"> punkta redakcija, it īpaši tās sašaurinājums, salīdzinot ar pašreiz spēkā esošo punkta redakciju ("autopārvadājumu kontroles laikā </w:t>
            </w:r>
            <w:r w:rsidR="00000000" w:rsidRPr="00000000" w:rsidDel="00000000">
              <w:rPr>
                <w:u w:val="single"/>
                <w:rtl w:val="0"/>
              </w:rPr>
              <w:t xml:space="preserve">uzsāktā administratīvā pārkāpuma procesā</w:t>
            </w:r>
            <w:r w:rsidR="00000000" w:rsidRPr="00000000" w:rsidDel="00000000">
              <w:rPr>
                <w:rtl w:val="0"/>
              </w:rPr>
              <w:t xml:space="preserve">"), atbilst Eiropas Savienības normatīvajiem aktiem. Ministru kabineta 2022. gada 21. jūnija noteikumu Nr. 355 "Grozījumi Ministru kabineta 2011. gada 24. maija noteikumos Nr. 411 "Autopārvadājumu kontroles organizēšanas un īstenošanas kārtība"" anotācijā (pieejama: https://tapportals.mk.gov.lv/annotation/9f25fcd7-9e98-4d45-a4b6-f39e301acc55) norādīts, ka ar normu pārņemtas Eiropas Savienības tiesiskā regulējuma prasības. Attiecīgi aicinām izvērtēt un skaidrot, vai un kā joprojām tiek nodrošināta atbilstība Eiropas Savienības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Ciktāl tas nav saistīts ar esošu vai iespējamu administratīvā pārkāpuma procesu, pārbaudes veic arī tad, ja ir konstatēts nopietns Regulas (EK) </w:t>
            </w:r>
            <w:r w:rsidR="00000000" w:rsidRPr="00000000" w:rsidDel="00000000">
              <w:rPr>
                <w:rtl w:val="0"/>
              </w:rPr>
              <w:t xml:space="preserve">561/2006</w:t>
            </w:r>
            <w:r w:rsidR="00000000" w:rsidRPr="00000000" w:rsidDel="00000000">
              <w:rPr>
                <w:rtl w:val="0"/>
              </w:rPr>
              <w:t xml:space="preserve">, Regulas (ES) </w:t>
            </w:r>
            <w:r w:rsidR="00000000" w:rsidRPr="00000000" w:rsidDel="00000000">
              <w:rPr>
                <w:rtl w:val="0"/>
              </w:rPr>
              <w:t xml:space="preserve">165/2014</w:t>
            </w:r>
            <w:r w:rsidR="00000000" w:rsidRPr="00000000" w:rsidDel="00000000">
              <w:rPr>
                <w:rtl w:val="0"/>
              </w:rPr>
              <w:t xml:space="preserve">, normatīvā akta par transportlīdzekļu apkalpes locekļu darba laika organizēšanu, ievērošanu un uzskaiti, kā arī normatīvā akta par ceļu satiksmi attiecībā uz transportlīdzekļu apkalpes locekļu darba laika ilgumu pārkāpums,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09:23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nav ietverts argumentēts pamatojums 8.</w:t>
            </w:r>
            <w:r w:rsidR="00000000" w:rsidRPr="00000000" w:rsidDel="00000000">
              <w:rPr>
                <w:b w:val="1"/>
                <w:vertAlign w:val="superscript"/>
                <w:rtl w:val="0"/>
              </w:rPr>
              <w:t xml:space="preserve">1</w:t>
            </w:r>
            <w:r w:rsidR="00000000" w:rsidRPr="00000000" w:rsidDel="00000000">
              <w:rPr>
                <w:b w:val="1"/>
                <w:rtl w:val="0"/>
              </w:rPr>
              <w:t xml:space="preserve"> punkta ietveršanai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"noteikumus nepieciešams papildināt ar jaunu 8.</w:t>
            </w:r>
            <w:r w:rsidR="00000000" w:rsidRPr="00000000" w:rsidDel="00000000">
              <w:rPr>
                <w:vertAlign w:val="superscript"/>
                <w:rtl w:val="0"/>
              </w:rPr>
              <w:t xml:space="preserve">1</w:t>
            </w:r>
            <w:r w:rsidR="00000000" w:rsidRPr="00000000" w:rsidDel="00000000">
              <w:rPr>
                <w:rtl w:val="0"/>
              </w:rPr>
              <w:t xml:space="preserve"> punktu, paredzot, ka transportlīdzekļa faktiskās masas un ass slodzes kontroli veic arī, izmantojot tehniskos līdzekļus – automātiskos autosvarus, neapturot transportlīdzekli. Valsts policija ir tiesīga izmantot šo sistēmu fiksētos datus autopārvadājumu kontroles nodrošināšanai. Šāds regulējums nodrošina efektīvāku autopārvadājumu kontroli, samazina administratīvo slogu uz ceļa un ļauj ātri konstatēt iespējamos pārkāpumus, neietekmējot satiksmes plūsmu [..]". Pirmais skaidrojuma teikums faktiski ir pārrakstīts jaunais 8.</w:t>
            </w:r>
            <w:r w:rsidR="00000000" w:rsidRPr="00000000" w:rsidDel="00000000">
              <w:rPr>
                <w:vertAlign w:val="superscript"/>
                <w:rtl w:val="0"/>
              </w:rPr>
              <w:t xml:space="preserve">1 </w:t>
            </w:r>
            <w:r w:rsidR="00000000" w:rsidRPr="00000000" w:rsidDel="00000000">
              <w:rPr>
                <w:rtl w:val="0"/>
              </w:rPr>
              <w:t xml:space="preserve">punkts. Savukārt otrajā teikumā nav ietvers argumentēts un pilnvērtīgs  pamatojums regulējuma ietveršanai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uzsver, ka automātisko autosvaru izmantošana kontroles procesā atbilst Ministru kabineta noteikumu Nr. 411. regulēšanas priekšmetam, jo tie nosaka autopārvadājumu kontroles organizēšanas un īstenošanas kārtību. Šādas tehniskās iespējas izmantošana neparedz jaunu administratīvo pārkāpumu veidu vai sodīšanas mehānismu un tādēļ nav risināma likumdevēja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punkts 1.1. punkts  “Pamatojums”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 pilnveidot transportlīdzekļu faktiskās masas un ass slodzes kontroles kārtību, nosakot iespēju izmantot automātiskos autosvarus transportlīdzekļu svēršanai, neapturot transportlīdzekli. Šāds regulējums nodrošina kontroles procesa efektivitāti, mazāku administratīvo slogu un tehnisko līdzekļu faktisko izmantošanas kārtības atbilstību kontroles funkcijām, saīsina kontroles izpildei nepieciešamo laiku un atvieglo Valsts policijas darbu, jo svēršanas process vairs neprasa amatpersonu klātbūtni svēršanas vietā. Pārvadātājiem samazinās laika zudumi, jo nav nepieciešams apstāties un novirzīties no maršruta. Regulējuma mērķis ir radīt iespēju izmantot automātisko autosvaru sistēmās fiksētos datus autopārvadājumu kontroles nodrošināšanai. Automatizētā svēršanas sistēma (t.s. svēršana kustībā) ļauj nepārtraukti uzraudzīt kravas transportlīdzekļu svara ierobežojumu ievērošanu un netraucējot satiksmes plūsmu operatīvi identificēt pārkāpējus, kuriem sods tiek noteikts bez kavēšanās.[1] Līdz ar to ievērojami paplašināsies kontroļu aptvērums, samazinot uzraudzības institūciju noslodzi klātienes pārbaužu veikšanā un veicinot augstāku autopārvadājumu noteikumu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“Pašreizējā situācija, problēmas un risinājumi” sadaļa “Problēmas apraksts”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transportlīdzekļu faktiskās masas un ass slodzes kontroli iespējams veikt tikai, apturot transportlīdzekli un novirzot to uz svēršanas vietu. Tas pagarina kontroles procesu un rada papildu noslodzi Valsts policijas amatpersonām, kā arī palielina pārvadātāju laika zudumus un transporta kustības traucējumus. Netiek izmantotas iespējas veikt masu un ass slodžu sākotnējo pārbaudi ātrāk un efektīvāk, neapturot transportlīdzekli. Esošais regulējums nenosaka kārtību, kādā var izmantot automātiskos autosvarus kā tehnisku risinājumu, kas ļauj veikt transportlīdzekļu masas un ass slodzes sākotnējo kontroli, neapturot transportlīdzekli. Kā rezultātā kontroles process ir lēnāks, palielina administratīvo slogu kontroles iestādēm un rada pārvadātājiem papildu laika zudumus.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punkts 1.3. “Pašreizējā situācija, problēmas un risinājumi” sadaļa “Risinājuma apraksts”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noteikumus ar jaunu 10.</w:t>
            </w:r>
            <w:r w:rsidR="00000000" w:rsidRPr="00000000" w:rsidDel="00000000">
              <w:rPr>
                <w:vertAlign w:val="superscript"/>
                <w:rtl w:val="0"/>
              </w:rPr>
              <w:t xml:space="preserve">5</w:t>
            </w:r>
            <w:r w:rsidR="00000000" w:rsidRPr="00000000" w:rsidDel="00000000">
              <w:rPr>
                <w:rtl w:val="0"/>
              </w:rPr>
              <w:t xml:space="preserve"> punktu, tiek noteikta iespēja transportlīdzekļa faktiskās masas un ass slodzes kontroli veikt, izmantojot automātiskos autosvarus, neapturot transportlīdzekli. Šāda pieeja saīsina kontroles izpildei nepieciešamo laiku, samazina administratīvo slogu un atvieglo Valsts policijas darbu, jo svēršanas process vairs neprasa amatpersonu klātbūtni svēršanas vietā. Pārvadātājiem samazinās laika zudumi, jo nav nepieciešams apstāties un novirzīties no maršruta. Regulējuma mērķis ir radīt iespēju izmantot automātisko autosvaru sistēmās fiksētos datus autopārvadājumu kontroles nodrošināšanai, Automātisko autosvaru dati tiek izmantoti arī kontroles iestādes sākotnējai informācijai un riska identifikācijai, kas ļauj efektīvāk izvērtēt nepieciešamību pēc padziļinātas pārbaudes. Šie dati tiks izmantoti kā pierādījumi administratīvajā procesā. Vienlaikus ja transportlīdzekļa faktiskās masas vai ass slodzes kontrole tiek veikta, neapturot transportlīdzekli, izmantojot automātiskos autosvarus, šī darbība nav pielīdzināma MK noteikumu Nr. 411 9. punktā minētajai autopārvadājumu kontrolei, par kuru jāsastāda kontroles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“Risinājuma apraksts” norādīts, ka “Kontrolējamās atļaujas sēriju un kārtas numuru līdz 2027.gada 1.janvārim reģistrē muitas informatīvajā sistēmā. Par datu ievadi pēc 2027.gada 1.janvāra tiks veikti atsevišķi grozījumi normatīvajos aktos, jo iespējamie scenāriji izriet no pagaidām vēl neapstiprināto projektu par informācijas sistēmas autopārvadājumu jomā veidošanu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informē, ka 2027. gadā Valsts ieņēmumu dienesta informācijas sistēmā CMIS vairs nebūs iespējas ievadīt jaunu informāciju, tādējādi anotācijā ir precizējami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Kontrolējamās atļaujas sēriju un kārtas numuru līdz 2026.gada 31. decembrim reģistrē muitas informatīvajā sistēmā. Par datu ievadi pēc 2026.gada 31. decembra tiks veikti atsevišķi grozījumi normatīvajos aktos, jo iespējamie scenāriji izriet no pagaidām vēl neapstiprināto projektu par informācijas sistēmas autopārvadājumu jomā veidošanu virzības.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2027.gada 1.janvārim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2011. gada 24. maija noteikumos Nr. 411 "Autopārvadājumu kontroles organizēšanas un īstenošanas kārtība"" projektā 1.2. apakšpunktā noteikts “izteikt 3.3.2.5. apakšpunktu šādā redakcijā: "3.3.2.5.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2027.gada 1.janvārim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informē, ka 2027. gadā Valsts ieņēmumu dienesta informācijas sistēmā CMIS vairs nebūs iespējas ievadīt jaunu informāciju, tādējādi ir precizējams kontrolētās  atļaujas sēriju un kārtas numuru reģistrēšanas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2026.gada 31.decembrim kontrolētās  atļaujas sēriju un kārtas numuru reģistrē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Precīzi norobežojama sodīšanas un kontroles (uzraudzības) funkcija. Ja ir pamats uzsākt administratīvā pārkāpuma procesu, par to pašu pārkāpumu vairs nav pieļaujamas kontroles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ka "pārbaudes veic arī tad, ja autopārvadājumu kontroles laikā tiek atklāts, ka nopietni pārkāpta Regula (EK) 561/2006, Regula (ES) 165/2014,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2016/403".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ir iegūtas ziņas par iespējamu administratīvu pārkāpumu, tā vairs nav pieļaujams turpināt iegūt pierādījumus, izmantojot kontroles pasākumus (resp., ārpus administratīvā pārkāpuma procesa). Nav pieļaujama situācija, ka amatpersona izmanto nozares likumā piešķirtās pilnvaras, lai izmeklētu un pierādītu administratīvo pārkāpumu, un process tiek uzsākts tikai tad, kad lieta faktiski jau ir izmeklēta (</w:t>
            </w:r>
            <w:r w:rsidR="00000000" w:rsidRPr="00000000" w:rsidDel="00000000">
              <w:rPr>
                <w:i w:val="1"/>
                <w:rtl w:val="0"/>
              </w:rPr>
              <w:t xml:space="preserve">Laveniece-Straupmane N. 15.</w:t>
            </w:r>
            <w:r w:rsidR="00000000" w:rsidRPr="00000000" w:rsidDel="00000000">
              <w:rPr>
                <w:rtl w:val="0"/>
              </w:rPr>
              <w:t xml:space="preserve"> </w:t>
            </w:r>
            <w:r w:rsidR="00000000" w:rsidRPr="00000000" w:rsidDel="00000000">
              <w:rPr>
                <w:i w:val="1"/>
                <w:rtl w:val="0"/>
              </w:rPr>
              <w:t xml:space="preserve">nodaļa. Administratīvā pārkāpuma procesa uzsākšana. Skaidrojumi. Grām.: Administratīvo pārkāpumu tiesības. Administratīvās atbildības likuma skaidrojumi. Sagatavojis autoru kolektīvs. E. Danovska un G. Kūtra zinātniskajā redakcijā. Rīga: Tiesu namu aģentūra, 2020, 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anotācijas izriet, ka pārbaudes tomēr varētu nebūt saistītas ar konkrētu pārkāpumu. Anotācijā ir skaidrots, ka "plānojot uzņēmumu pārbaudes, tiek ņemtas vērā pārkāpumu, kas konstatēti autopārvadājumu kontroles laikā, smaguma pakāpes, un paredzēta mērķtiecīga uzņēmumu pārbaužu veikšana tiem pārvadātājiem, kuriem ir konstatēts vissmagākais pārkāpums (MSI) vai vairāki mazāk smagi pārkāpumi (SI, VSI), kuri summāri pielīdzināmi vissmagākajam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kontroles pasākumu sasaiste ar personas iepriekšējo rīcību, tostarp iepriekš izdarītiem administratīvajiem pārkāpumiem, ir pieļaujama. Tomēr, ja tas ir administratīvais pārkāpums, tā esību konstatē nevis kontroles laikā, bet jau administratīvā pārkāpuma procesā. Tāpat nozīme varētu būt personas sodāmības esībai. Pēc attiecīgā perioda faktu, ka persona iepriekš ir izdarījusi administratīvo pārkāpumu, vairs nav pieļaujams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ja saglabā šādu pārbaužu kritēriju, tad projekts precizējams, lai izslēgtu situācijas, ka pārbaudes izmanto, lai jau izmeklētu administratīvo pārkāpumu. Tam ir paredzētas izmeklēšanas darbības administratīvā pārkāpuma procesā. Izņemot Administratīvās atbildības likumu, neviens cits likums, nemaz nerunājot par Ministru kabineta noteikumiem, nevar noteikt šādas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aizstāti vārdi “Kontroles laikā” ar vārdiem “autopārvadājumu kontroles laikā uzsāktā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Ciktāl tas nav saistīts ar esošu vai iespējamu administratīvā pārkāpuma procesu, pārbaudes veic arī tad, ja ir konstatēts nopietns Regulas (EK) </w:t>
            </w:r>
            <w:r w:rsidR="00000000" w:rsidRPr="00000000" w:rsidDel="00000000">
              <w:rPr>
                <w:rtl w:val="0"/>
              </w:rPr>
              <w:t xml:space="preserve">561/2006</w:t>
            </w:r>
            <w:r w:rsidR="00000000" w:rsidRPr="00000000" w:rsidDel="00000000">
              <w:rPr>
                <w:rtl w:val="0"/>
              </w:rPr>
              <w:t xml:space="preserve">, Regulas (ES) </w:t>
            </w:r>
            <w:r w:rsidR="00000000" w:rsidRPr="00000000" w:rsidDel="00000000">
              <w:rPr>
                <w:rtl w:val="0"/>
              </w:rPr>
              <w:t xml:space="preserve">165/2014</w:t>
            </w:r>
            <w:r w:rsidR="00000000" w:rsidRPr="00000000" w:rsidDel="00000000">
              <w:rPr>
                <w:rtl w:val="0"/>
              </w:rPr>
              <w:t xml:space="preserve">, normatīvā akta par transportlīdzekļu apkalpes locekļu darba laika organizēšanu, ievērošanu un uzskaiti, kā arī normatīvā akta par ceļu satiksmi attiecībā uz transportlīdzekļu apkalpes locekļu darba laika ilgumu pārkāpums,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Transportlīdzekļa faktiskās masas vai ass slodzes kontroli veic arī ar tehniskajiem līdzekļiem – automātiskajiem autosvariem, neapturot transportlīdzekli. Valsts policija ir tiesīga izmantot šo sistēmu fiksētos datus autopārvadājumu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punktu pēc būtības. No punkta un anotācijas nevar viennozīmīgi secināt, ka automātisko autosvaru fiksētos datus izmanto tikai kontroles funkciju veikšanai. Tehnisko līdzekļu izmantošana pārkāpumu fiksēšanai Administratīvās atbildības likuma 19. nodaļas kontekstā ir likumdevēja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precīzi norādīts, vai automātiskie autosvari būtībā atbilst Administratīvās atbildības likuma 162. pantā minētajiem tehniskajiem līdzekļiem. Šā panta pirmā daļa noteic, ka sodu par pārkāpumu piemēro transportlīdzekļa īpašniekam, ja pārkāpums fiksēts ar tehniskajiem līdzekļiem, neapturot transportlīdzekli. Termina "tehniskais līdzeklis" izpratne nav tiešā tekstā normatīvi noteikta Administratīvās atbildības likumā, tā ir saistīta ar uzraudzības (kontroles) regulējumu attiecīgajā jomā. Iespējamā pārkāpuma fiksēšana būtībā nav administratīvā pārkāpuma procesa (Administratīvās atbildības likuma) jautājums. Tā noris vēl pirms administratīvā pārkāpuma procesa. Ar tehniskā līdzekļa palīdzību iegūst vien ziņas par iespējamu administratīvo pārkāpumu, kas, savukārt, jau var būt pamats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automātisko autosvaru fiksētos datus cita starpā varētu būt paredzēts izmantot kā pierādījumus administratīvā pārkāpuma procesā. Attiecīgi nav izslēgts, ka šīs normas mērķis ir noteikt jaunu tehnisko līdzekļu veidu, saistībā ar kuru fiksētajiem pārkāpumiem administratīvā pārkāpuma procesu veiktu Administratīvās atbildības likuma 19. nodaļā noteiktajā kārtībā. Vismaz no regulējuma un anotācijas neizriet, ka šos datus izmantos tikai un vienīgi kontroles funkciju veikšanai un kā tas varētu izpausties.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likumdevējs var izlemt, kurus pārkāpumus vai pārkāpumu grupas pieļaujams fiksēt ar tehniskajiem līdzekļiem, neapturot transportlīdzekli. Tam atbilstošs pamatregulējums ietverams likumā (sal. Ceļu satiksmes likuma 43.</w:t>
            </w:r>
            <w:r w:rsidR="00000000" w:rsidRPr="00000000" w:rsidDel="00000000">
              <w:rPr>
                <w:vertAlign w:val="superscript"/>
                <w:rtl w:val="0"/>
              </w:rPr>
              <w:t xml:space="preserve">7</w:t>
            </w:r>
            <w:r w:rsidR="00000000" w:rsidRPr="00000000" w:rsidDel="00000000">
              <w:rPr>
                <w:rtl w:val="0"/>
              </w:rPr>
              <w:t xml:space="preserve"> pantu un Autoceļu lietošanas nodevas likuma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pieļaujama situācija, ka ar sodīšanas (pat tad, ja tas nav tieši norādīts noteikumu projektā, bet vedina domāt, ka regulējums varētu būt saistīts ar sodīšanas jautājumiem), tostarp pierādījumu pieļaujamības administratīvā pārkāpuma procesā, jautājumiem būtībā nodarbojas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iekļautā punkta redakcija pati par sevi nav pietiekami precīza, skaidra un saprotama. Nav tieši norādīts, kura institūcija kontrolē transportlīdzekļa faktiskās masas vai ass slodzes atbilstību. Nav arī saprotama otrā teikuma – Valsts policija ir tiesīga izmantot šo sistēmu fiksētos datus autopārvadājumu kontrolei – jēga (piem., kāda rīcība, ja ne kontrole, ir ietverta jau normas pirmajā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2.punktu.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Transportlīdzekļa faktiskās masas vai ass slodzes kontroli veic arī ar tehniskajiem līdzekļiem – automātiskajiem autosvariem, neapturot transportlīdzekli. Valsts policija ir tiesīga izmantot šo sistēmu fiksētos datus autopārvadājumu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norāda, ka par katru autopārvadājuma kontroli Valsts policija sastāda kontroles aktu. Ja masas kontrole tiek veikta, neapturot transportlīdzekli (kā izriet no projekta 8.</w:t>
            </w:r>
            <w:r w:rsidR="00000000" w:rsidRPr="00000000" w:rsidDel="00000000">
              <w:rPr>
                <w:vertAlign w:val="superscript"/>
                <w:rtl w:val="0"/>
              </w:rPr>
              <w:t xml:space="preserve">1</w:t>
            </w:r>
            <w:r w:rsidR="00000000" w:rsidRPr="00000000" w:rsidDel="00000000">
              <w:rPr>
                <w:rtl w:val="0"/>
              </w:rPr>
              <w:t xml:space="preserve"> punkta un no projekta anotācijā minētā), tad Ministru kabineta 2011. gada 24. maija noteikumu Nr. 411 "Autopārvadājumu kontroles organizēšanas un īstenošanas kārtība" 9. punkta prasības nav izpildāmas. Ņemot vērā minēto, ir nepieciešams attiecīgi precizēt projektu un tā anotāciju un norādīt, ka gadījumā, ja masas kontrole tiek veikta, neapturot transportlīdzekli, tad par to nesastāda kontroles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anotāciju atbilstoši projektā veiktajām izmaiņām saskaņošanas laikā (sk., piemēram, skaidrojumu par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08.10.2025. 09:18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mobilajā ierīcē ar ekrānu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 punktā iebilduma noraidīšanas pamatojums ir nepietiekams, jo risinājuma ieviešanas laiks ir Satiksmes ministrijas atbildībā, taču Valsts ieņēmumu dienestam ir ļoti būtiski zināt, ka atļauju elektronizācija notiks, cik ilgs laiks tai plānots, lai pamatotu savas informācijas sistēmas - Centrālās muitas informācijas sistēmas (turpmāk - CMIS) uzturēšanas nepieciešamības galīgo termiņu. Dati par minētajam atļaujām tuvāko gadu laikā paliks vienīgie, kas tiek ievadīti un uzkrāti CMIS, jo CMIS kā datubāze ir novecojusi un tās uzturēšana Valsts ieņēmumu dienestam rada ar iegūto labumu nesamērīgas  izmaksas. Turklāt MK noteikumu projekta 3.3.2.5.apakšpunkts paredz papildus darbības muitas amatpersonai, veicot elektroniski izdotas Latvijas starptautisko autopārvadājumu atļaujas pārbaudi, kad ir jāpieslēdzas elektroniskajam atļauju reģistram. Informācijas ievade par robežas šķērsošanu pārbaudes brīdī būtu abām pusēm vērtīgs risinājums (darbību efektivitāte, bez pienākumu dublēšanas). Uzskatām, ka noteikumu projektā būtu nosakāms pārejas periods, kurā informāciju par atļauju izmantošanu Valsts ieņēmumu dienests reģistrētu līdzšinējā kārtībā, bet, beidzoties pārejas periodam, minēto informāciju Valsts ieņēmumu dienests reģistrētu tieši elektroniskajā starptautisko autopārvadājumu atļauju izsniegšanas sistēmā, bet anotācijā papildināt jau detalizētāk Satiksmes ministrijas apņemšanos elektronizēt atļaujas un informāciju par atļauju elektronizācijas izpildes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3.3.2.5. apakšpunkts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mobilajā ierīcē ar ekrānu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informācijas izziņas 4. punktā konstatējams, ka iebildums ir ņemts vērā daļēji, un būtu pareizi to norādīt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Satiksmes ministrija ir piekritusi tikai sadaļai, ka muita reģistrē informāciju par pārbaudi tikai ETMK DS. Pārējie iebildumi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iebildums saturēja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papildus funkcijām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to, ka datu ievade jāveic tikai ETMK DS un tieši kādi dati ievadāmi.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funkcijām Valsts ieņēmumu dienestam - turpinām uzturēt iebildumu, ka nav pieļaujama papildus pienākumu/funkciju noteikšana muitas iestādēm, ja līdz šim bija paredzēta tikai dokumenta esības pārbaude, līdzīgi kā tas noteikts citiem dokumentiem grozītajos Ministru kabineta noteikumos, piemēram muitas iestāžu pienākums veikt pašpārvadājuma sertifikāta esības pārbaudi (skat. 3.3.2.8.apakšpunktu).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“ietverto datu atbilstību veiktajam pārvadājumam”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ievadāmo datu detalizāciju – vēršam uzmanību, ka precīza ievadāmo datu struktūra ir svarīga muitas iestādēm, lai būtu precīzi zināms, kas ir jāievada sadaļā “īpašās atzīmes” reģistrējot informāciju par robežas šķērsošanu. Turklāt, ņemot vērā noteikumu 3.3.2.5.apalšpunltā ietverto detalizēto rīcības aprakstu, precizējums 3.3.2.6.apakšpunktā. iederas normatīvā akta uzbūvē.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tas nosakāms šajos noteikumos, bet “nedraudzīgo valstu” kodus var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mobilajā ierīcē ar ekrānu vai papīra izdrukā, un, izmantojot Starptautiskā Transporta foruma Eiropas transporta ministru konferences atļauju digitālo sistēmu, reģistrē informāciju par robežas šķērsošanu, norādot vārdus "robežas šķērsošana / border crossing", iebraukšanas vai izbraukšanas virzienu (robežvalstu abreviatūru), identificējot konkrēto muitas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3.3.2.6.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08.08.2025. 18:22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"Grozījumi Ministru kabineta 2011.gada 24.maija noteikumos Nr.411 "Autopārvadājumu kontroles organizēšanas un īstenošanas kārtība"" (turpmāk - projekts) sākotnējās ietekmes (ex-ante) novērtējuma ziņojuma (anotācijas) (turpmāk - anotācija) 1.3.apakšsadaļā ietvertās atsauces uz Eiropas Savienības regulām, kā arī projekta 3.punktā ietverto atsauci uz Komisijas 2016.gada 18.marta Regulu (ES) 2016/403, ar ko papildina Eiropas Parlamenta un Padomes Regulu (EK) Nr.1071/2009 attiecībā uz Savienības noteikumu tādu nopietnu pārkāpumu klasifikāciju, kas var izraisīt autopārvadātāja labas reputācijas zaudēšanu, un ar ko groza Eiropas Parlamenta un Padomes Direktīvas ​2006/22/EK III pielikumu (turpmāk - Regula 2016/403), lūdzam izvērtēt un aizpildīt anotācijas 5.4.apakšsadaļas 1.tabulu, sniedzot informāciju par projekta atbilstību Eiropas Savienības tiesiskajam regulējumam. Savukārt anotācijas 5.2.apakšsadaļā ietverto informāciju par projekta atbilstību Starptautiskā transporta foruma dokumentam "ETMK daudzpusējo atļauju kvotas rokasgrāmata 2026” aicinām norādīt anotācijas 5.3.apakšsadaļā.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5.4. apakšsadaļas 1. tabula, sniegta informācija par projekta atbilstību Eiropas Savienības tiesiskajam regulējumam. 5.2. apakšsadaļā ietvertā informācija par projekta atbilstību Starptautiskā transporta foruma dokumentam "ETMK daudzpusējo atļauju kvotas rokasgrāmata 2026”  norādīta anotācijas 5.3. apakšsadaļā.Aizpildīta anotācijas 5.4. apakšsadaļas 1. tabula, sniegta informācija par projekta atbilstību Eiropas Savienības tiesiskajam regulējumam. 5.2. apakšsadaļā ietvertā informācija par projekta atbilstību Starptautiskā transporta foruma dokumentam "ETMK daudzpusējo atļauju kvotas rokasgrāmata 2026”  norādīta anotācijas 5.3.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3.3.2.5. apakšpunktā nosaka tādu rīcību ar elektroniskajām starptautisko autopārvadājumu atļaujām, kas būtiski neatšķiras no muitas iestādēm šobrīd  noteiktajiem pienākumiem attiecībā uz papīra formā izdotu atļauju. Abos gadījumos ieraksti ir veicami muitas informatīvajā sistēmā (šobrīd tā ir Centrālā muitas informācijas sistēma (CMIS)). Valsts ieņēmumu dienests plāno pakāpeniski atteikties no CMIS.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ieskatā ir ieviešami risinājumi informācijas par starptautisko autopārvadājumu atļauju izmantošanu  ievadei tieši elektroniskajā starptautisko autopārvadājumu atļauju izsniegšanas sistēmā, to paredzot noteikumu projektā. Tādējādi dati par atļauju izmantošanu būtu pieejami tieši atļaujas izsniedzējai institūcijai. Tas atvieglotu līdzšinējo kārtību, saskaņā ar kuru Valsts ieņēmumu dienests informāciju par atļauju izmantošanu reizi mēnesī nosūta Autotransporta direkcijai, un attiecīgi mazinātu administratīvo slogu gan Valsts ieņēmumu dienestam, gan atļaujas izsniedzējai institūcijai. Ja šāda risinājuma nekavējoša ieviešana nav iespējama, noteikumu projektā būtu nosakāms pārejas periods, kurā informāciju par atļauju izmantošanu Valsts ieņēmumu dienests reģistrētu līdzšinējā kārtībā, bet, beidzoties pārejas periodam, minēto informāciju Valsts ieņēmumu dienests reģistrētu tieši elektroniskajā starptautisko autopārvadājumu atļauju izsniegšanas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dienesta amatpersonām būtu iespējams kvalitatīvi veikt  starptautisko autopārvadājumu esības kontroli, lūdzam anotācijā skaidrot jēdziena "datorizēts informācijas nesējs"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Noteikumu projektā un anotācijā aizstāts jēdziens “datorizēts informācijas nesējs” ar jēdzienu mobilā ierīce ar ekrānu. Anotācija papildus skaidrots, ka Transportlīdzekļa vadītājam jāizmanto mobilā ierīce ar ekrānu, kurā digitāli saglabāts uzrādāmais dokuments. Pie šādām ierīcēm pieskaitāmi portatīvie datori, planšetes, viedtālruņi, kā arī citas pārnēsājamas elektroniskās iekārtas ar iebūvētu vizuālās informācijas attēlošanas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esību un tai pievienotajā  elektroniskajā reģistrācijas žurnālā ietverto datu atbilstību veiktajam pārvadājumam, izmantojot Starptautiskā Transporta foruma Eiropas transporta ministru konferences atļauju digitālo sistēmu un reģistrējot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3.3.2.6. apakšpunktā paplašina Valsts ieņēmumu dienesta muitas iestāžu funkcijas, kādas šobrīd nav paredzētas (šobrīd tiek veikta ETMK atļaujas esības pārbaude, atzīmju veikšana žurnālā un ievade muitas informatīvajā sistēmā). Valsts ieņēmumu dienests iebilst pret papildus uzdevumu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Papīra veidā izsniegtajām ETMK atļaujām datus par robežas šķērsošanu muitas amatpersona ievada muitas informatīvajā sistēmā (šobrīd tā ir Centrālā muitas informācijas sistēma (CMIS)), bet Valsts ieņēmumu dienests plāno pakāpeniski atteikties no CMIS. Ņemot vērā Starptautiskā Transporta foruma ETMK atļauju digitālās sistēmas uzbūvi, sākot ar 01.01.2026. muitas amatpersonai atzīmes būs jāveic tieši minētajā sistēmā, reģistrējot kontroles rezultātu, sadaļā “īpašās atzīmes” norādot informāciju par robežas šķērsošanu. Paredzēts, ka kompetentā iestāde no minētās sistēmas var izgūt pārskatus arī attiecībā uz atzīmēm, kuras veikusi muitas iestādes muitas amatpersona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vienādot Starptautiskajā Transporta foruma ETMK atļauju digitālajā sistēmā muitas iestādes ievadāmo atzīmju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ieņēmumu dienesta ieskatā muitas iestāžu pienākums reģistrēt ETMK atļaujas izmantošanu muitas informatīvajā sistēmā vairs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veiktajām izmaiņām noteikumu projektā ir veicami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esību, izmantojot Starptautiskā Transporta foruma Eiropas transporta ministru konferences atļauju digitālo sistēmu un reģistrējot informāciju par robežas šķērsošanu, norādot vārdus "robežas šķērsošana / border crossing", iebraukšanas vai izbraukšanas virzienu (robežvalstu abreviatūru, piemēram, LV-RU/ RU-LV vai BY-LV/ LV-BY), identificējot konkrēto muitas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piekrist, ka muita reģistrē informāciju par pārbaudi tikai ETMK DS, bet tikai atļaujas esības fakta konstatācija nav atļaujas pārbaude, kā arī tāda ievadāmo datu detalizācija MK not. nav nepieciešama, jo īpaši, minot nedraudzīgo valstu kodus. ETMK DS sistēmai ir sava STF izstrādāta specifikācija ar kontroles institūcijām aizpildāmajiem laukiem, ko VID var ietvert savos iekšējos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kas uzrādīti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3.3.2.5. un 3.3.2.6. apakšpunkts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4.punktā ietverto 37.punktu, norādot, ka </w:t>
            </w:r>
            <w:r w:rsidR="00000000" w:rsidRPr="00000000" w:rsidDel="00000000">
              <w:rPr>
                <w:u w:val="single"/>
                <w:rtl w:val="0"/>
              </w:rPr>
              <w:t xml:space="preserve">grozījumi</w:t>
            </w:r>
            <w:r w:rsidR="00000000" w:rsidRPr="00000000" w:rsidDel="00000000">
              <w:rPr>
                <w:rtl w:val="0"/>
              </w:rPr>
              <w:t xml:space="preserve"> šo noteikumu 3.3.2.5. un 3.3.2.6.apakšpunktā, kas paredz Latvijas Republikas starptautisko autopārvadājumu atļaujas un Eiropas transporta ministru konferences atļaujas elektroniska dokumenta formā esības kontroli,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24.maija noteikumu Nr.411 "Autopārvadājumu kontroles organizēšanas un īstenošanas kārtība" 3.3.2.5. un 3.3.2.6.apakšpunkts ir jau šobrīd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Valsts robežsardze kontrolē: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04.12.2024. likumu "Grozījumi Autoceļu lietošanas nodevas likumā", sākot ar 01.01.2025., ir papildināta Valsts robežsardzes kompetence autoceļu lietošanas nodevas samaksas kontrolē Latvijā un kompetence administratīvā pārkāpuma procesā par autoceļu lietošanas nodevas maksāšanas noteikumu neievērošanu. Tādējādi Noteikumus ir nepieciešams papildināt ar jaunu 3.3.1.7.apakšpunktu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“3.3.1.7. autoceļu lietošanas nodevas samaksas spēkā esību, izmantojot transportlīdzekļu un to vadītāju valsts reģistrā reģistrētos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“3.3.1.7. autoceļu lietošanas nodevas samaksas spēkā esību, izmantojot transportlīdzekļu un to vadītāju valsts reģistrā reģistrētos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Valsts robežsardze kontrolē: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salāgot projekta 1.punktā ietverto 3.3.2.5.apakšpunktu ar 2.punktā ietverto 3.3.2.6.apakšpunktu.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noteikumu projekta "Grozījumi Ministru kabineta 2005.gada 21.jūnija noteikumos Nr.442 "Kārtība, kādā izsniedzamas, anulējamas vai uz laiku apturamas atļaujas starptautiskajiem kravas pārvadājumiem ar autotransportu"" 1.8.apakšpunktā ietvertajam 15.punktam ir paredzēts, ka gan Latvijas Republikas starptautisko autopārvadājumu atļaujas elektroniska dokumenta formā, ka gan Eiropas transporta ministru konferences atļaujas elektroniska dokumenta formā transportlīdzekļa vadītājs uzrāda informācijas nesējā vai papīra izdrukas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tiešā tekstā tikai projekta 1.punktā ietvertajā 3.3.2.5.apakšpunktā ir paredzēts, ka Valsts ieņēmumu dienesta muitas iestādes pārbauda informāciju par atļauju uzrādītajā informācijas nesējā vai papīra izdrukā.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3.3.2.6.apakšpunkts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konkretizēt atsauci uz Regulu 2016/403, norādot precīzu minētās regulas vienību. Alternatīvi aicinām anotācijā sniegt skaidrojumu par to, kura vai kuras regulas vienības regulē pārkāpumu summēšanu. Papildus aicinām anotācijā sniegt izvērstāku skaidrojumu, kādēļ projekta 3.punktā izmantots konkrētais vārdiskais formulējums ("</w:t>
            </w:r>
            <w:r w:rsidR="00000000" w:rsidRPr="00000000" w:rsidDel="00000000">
              <w:rPr>
                <w:i w:val="1"/>
                <w:rtl w:val="0"/>
              </w:rPr>
              <w:t xml:space="preserve">vai ir konstatēts </w:t>
            </w:r>
            <w:r w:rsidR="00000000" w:rsidRPr="00000000" w:rsidDel="00000000">
              <w:rPr>
                <w:i w:val="1"/>
                <w:u w:val="single"/>
                <w:rtl w:val="0"/>
              </w:rPr>
              <w:t xml:space="preserve">vissmagākais pārkāpums (MSI)</w:t>
            </w:r>
            <w:r w:rsidR="00000000" w:rsidRPr="00000000" w:rsidDel="00000000">
              <w:rPr>
                <w:i w:val="1"/>
                <w:rtl w:val="0"/>
              </w:rPr>
              <w:t xml:space="preserve"> vai </w:t>
            </w:r>
            <w:r w:rsidR="00000000" w:rsidRPr="00000000" w:rsidDel="00000000">
              <w:rPr>
                <w:i w:val="1"/>
                <w:u w:val="single"/>
                <w:rtl w:val="0"/>
              </w:rPr>
              <w:t xml:space="preserve">vairāki mazāk smagi pārkāpumi (SI, VSI)</w:t>
            </w:r>
            <w:r w:rsidR="00000000" w:rsidRPr="00000000" w:rsidDel="00000000">
              <w:rPr>
                <w:rtl w:val="0"/>
              </w:rPr>
              <w:t xml:space="preserve">") ir atšķirīgs, salīdzinot ar anotācijā ietverto skaidrojumu  ("</w:t>
            </w:r>
            <w:r w:rsidR="00000000" w:rsidRPr="00000000" w:rsidDel="00000000">
              <w:rPr>
                <w:i w:val="1"/>
                <w:rtl w:val="0"/>
              </w:rPr>
              <w:t xml:space="preserve">Ņemot vērā, ka visu autopārvadājumu pārkāpumu [..] klasifikācijas mērķis ir panākt </w:t>
            </w:r>
            <w:r w:rsidR="00000000" w:rsidRPr="00000000" w:rsidDel="00000000">
              <w:rPr>
                <w:i w:val="1"/>
                <w:u w:val="single"/>
                <w:rtl w:val="0"/>
              </w:rPr>
              <w:t xml:space="preserve">mērķtiecīgu pārbaužu veikšanu tiem pārvadātājiem</w:t>
            </w:r>
            <w:r w:rsidR="00000000" w:rsidRPr="00000000" w:rsidDel="00000000">
              <w:rPr>
                <w:i w:val="1"/>
                <w:rtl w:val="0"/>
              </w:rPr>
              <w:t xml:space="preserve">, kas izdara </w:t>
            </w:r>
            <w:r w:rsidR="00000000" w:rsidRPr="00000000" w:rsidDel="00000000">
              <w:rPr>
                <w:i w:val="1"/>
                <w:u w:val="single"/>
                <w:rtl w:val="0"/>
              </w:rPr>
              <w:t xml:space="preserve">vissmagākos pārkāpumus (MSI) vai vairākus ļoti smagus pārkāpumus (VSI)</w:t>
            </w:r>
            <w:r w:rsidR="00000000" w:rsidRPr="00000000" w:rsidDel="00000000">
              <w:rPr>
                <w:i w:val="1"/>
                <w:rtl w:val="0"/>
              </w:rPr>
              <w:t xml:space="preserve"> [..].").</w:t>
            </w:r>
            <w:r w:rsidR="00000000" w:rsidRPr="00000000" w:rsidDel="00000000">
              <w:rPr>
                <w:rtl w:val="0"/>
              </w:rPr>
              <w:t xml:space="preserve"> Ja nepieciešams,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Ciktāl tas nav saistīts ar esošu vai iespējamu administratīvā pārkāpuma procesu, pārbaudes veic arī tad, ja ir konstatēts nopietns Regulas (EK) </w:t>
            </w:r>
            <w:r w:rsidR="00000000" w:rsidRPr="00000000" w:rsidDel="00000000">
              <w:rPr>
                <w:rtl w:val="0"/>
              </w:rPr>
              <w:t xml:space="preserve">561/2006</w:t>
            </w:r>
            <w:r w:rsidR="00000000" w:rsidRPr="00000000" w:rsidDel="00000000">
              <w:rPr>
                <w:rtl w:val="0"/>
              </w:rPr>
              <w:t xml:space="preserve">, Regulas (ES) </w:t>
            </w:r>
            <w:r w:rsidR="00000000" w:rsidRPr="00000000" w:rsidDel="00000000">
              <w:rPr>
                <w:rtl w:val="0"/>
              </w:rPr>
              <w:t xml:space="preserve">165/2014</w:t>
            </w:r>
            <w:r w:rsidR="00000000" w:rsidRPr="00000000" w:rsidDel="00000000">
              <w:rPr>
                <w:rtl w:val="0"/>
              </w:rPr>
              <w:t xml:space="preserve">, normatīvā akta par transportlīdzekļu apkalpes locekļu darba laika organizēšanu, ievērošanu un uzskaiti, kā arī normatīvā akta par ceļu satiksmi attiecībā uz transportlīdzekļu apkalpes locekļu darba laika ilgumu pārkāpums,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25-TA-1426</w:t>
    </w:r>
    <w:r>
      <w:br/>
    </w:r>
    <w:r w:rsidR="00000000" w:rsidRPr="00000000" w:rsidDel="00000000">
      <w:rPr>
        <w:rtl w:val="0"/>
      </w:rPr>
      <w:t xml:space="preserve">25.06.2026. 14.20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25-TA-1426</w:t>
    </w:r>
    <w:r>
      <w:br/>
    </w:r>
    <w:r w:rsidR="00000000" w:rsidRPr="00000000" w:rsidDel="00000000">
      <w:rPr>
        <w:rtl w:val="0"/>
      </w:rPr>
      <w:t xml:space="preserve">25.06.2026. 14.20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Izziņa_25-TA-1426.docx</dc:title>
</cp:coreProperties>
</file>

<file path=docProps/custom.xml><?xml version="1.0" encoding="utf-8"?>
<Properties xmlns="http://schemas.openxmlformats.org/officeDocument/2006/custom-properties" xmlns:vt="http://schemas.openxmlformats.org/officeDocument/2006/docPropsVTypes"/>
</file>