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7B5A9" w14:textId="77777777" w:rsidR="008E396B" w:rsidRPr="00FE7C68" w:rsidRDefault="008E396B" w:rsidP="00FE7C68">
      <w:pPr>
        <w:spacing w:line="276" w:lineRule="auto"/>
        <w:contextualSpacing/>
        <w:jc w:val="right"/>
        <w:rPr>
          <w:rFonts w:eastAsia="Times New Roman"/>
          <w:b/>
          <w:noProof/>
        </w:rPr>
      </w:pPr>
      <w:bookmarkStart w:id="0" w:name="_GoBack"/>
      <w:bookmarkEnd w:id="0"/>
      <w:r w:rsidRPr="00FE7C68">
        <w:rPr>
          <w:rFonts w:eastAsia="Times New Roman"/>
          <w:b/>
          <w:noProof/>
        </w:rPr>
        <w:t>NORAKSTS</w:t>
      </w:r>
    </w:p>
    <w:p w14:paraId="4C70E95D" w14:textId="77777777" w:rsidR="008E396B" w:rsidRPr="00FE7C68" w:rsidRDefault="008E396B" w:rsidP="00FE7C68">
      <w:pPr>
        <w:pStyle w:val="Subtitle"/>
        <w:spacing w:after="0" w:line="276" w:lineRule="auto"/>
        <w:contextualSpacing/>
        <w:rPr>
          <w:rFonts w:ascii="Times New Roman" w:hAnsi="Times New Roman" w:cs="Times New Roman"/>
        </w:rPr>
      </w:pPr>
      <w:r w:rsidRPr="00FE7C68">
        <w:rPr>
          <w:rFonts w:ascii="Times New Roman" w:hAnsi="Times New Roman" w:cs="Times New Roman"/>
          <w:noProof/>
          <w:lang w:eastAsia="lv-LV" w:bidi="ar-SA"/>
        </w:rPr>
        <w:drawing>
          <wp:inline distT="0" distB="0" distL="0" distR="0" wp14:anchorId="4EFEFBE9" wp14:editId="2712FD87">
            <wp:extent cx="1371600" cy="1085850"/>
            <wp:effectExtent l="0" t="0" r="0" b="0"/>
            <wp:docPr id="1" name="Picture 1" descr="Description: http://www.lv.lv/wwwraksti/2002/168/B168/PIE2L222/33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www.lv.lv/wwwraksti/2002/168/B168/PIE2L222/332L22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085850"/>
                    </a:xfrm>
                    <a:prstGeom prst="rect">
                      <a:avLst/>
                    </a:prstGeom>
                    <a:noFill/>
                    <a:ln>
                      <a:noFill/>
                    </a:ln>
                  </pic:spPr>
                </pic:pic>
              </a:graphicData>
            </a:graphic>
          </wp:inline>
        </w:drawing>
      </w:r>
    </w:p>
    <w:p w14:paraId="22B56DE1" w14:textId="77777777" w:rsidR="008E396B" w:rsidRPr="00FE7C68" w:rsidRDefault="008E396B" w:rsidP="00FE7C68">
      <w:pPr>
        <w:shd w:val="clear" w:color="auto" w:fill="FFFFFF"/>
        <w:spacing w:line="276" w:lineRule="auto"/>
        <w:ind w:firstLine="709"/>
        <w:contextualSpacing/>
        <w:jc w:val="right"/>
        <w:rPr>
          <w:rFonts w:eastAsia="Times New Roman"/>
          <w:spacing w:val="-3"/>
          <w:lang w:eastAsia="en-US"/>
        </w:rPr>
      </w:pPr>
      <w:r w:rsidRPr="00FE7C68">
        <w:rPr>
          <w:rFonts w:eastAsia="Times New Roman"/>
          <w:spacing w:val="-3"/>
          <w:lang w:eastAsia="en-US"/>
        </w:rPr>
        <w:t xml:space="preserve">Process par noziedzīgi iegūtu mantu </w:t>
      </w:r>
    </w:p>
    <w:p w14:paraId="25450318" w14:textId="77777777" w:rsidR="008E396B" w:rsidRPr="00FE7C68" w:rsidRDefault="008E396B" w:rsidP="00FE7C68">
      <w:pPr>
        <w:shd w:val="clear" w:color="auto" w:fill="FFFFFF"/>
        <w:spacing w:line="276" w:lineRule="auto"/>
        <w:ind w:left="3969"/>
        <w:contextualSpacing/>
        <w:jc w:val="right"/>
      </w:pPr>
      <w:r w:rsidRPr="00FE7C68">
        <w:rPr>
          <w:rFonts w:eastAsia="Times New Roman"/>
          <w:spacing w:val="-3"/>
          <w:lang w:eastAsia="en-US"/>
        </w:rPr>
        <w:t>pirmstiesas kriminālprocesā Nr.</w:t>
      </w:r>
      <w:r w:rsidRPr="00FE7C68">
        <w:t>11816005518</w:t>
      </w:r>
    </w:p>
    <w:p w14:paraId="63946597" w14:textId="77777777" w:rsidR="008E396B" w:rsidRPr="00FE7C68" w:rsidRDefault="008E396B" w:rsidP="00FE7C68">
      <w:pPr>
        <w:shd w:val="clear" w:color="auto" w:fill="FFFFFF"/>
        <w:spacing w:line="276" w:lineRule="auto"/>
        <w:ind w:firstLine="709"/>
        <w:contextualSpacing/>
        <w:jc w:val="right"/>
        <w:rPr>
          <w:rFonts w:eastAsia="Times New Roman"/>
          <w:spacing w:val="-3"/>
          <w:lang w:eastAsia="en-US"/>
        </w:rPr>
      </w:pPr>
      <w:r w:rsidRPr="00FE7C68">
        <w:rPr>
          <w:rFonts w:eastAsia="Times New Roman"/>
          <w:spacing w:val="-3"/>
          <w:lang w:eastAsia="en-US"/>
        </w:rPr>
        <w:t>Tiesas lietvedības Nr.</w:t>
      </w:r>
      <w:r w:rsidRPr="00FE7C68">
        <w:t xml:space="preserve"> </w:t>
      </w:r>
      <w:r w:rsidRPr="00FE7C68">
        <w:rPr>
          <w:rFonts w:eastAsia="Times New Roman"/>
          <w:spacing w:val="-3"/>
          <w:lang w:eastAsia="en-US"/>
        </w:rPr>
        <w:t>K30-0990-21/19</w:t>
      </w:r>
    </w:p>
    <w:p w14:paraId="4F0A42B2" w14:textId="77777777" w:rsidR="008E396B" w:rsidRPr="00FE7C68" w:rsidRDefault="008E396B" w:rsidP="00FE7C68">
      <w:pPr>
        <w:shd w:val="clear" w:color="auto" w:fill="FFFFFF"/>
        <w:spacing w:line="276" w:lineRule="auto"/>
        <w:ind w:firstLine="709"/>
        <w:contextualSpacing/>
        <w:jc w:val="right"/>
        <w:rPr>
          <w:rFonts w:eastAsia="Times New Roman"/>
          <w:spacing w:val="-3"/>
          <w:lang w:eastAsia="en-US"/>
        </w:rPr>
      </w:pPr>
    </w:p>
    <w:p w14:paraId="57AD95A2" w14:textId="77777777" w:rsidR="008E396B" w:rsidRPr="00FE7C68" w:rsidRDefault="008E396B" w:rsidP="00FE7C68">
      <w:pPr>
        <w:keepNext/>
        <w:widowControl/>
        <w:spacing w:line="276" w:lineRule="auto"/>
        <w:contextualSpacing/>
        <w:jc w:val="center"/>
        <w:outlineLvl w:val="0"/>
        <w:rPr>
          <w:b/>
          <w:lang w:eastAsia="en-US"/>
        </w:rPr>
      </w:pPr>
      <w:r w:rsidRPr="00FE7C68">
        <w:rPr>
          <w:b/>
          <w:lang w:eastAsia="en-US"/>
        </w:rPr>
        <w:t>LĒMUMS</w:t>
      </w:r>
    </w:p>
    <w:p w14:paraId="39524211" w14:textId="77777777" w:rsidR="008E396B" w:rsidRPr="00FE7C68" w:rsidRDefault="008E396B" w:rsidP="00FE7C68">
      <w:pPr>
        <w:spacing w:line="276" w:lineRule="auto"/>
        <w:contextualSpacing/>
        <w:jc w:val="center"/>
        <w:rPr>
          <w:rFonts w:eastAsia="Times New Roman"/>
          <w:lang w:eastAsia="en-US"/>
        </w:rPr>
      </w:pPr>
      <w:r w:rsidRPr="00FE7C68">
        <w:rPr>
          <w:rFonts w:eastAsia="Times New Roman"/>
          <w:lang w:eastAsia="en-US"/>
        </w:rPr>
        <w:t xml:space="preserve">Rīgā 2021.gada </w:t>
      </w:r>
      <w:r w:rsidR="003E50EA" w:rsidRPr="00FE7C68">
        <w:rPr>
          <w:rFonts w:eastAsia="Times New Roman"/>
          <w:lang w:eastAsia="en-US"/>
        </w:rPr>
        <w:t>30</w:t>
      </w:r>
      <w:r w:rsidRPr="00FE7C68">
        <w:rPr>
          <w:rFonts w:eastAsia="Times New Roman"/>
          <w:lang w:eastAsia="en-US"/>
        </w:rPr>
        <w:t>.</w:t>
      </w:r>
      <w:r w:rsidR="003E50EA" w:rsidRPr="00FE7C68">
        <w:rPr>
          <w:rFonts w:eastAsia="Times New Roman"/>
          <w:lang w:eastAsia="en-US"/>
        </w:rPr>
        <w:t>martā</w:t>
      </w:r>
    </w:p>
    <w:p w14:paraId="23BD5454" w14:textId="77777777" w:rsidR="008E396B" w:rsidRPr="00FE7C68" w:rsidRDefault="008E396B" w:rsidP="00FE7C68">
      <w:pPr>
        <w:spacing w:line="276" w:lineRule="auto"/>
        <w:contextualSpacing/>
      </w:pPr>
    </w:p>
    <w:p w14:paraId="3158DF4D" w14:textId="77777777" w:rsidR="0067092D" w:rsidRPr="00FE7C68" w:rsidRDefault="008E396B" w:rsidP="00FE7C68">
      <w:pPr>
        <w:widowControl/>
        <w:spacing w:line="276" w:lineRule="auto"/>
        <w:ind w:firstLine="709"/>
        <w:contextualSpacing/>
        <w:jc w:val="both"/>
        <w:rPr>
          <w:rFonts w:eastAsia="Times New Roman"/>
          <w:lang w:eastAsia="en-US"/>
        </w:rPr>
      </w:pPr>
      <w:r w:rsidRPr="00FE7C68">
        <w:rPr>
          <w:rFonts w:eastAsia="Times New Roman"/>
          <w:lang w:eastAsia="en-US"/>
        </w:rPr>
        <w:t xml:space="preserve">Rīgas pilsētas Vidzemes priekšpilsētas tiesa, tiesnese S.Dolniece, slēgtā tiesas sēdē, piedaloties izmeklētājai K.Mūrniecei, prokuroram D.Šteinbergam, Gennadiy Shakirov </w:t>
      </w:r>
      <w:r w:rsidR="007C2487" w:rsidRPr="00FE7C68">
        <w:rPr>
          <w:rFonts w:eastAsia="Times New Roman"/>
          <w:lang w:eastAsia="en-US"/>
        </w:rPr>
        <w:t xml:space="preserve">juridiskās palīdzības sniedzējam </w:t>
      </w:r>
      <w:r w:rsidRPr="00FE7C68">
        <w:rPr>
          <w:rFonts w:eastAsia="Times New Roman"/>
          <w:lang w:eastAsia="en-US"/>
        </w:rPr>
        <w:t xml:space="preserve">zvērinātam advokātam A.Leičenko, izskatīja procesu par noziedzīgi iegūtu mantu par arestēto mantu: </w:t>
      </w:r>
      <w:r w:rsidR="0067092D" w:rsidRPr="00FE7C68">
        <w:rPr>
          <w:rFonts w:eastAsia="Times New Roman"/>
          <w:lang w:eastAsia="en-US"/>
        </w:rPr>
        <w:t xml:space="preserve">Marina Jilina </w:t>
      </w:r>
      <w:r w:rsidRPr="00FE7C68">
        <w:rPr>
          <w:rFonts w:eastAsia="Times New Roman"/>
          <w:lang w:eastAsia="en-US"/>
        </w:rPr>
        <w:t>finanšu līdzekļiem 3440,05 EUR apmērā un 100000,00 EUR apmē</w:t>
      </w:r>
      <w:r w:rsidR="007C2487" w:rsidRPr="00FE7C68">
        <w:rPr>
          <w:rFonts w:eastAsia="Times New Roman"/>
          <w:lang w:eastAsia="en-US"/>
        </w:rPr>
        <w:t>rā, kas atrodas LAS “ABLV Bank”;</w:t>
      </w:r>
      <w:r w:rsidRPr="00FE7C68">
        <w:rPr>
          <w:rFonts w:eastAsia="Times New Roman"/>
          <w:lang w:eastAsia="en-US"/>
        </w:rPr>
        <w:t xml:space="preserve"> </w:t>
      </w:r>
      <w:r w:rsidR="0067092D" w:rsidRPr="00FE7C68">
        <w:rPr>
          <w:rFonts w:eastAsia="Times New Roman"/>
          <w:lang w:eastAsia="en-US"/>
        </w:rPr>
        <w:t xml:space="preserve">Gennadiy Shakirov </w:t>
      </w:r>
      <w:r w:rsidRPr="00FE7C68">
        <w:rPr>
          <w:rFonts w:eastAsia="Times New Roman"/>
          <w:lang w:eastAsia="en-US"/>
        </w:rPr>
        <w:t>finanšu līdzekļiem 242567,73 EUR apmērā, 100000,00 EUR apmērā un 84005,80 EUR apmērā, kas atrodas LAS “ABLV Bank”, dzīvok</w:t>
      </w:r>
      <w:r w:rsidR="00F9260D" w:rsidRPr="00FE7C68">
        <w:rPr>
          <w:rFonts w:eastAsia="Times New Roman"/>
          <w:lang w:eastAsia="en-US"/>
        </w:rPr>
        <w:t xml:space="preserve">li </w:t>
      </w:r>
      <w:r w:rsidR="00C0586F" w:rsidRPr="00FE7C68">
        <w:rPr>
          <w:rFonts w:eastAsia="Times New Roman"/>
          <w:lang w:eastAsia="en-US"/>
        </w:rPr>
        <w:t>Rīgā, Jāņa Da</w:t>
      </w:r>
      <w:r w:rsidRPr="00FE7C68">
        <w:rPr>
          <w:rFonts w:eastAsia="Times New Roman"/>
          <w:lang w:eastAsia="en-US"/>
        </w:rPr>
        <w:t>liņa iela 8-10, kadastra numurs 01009274063</w:t>
      </w:r>
      <w:r w:rsidR="0067092D" w:rsidRPr="00FE7C68">
        <w:rPr>
          <w:rFonts w:eastAsia="Times New Roman"/>
          <w:lang w:eastAsia="en-US"/>
        </w:rPr>
        <w:t>, au</w:t>
      </w:r>
      <w:r w:rsidR="00C0586F" w:rsidRPr="00FE7C68">
        <w:rPr>
          <w:rFonts w:eastAsia="Times New Roman"/>
          <w:lang w:eastAsia="en-US"/>
        </w:rPr>
        <w:t>tostāvvietu Nr.282 Rīgā, Jāņa Da</w:t>
      </w:r>
      <w:r w:rsidR="0067092D" w:rsidRPr="00FE7C68">
        <w:rPr>
          <w:rFonts w:eastAsia="Times New Roman"/>
          <w:lang w:eastAsia="en-US"/>
        </w:rPr>
        <w:t>liņa iela 8-140</w:t>
      </w:r>
      <w:r w:rsidRPr="00FE7C68">
        <w:rPr>
          <w:rFonts w:eastAsia="Times New Roman"/>
          <w:lang w:eastAsia="en-US"/>
        </w:rPr>
        <w:t>, kadastra numurs 01009274258, domājam</w:t>
      </w:r>
      <w:r w:rsidR="0067092D" w:rsidRPr="00FE7C68">
        <w:rPr>
          <w:rFonts w:eastAsia="Times New Roman"/>
          <w:lang w:eastAsia="en-US"/>
        </w:rPr>
        <w:t>o</w:t>
      </w:r>
      <w:r w:rsidRPr="00FE7C68">
        <w:rPr>
          <w:rFonts w:eastAsia="Times New Roman"/>
          <w:lang w:eastAsia="en-US"/>
        </w:rPr>
        <w:t xml:space="preserve"> daļ</w:t>
      </w:r>
      <w:r w:rsidR="0067092D" w:rsidRPr="00FE7C68">
        <w:rPr>
          <w:rFonts w:eastAsia="Times New Roman"/>
          <w:lang w:eastAsia="en-US"/>
        </w:rPr>
        <w:t>u</w:t>
      </w:r>
      <w:r w:rsidRPr="00FE7C68">
        <w:rPr>
          <w:rFonts w:eastAsia="Times New Roman"/>
          <w:lang w:eastAsia="en-US"/>
        </w:rPr>
        <w:t xml:space="preserve"> 2/145</w:t>
      </w:r>
      <w:r w:rsidR="007C2487" w:rsidRPr="00FE7C68">
        <w:rPr>
          <w:rFonts w:eastAsia="Times New Roman"/>
          <w:lang w:eastAsia="en-US"/>
        </w:rPr>
        <w:t>;</w:t>
      </w:r>
      <w:r w:rsidR="0067092D" w:rsidRPr="00FE7C68">
        <w:rPr>
          <w:rFonts w:eastAsia="Times New Roman"/>
          <w:lang w:eastAsia="en-US"/>
        </w:rPr>
        <w:t xml:space="preserve"> Alisher Egamov finanšu līdzekļiem 42248,24 EUR apmērā, kas atrodas LAS “ABLV Bank”, dzīvokli Rīgā, Jāņa D</w:t>
      </w:r>
      <w:r w:rsidR="00C0586F" w:rsidRPr="00FE7C68">
        <w:rPr>
          <w:rFonts w:eastAsia="Times New Roman"/>
          <w:lang w:eastAsia="en-US"/>
        </w:rPr>
        <w:t>a</w:t>
      </w:r>
      <w:r w:rsidR="0067092D" w:rsidRPr="00FE7C68">
        <w:rPr>
          <w:rFonts w:eastAsia="Times New Roman"/>
          <w:lang w:eastAsia="en-US"/>
        </w:rPr>
        <w:t>liņa ielā 8-12, kadastra numurs 01009274065, autostāvvietu Nr.285 Rīgā, Jāņa D</w:t>
      </w:r>
      <w:r w:rsidR="00C0586F" w:rsidRPr="00FE7C68">
        <w:rPr>
          <w:rFonts w:eastAsia="Times New Roman"/>
          <w:lang w:eastAsia="en-US"/>
        </w:rPr>
        <w:t>a</w:t>
      </w:r>
      <w:r w:rsidR="0067092D" w:rsidRPr="00FE7C68">
        <w:rPr>
          <w:rFonts w:eastAsia="Times New Roman"/>
          <w:lang w:eastAsia="en-US"/>
        </w:rPr>
        <w:t>liņa iela 8-140, kadastra numurs 0</w:t>
      </w:r>
      <w:r w:rsidR="007C2487" w:rsidRPr="00FE7C68">
        <w:rPr>
          <w:rFonts w:eastAsia="Times New Roman"/>
          <w:lang w:eastAsia="en-US"/>
        </w:rPr>
        <w:t>1009274258, domājamo daļu 2/145;</w:t>
      </w:r>
      <w:r w:rsidR="0067092D" w:rsidRPr="00FE7C68">
        <w:rPr>
          <w:rFonts w:eastAsia="Times New Roman"/>
          <w:lang w:eastAsia="en-US"/>
        </w:rPr>
        <w:t xml:space="preserve"> Pavel Kim finanšu līdzekļiem 15751,95 EUR apmērā, kas atrodas LAS “ABLV Bank”, dzīvokli Rīgā, Tomsona iela 9-1A, kadastra numurs 01009095132, un Viktor Kim finanšu līdzekļiem 1497,45 EUR apmērā, kas atrodas LAS “ABLV Bank”, un dzīvokli Rīgā, Tomsona iela 39 k-1-74, kadastra numurs 01009224771.</w:t>
      </w:r>
    </w:p>
    <w:p w14:paraId="397B5D12" w14:textId="77777777" w:rsidR="008E396B" w:rsidRPr="00FE7C68" w:rsidRDefault="008E396B" w:rsidP="00FE7C68">
      <w:pPr>
        <w:widowControl/>
        <w:spacing w:before="120" w:after="120" w:line="276" w:lineRule="auto"/>
        <w:jc w:val="center"/>
        <w:rPr>
          <w:rFonts w:eastAsia="Times New Roman"/>
          <w:lang w:eastAsia="en-US"/>
        </w:rPr>
      </w:pPr>
      <w:r w:rsidRPr="00FE7C68">
        <w:rPr>
          <w:rFonts w:eastAsia="Times New Roman"/>
          <w:lang w:eastAsia="en-US"/>
        </w:rPr>
        <w:t>Aprakstošā daļa</w:t>
      </w:r>
    </w:p>
    <w:p w14:paraId="4CAE5C0C" w14:textId="77777777" w:rsidR="00086261" w:rsidRPr="00FE7C68" w:rsidRDefault="00086261" w:rsidP="00FE7C68">
      <w:pPr>
        <w:widowControl/>
        <w:spacing w:line="276" w:lineRule="auto"/>
        <w:ind w:firstLine="709"/>
        <w:contextualSpacing/>
        <w:jc w:val="both"/>
        <w:rPr>
          <w:rFonts w:eastAsia="Times New Roman"/>
          <w:lang w:eastAsia="en-US"/>
        </w:rPr>
      </w:pPr>
      <w:r w:rsidRPr="00FE7C68">
        <w:t>2020.gada 14.septembrī tiesā Kriminālpro</w:t>
      </w:r>
      <w:r w:rsidR="00C0586F" w:rsidRPr="00FE7C68">
        <w:t>cesa likuma 59.nodaļas kārtībā</w:t>
      </w:r>
      <w:r w:rsidRPr="00FE7C68">
        <w:t xml:space="preserve"> saņemts process par noziedzīgi iegūtu mantu par arestēto mantu: </w:t>
      </w:r>
      <w:r w:rsidRPr="00FE7C68">
        <w:rPr>
          <w:rFonts w:eastAsia="Times New Roman"/>
          <w:lang w:eastAsia="en-US"/>
        </w:rPr>
        <w:t>Marina Jilina finanšu līdzekļiem 3440,05 EUR apmērā un 100000,00 EUR apmērā, kas atrodas LAS “ABLV Bank”, Gennadiy Shakirov finanšu līdzekļiem 242567,73 EUR apmērā, 100000,00 EUR apmērā un 84005,80 EUR apmērā, kas atrodas LAS “ABLV Bank”, dzīvokli Rīgā, Jāņa D</w:t>
      </w:r>
      <w:r w:rsidR="00C0586F" w:rsidRPr="00FE7C68">
        <w:rPr>
          <w:rFonts w:eastAsia="Times New Roman"/>
          <w:lang w:eastAsia="en-US"/>
        </w:rPr>
        <w:t>a</w:t>
      </w:r>
      <w:r w:rsidRPr="00FE7C68">
        <w:rPr>
          <w:rFonts w:eastAsia="Times New Roman"/>
          <w:lang w:eastAsia="en-US"/>
        </w:rPr>
        <w:t>liņa iela 8-10, kadastra numurs 01009274063, autostāvvietu Nr.282 Rīgā, Jāņa D</w:t>
      </w:r>
      <w:r w:rsidR="00C0586F" w:rsidRPr="00FE7C68">
        <w:rPr>
          <w:rFonts w:eastAsia="Times New Roman"/>
          <w:lang w:eastAsia="en-US"/>
        </w:rPr>
        <w:t>a</w:t>
      </w:r>
      <w:r w:rsidRPr="00FE7C68">
        <w:rPr>
          <w:rFonts w:eastAsia="Times New Roman"/>
          <w:lang w:eastAsia="en-US"/>
        </w:rPr>
        <w:t>liņa iela 8-140, kadastra numurs 01009274258, domājamo daļu 2/145, Alisher Egamov finanšu līdzekļiem 42248,24 EUR apmērā, kas atrodas LAS “ABLV Bank”, dzīvokli Rīgā, Jāņa D</w:t>
      </w:r>
      <w:r w:rsidR="00C0586F" w:rsidRPr="00FE7C68">
        <w:rPr>
          <w:rFonts w:eastAsia="Times New Roman"/>
          <w:lang w:eastAsia="en-US"/>
        </w:rPr>
        <w:t>a</w:t>
      </w:r>
      <w:r w:rsidRPr="00FE7C68">
        <w:rPr>
          <w:rFonts w:eastAsia="Times New Roman"/>
          <w:lang w:eastAsia="en-US"/>
        </w:rPr>
        <w:t>liņa ielā 8-12, kadastra numurs 01009274065, autostāvvietu Nr.285 Rīgā, Jāņa D</w:t>
      </w:r>
      <w:r w:rsidR="00C0586F" w:rsidRPr="00FE7C68">
        <w:rPr>
          <w:rFonts w:eastAsia="Times New Roman"/>
          <w:lang w:eastAsia="en-US"/>
        </w:rPr>
        <w:t>a</w:t>
      </w:r>
      <w:r w:rsidRPr="00FE7C68">
        <w:rPr>
          <w:rFonts w:eastAsia="Times New Roman"/>
          <w:lang w:eastAsia="en-US"/>
        </w:rPr>
        <w:t>liņa iela 8-140, kadastra numurs 01009274258, domājamo daļu 2/145, Pavel Kim finanšu līdzekļiem 15751,95 EUR apmērā, kas atrodas LAS “ABLV Bank”, dzīvokli Rīgā, Tomsona iela 9-1A, kadastra numurs 01009095132, un Viktor Kim finanšu līdzekļiem 1497,45 EUR apmērā, kas atrodas LAS “ABLV Bank”, un dzīvokli Rīgā, Tomsona iela 39 k-1-74, kadastra numurs 01009224771.</w:t>
      </w:r>
    </w:p>
    <w:p w14:paraId="580E1066" w14:textId="77777777" w:rsidR="00086261" w:rsidRPr="00FE7C68" w:rsidRDefault="00704BB7" w:rsidP="00FE7C68">
      <w:pPr>
        <w:spacing w:line="276" w:lineRule="auto"/>
        <w:ind w:firstLine="720"/>
        <w:contextualSpacing/>
        <w:jc w:val="both"/>
        <w:rPr>
          <w:rFonts w:eastAsia="Times New Roman"/>
          <w:lang w:eastAsia="en-US"/>
        </w:rPr>
      </w:pPr>
      <w:r w:rsidRPr="00FE7C68">
        <w:rPr>
          <w:rFonts w:eastAsia="Times New Roman"/>
          <w:lang w:eastAsia="en-US"/>
        </w:rPr>
        <w:lastRenderedPageBreak/>
        <w:t xml:space="preserve">Lēmumā norādīts, ka kriminālprocess Nr.11816005518 uzsākts 2018.gada 8.maijā pēc noziedzīga nodarījuma pazīmēm, kas paredzētas Krimināllikuma 195.panta trešajā daļā par to, ka iespējams, izmantojot fizisko personu: G.Shakirov un M.Jilina bankas kontus, AS “ABLV Bank”, tika veikta noziedzīgi iegūtu līdzekļu legalizācija ne mazāk kā 542567,00 EUR apmērā. Naudas līdzekļi, iespējams, iegūti izdarot noziedzīgus nodarījumus Uzbekistānas Republikā laika posmā no </w:t>
      </w:r>
      <w:r w:rsidR="007C2487" w:rsidRPr="00FE7C68">
        <w:rPr>
          <w:rFonts w:eastAsia="Times New Roman"/>
          <w:lang w:eastAsia="en-US"/>
        </w:rPr>
        <w:t>2012.gada līdz 2018.gada 16.aprī</w:t>
      </w:r>
      <w:r w:rsidRPr="00FE7C68">
        <w:rPr>
          <w:rFonts w:eastAsia="Times New Roman"/>
          <w:lang w:eastAsia="en-US"/>
        </w:rPr>
        <w:t>lim.</w:t>
      </w:r>
    </w:p>
    <w:p w14:paraId="2E98034E" w14:textId="77777777" w:rsidR="00704BB7" w:rsidRPr="00FE7C68" w:rsidRDefault="00704BB7" w:rsidP="00FE7C68">
      <w:pPr>
        <w:spacing w:line="276" w:lineRule="auto"/>
        <w:ind w:firstLine="720"/>
        <w:contextualSpacing/>
        <w:jc w:val="both"/>
        <w:rPr>
          <w:rFonts w:eastAsia="Times New Roman"/>
          <w:lang w:eastAsia="en-US"/>
        </w:rPr>
      </w:pPr>
      <w:r w:rsidRPr="00FE7C68">
        <w:rPr>
          <w:rFonts w:eastAsia="Times New Roman"/>
          <w:lang w:eastAsia="en-US"/>
        </w:rPr>
        <w:t>Kriminālprocess uzsākts pamatojoties uz 2018.gada 16.aprīļa Finanšu izlūkošanas dienesta (turpmāk - FID), kas ir specializēta iestāde NILL novēršanas jomā, ziņojumu Nr.3- 9.1/MZ-18-196 par to, ka iespējams veiktie finanšu darījumi G.Shakirov un M.Jilina AS „ABLV Bank” bankas kontā saistīti ar noziedzīgi iegūtu līdzekļu legalizāciju lielā apmērā personu grupā pēc iepriekšējas vienošanās.</w:t>
      </w:r>
      <w:r w:rsidR="007C2487" w:rsidRPr="00FE7C68">
        <w:rPr>
          <w:rFonts w:eastAsia="Times New Roman"/>
          <w:lang w:eastAsia="en-US"/>
        </w:rPr>
        <w:t xml:space="preserve"> </w:t>
      </w:r>
      <w:r w:rsidRPr="00FE7C68">
        <w:rPr>
          <w:rFonts w:eastAsia="Times New Roman"/>
          <w:lang w:eastAsia="en-US"/>
        </w:rPr>
        <w:t>2018.gada 24.aprīlī un 17.maijā saņemta papildus informācija FID ziņojumam Nr.3- 9.1/MZ-18-196.</w:t>
      </w:r>
    </w:p>
    <w:p w14:paraId="18C3908B" w14:textId="77777777" w:rsidR="00704BB7" w:rsidRPr="00FE7C68" w:rsidRDefault="00704BB7" w:rsidP="00FE7C68">
      <w:pPr>
        <w:spacing w:line="276" w:lineRule="auto"/>
        <w:ind w:firstLine="720"/>
        <w:contextualSpacing/>
        <w:jc w:val="both"/>
        <w:rPr>
          <w:rFonts w:eastAsia="Times New Roman"/>
          <w:lang w:eastAsia="en-US"/>
        </w:rPr>
      </w:pPr>
      <w:r w:rsidRPr="00FE7C68">
        <w:rPr>
          <w:rFonts w:eastAsia="Times New Roman"/>
          <w:lang w:eastAsia="en-US"/>
        </w:rPr>
        <w:t>Bez tā, kriminālprocesam pievienots FID 2018.gada 29.maija ziņojums Nr.3-9.1/MZ- 18-268 par to, ka iespējams veiktie finanšu darījumi Viktor Kim, Pavel Kim un Alisher Egamov AS „ABLV Bank” bankas kontā saistīti ar noziedzīgi iegūtu līdzekļu legalizāciju lielā apmērā personu grupā pēc iepriekšējas vienošanās.</w:t>
      </w:r>
    </w:p>
    <w:p w14:paraId="218CE9BB" w14:textId="77777777" w:rsidR="00252C04" w:rsidRPr="00FE7C68" w:rsidRDefault="00704BB7" w:rsidP="00FE7C68">
      <w:pPr>
        <w:spacing w:line="276" w:lineRule="auto"/>
        <w:ind w:firstLine="720"/>
        <w:contextualSpacing/>
        <w:jc w:val="both"/>
        <w:rPr>
          <w:rFonts w:eastAsia="Times New Roman"/>
          <w:lang w:eastAsia="en-US"/>
        </w:rPr>
      </w:pPr>
      <w:r w:rsidRPr="00FE7C68">
        <w:rPr>
          <w:rFonts w:eastAsia="Times New Roman"/>
          <w:lang w:eastAsia="en-US"/>
        </w:rPr>
        <w:t xml:space="preserve">Lai nodrošinātu mantisko jautājumu risinājumu kriminālprocesā, 2018.gada 17.maijā un 21.jūnijā, kā arī 2020.gada 10.septembrī tika pieņemti lēmumi par aresta uzlikšanu G.Shakirov, M.Jilina, A.Egamov, P.Kim un V.Kim piederošai mantai, un konkrēti: </w:t>
      </w:r>
      <w:r w:rsidR="00252C04" w:rsidRPr="00FE7C68">
        <w:rPr>
          <w:rFonts w:eastAsia="Times New Roman"/>
          <w:lang w:eastAsia="en-US"/>
        </w:rPr>
        <w:t xml:space="preserve">1. </w:t>
      </w:r>
      <w:r w:rsidRPr="00FE7C68">
        <w:rPr>
          <w:rFonts w:eastAsia="Times New Roman"/>
          <w:lang w:eastAsia="en-US"/>
        </w:rPr>
        <w:t>Marina Jilina (dzim.09.09.1981.) kontos AS</w:t>
      </w:r>
      <w:r w:rsidR="007C2487" w:rsidRPr="00FE7C68">
        <w:rPr>
          <w:rFonts w:eastAsia="Times New Roman"/>
          <w:lang w:eastAsia="en-US"/>
        </w:rPr>
        <w:t xml:space="preserve"> “ABLV Bank” norēķinu kontā Nr.</w:t>
      </w:r>
      <w:r w:rsidRPr="00FE7C68">
        <w:rPr>
          <w:rFonts w:eastAsia="Times New Roman"/>
          <w:lang w:eastAsia="en-US"/>
        </w:rPr>
        <w:t>LV78AIZK0000010412004 esošiem finanšu līdzekļiem 3440,05 EUR apmērā; garantētās atlīdzības norēķinu kontā Nr.LV63AIZK0000020412004 esošiem finanšu līdzekļiem 100000,00 EUR apmērā</w:t>
      </w:r>
      <w:r w:rsidR="00252C04" w:rsidRPr="00FE7C68">
        <w:rPr>
          <w:rFonts w:eastAsia="Times New Roman"/>
          <w:lang w:eastAsia="en-US"/>
        </w:rPr>
        <w:t>;</w:t>
      </w:r>
      <w:r w:rsidRPr="00FE7C68">
        <w:rPr>
          <w:rFonts w:eastAsia="Times New Roman"/>
          <w:lang w:eastAsia="en-US"/>
        </w:rPr>
        <w:t xml:space="preserve"> </w:t>
      </w:r>
      <w:r w:rsidR="00252C04" w:rsidRPr="00FE7C68">
        <w:rPr>
          <w:rFonts w:eastAsia="Times New Roman"/>
          <w:lang w:eastAsia="en-US"/>
        </w:rPr>
        <w:t xml:space="preserve">2. </w:t>
      </w:r>
      <w:r w:rsidRPr="00FE7C68">
        <w:rPr>
          <w:rFonts w:eastAsia="Times New Roman"/>
          <w:lang w:eastAsia="en-US"/>
        </w:rPr>
        <w:t xml:space="preserve">Gennadiy Shakirov (dzim.15.08.73.) kontos, AS “ABLV Bank” norēķinu kontā Nr.LV17AIZK0000010338315 esošiem finanšu līdzekļiem 242567,73 EUR apmērā; </w:t>
      </w:r>
      <w:r w:rsidR="00252C04" w:rsidRPr="00FE7C68">
        <w:rPr>
          <w:rFonts w:eastAsia="Times New Roman"/>
          <w:lang w:eastAsia="en-US"/>
        </w:rPr>
        <w:t>84005,</w:t>
      </w:r>
      <w:r w:rsidRPr="00FE7C68">
        <w:rPr>
          <w:rFonts w:eastAsia="Times New Roman"/>
          <w:lang w:eastAsia="en-US"/>
        </w:rPr>
        <w:t xml:space="preserve">80 </w:t>
      </w:r>
      <w:r w:rsidR="00252C04" w:rsidRPr="00FE7C68">
        <w:rPr>
          <w:rFonts w:eastAsia="Times New Roman"/>
          <w:lang w:eastAsia="en-US"/>
        </w:rPr>
        <w:t xml:space="preserve">EUR </w:t>
      </w:r>
      <w:r w:rsidRPr="00FE7C68">
        <w:rPr>
          <w:rFonts w:eastAsia="Times New Roman"/>
          <w:lang w:eastAsia="en-US"/>
        </w:rPr>
        <w:t xml:space="preserve">apmērā, kas reģistrēti LAS </w:t>
      </w:r>
      <w:r w:rsidR="00252C04" w:rsidRPr="00FE7C68">
        <w:rPr>
          <w:rFonts w:eastAsia="Times New Roman"/>
          <w:lang w:eastAsia="en-US"/>
        </w:rPr>
        <w:t>“</w:t>
      </w:r>
      <w:r w:rsidRPr="00FE7C68">
        <w:rPr>
          <w:rFonts w:eastAsia="Times New Roman"/>
          <w:lang w:eastAsia="en-US"/>
        </w:rPr>
        <w:t>ABLV Bank</w:t>
      </w:r>
      <w:r w:rsidR="00252C04" w:rsidRPr="00FE7C68">
        <w:rPr>
          <w:rFonts w:eastAsia="Times New Roman"/>
          <w:lang w:eastAsia="en-US"/>
        </w:rPr>
        <w:t>”</w:t>
      </w:r>
      <w:r w:rsidRPr="00FE7C68">
        <w:rPr>
          <w:rFonts w:eastAsia="Times New Roman"/>
          <w:lang w:eastAsia="en-US"/>
        </w:rPr>
        <w:t xml:space="preserve"> </w:t>
      </w:r>
      <w:r w:rsidR="00252C04" w:rsidRPr="00FE7C68">
        <w:rPr>
          <w:rFonts w:eastAsia="Times New Roman"/>
          <w:lang w:eastAsia="en-US"/>
        </w:rPr>
        <w:t xml:space="preserve">iekšējās uzskaites sistēmā; </w:t>
      </w:r>
      <w:r w:rsidRPr="00FE7C68">
        <w:rPr>
          <w:rFonts w:eastAsia="Times New Roman"/>
          <w:lang w:eastAsia="en-US"/>
        </w:rPr>
        <w:t>garantētās atlīdzības norēķinu kontā Nr.LV54AIZK0000050338315</w:t>
      </w:r>
      <w:r w:rsidR="00252C04" w:rsidRPr="00FE7C68">
        <w:rPr>
          <w:rFonts w:eastAsia="Times New Roman"/>
          <w:lang w:eastAsia="en-US"/>
        </w:rPr>
        <w:t xml:space="preserve"> esošiem finanšu līdzekļiem 100</w:t>
      </w:r>
      <w:r w:rsidRPr="00FE7C68">
        <w:rPr>
          <w:rFonts w:eastAsia="Times New Roman"/>
          <w:lang w:eastAsia="en-US"/>
        </w:rPr>
        <w:t>000</w:t>
      </w:r>
      <w:r w:rsidR="00252C04" w:rsidRPr="00FE7C68">
        <w:rPr>
          <w:rFonts w:eastAsia="Times New Roman"/>
          <w:lang w:eastAsia="en-US"/>
        </w:rPr>
        <w:t>,00 EUR apmērā; d</w:t>
      </w:r>
      <w:r w:rsidRPr="00FE7C68">
        <w:rPr>
          <w:rFonts w:eastAsia="Times New Roman"/>
          <w:lang w:eastAsia="en-US"/>
        </w:rPr>
        <w:t>zīvoklim - Rīgā, Jāņa D</w:t>
      </w:r>
      <w:r w:rsidR="00C0586F" w:rsidRPr="00FE7C68">
        <w:rPr>
          <w:rFonts w:eastAsia="Times New Roman"/>
          <w:lang w:eastAsia="en-US"/>
        </w:rPr>
        <w:t>a</w:t>
      </w:r>
      <w:r w:rsidRPr="00FE7C68">
        <w:rPr>
          <w:rFonts w:eastAsia="Times New Roman"/>
          <w:lang w:eastAsia="en-US"/>
        </w:rPr>
        <w:t>liņa iela 8-10, Rīgas pi</w:t>
      </w:r>
      <w:r w:rsidR="00252C04" w:rsidRPr="00FE7C68">
        <w:rPr>
          <w:rFonts w:eastAsia="Times New Roman"/>
          <w:lang w:eastAsia="en-US"/>
        </w:rPr>
        <w:t xml:space="preserve">lsētas zemesgrāmatas nodalījums </w:t>
      </w:r>
      <w:r w:rsidRPr="00FE7C68">
        <w:rPr>
          <w:rFonts w:eastAsia="Times New Roman"/>
          <w:lang w:eastAsia="en-US"/>
        </w:rPr>
        <w:t xml:space="preserve">Nr.100000373298-10, </w:t>
      </w:r>
      <w:r w:rsidR="00252C04" w:rsidRPr="00FE7C68">
        <w:rPr>
          <w:rFonts w:eastAsia="Times New Roman"/>
          <w:lang w:eastAsia="en-US"/>
        </w:rPr>
        <w:t xml:space="preserve">kadastra numurs 01009274063; </w:t>
      </w:r>
      <w:r w:rsidRPr="00FE7C68">
        <w:rPr>
          <w:rFonts w:eastAsia="Times New Roman"/>
          <w:lang w:eastAsia="en-US"/>
        </w:rPr>
        <w:t>auto</w:t>
      </w:r>
      <w:r w:rsidR="00C0586F" w:rsidRPr="00FE7C68">
        <w:rPr>
          <w:rFonts w:eastAsia="Times New Roman"/>
          <w:lang w:eastAsia="en-US"/>
        </w:rPr>
        <w:t>stāvvietai Nr.282- Rīgā, Jāņa Da</w:t>
      </w:r>
      <w:r w:rsidRPr="00FE7C68">
        <w:rPr>
          <w:rFonts w:eastAsia="Times New Roman"/>
          <w:lang w:eastAsia="en-US"/>
        </w:rPr>
        <w:t>liņa iela 8-14</w:t>
      </w:r>
      <w:r w:rsidR="00252C04" w:rsidRPr="00FE7C68">
        <w:rPr>
          <w:rFonts w:eastAsia="Times New Roman"/>
          <w:lang w:eastAsia="en-US"/>
        </w:rPr>
        <w:t xml:space="preserve">0, Rīgas pilsētas zemesgrāmatas </w:t>
      </w:r>
      <w:r w:rsidR="00C0586F" w:rsidRPr="00FE7C68">
        <w:rPr>
          <w:rFonts w:eastAsia="Times New Roman"/>
          <w:lang w:eastAsia="en-US"/>
        </w:rPr>
        <w:t>nodalījums Nr.</w:t>
      </w:r>
      <w:r w:rsidRPr="00FE7C68">
        <w:rPr>
          <w:rFonts w:eastAsia="Times New Roman"/>
          <w:lang w:eastAsia="en-US"/>
        </w:rPr>
        <w:t>100000373298-140, kadastra numurs 0100</w:t>
      </w:r>
      <w:r w:rsidR="00252C04" w:rsidRPr="00FE7C68">
        <w:rPr>
          <w:rFonts w:eastAsia="Times New Roman"/>
          <w:lang w:eastAsia="en-US"/>
        </w:rPr>
        <w:t>927</w:t>
      </w:r>
      <w:r w:rsidR="007C2487" w:rsidRPr="00FE7C68">
        <w:rPr>
          <w:rFonts w:eastAsia="Times New Roman"/>
          <w:lang w:eastAsia="en-US"/>
        </w:rPr>
        <w:t xml:space="preserve">4258, domājamai daļai 2/145; 3. </w:t>
      </w:r>
      <w:r w:rsidR="00252C04" w:rsidRPr="00FE7C68">
        <w:rPr>
          <w:rFonts w:eastAsia="Times New Roman"/>
          <w:lang w:eastAsia="en-US"/>
        </w:rPr>
        <w:t>Alisher Egamov (dzim. 14.04.1968.) AS “ABLV Bank” kontā Nr.LV37AIZK0000040338406 esošiem līdzekļiem 42248,24 EUR a</w:t>
      </w:r>
      <w:r w:rsidR="00C0586F" w:rsidRPr="00FE7C68">
        <w:rPr>
          <w:rFonts w:eastAsia="Times New Roman"/>
          <w:lang w:eastAsia="en-US"/>
        </w:rPr>
        <w:t>pmērā; dzīvoklim - Rīgā, Jāņa Da</w:t>
      </w:r>
      <w:r w:rsidR="00252C04" w:rsidRPr="00FE7C68">
        <w:rPr>
          <w:rFonts w:eastAsia="Times New Roman"/>
          <w:lang w:eastAsia="en-US"/>
        </w:rPr>
        <w:t>liņa ielā 8-12, Rīgas pilsēt</w:t>
      </w:r>
      <w:r w:rsidR="00C0586F" w:rsidRPr="00FE7C68">
        <w:rPr>
          <w:rFonts w:eastAsia="Times New Roman"/>
          <w:lang w:eastAsia="en-US"/>
        </w:rPr>
        <w:t>as zemesgrāmatas nodalījums Nr.</w:t>
      </w:r>
      <w:r w:rsidR="00252C04" w:rsidRPr="00FE7C68">
        <w:rPr>
          <w:rFonts w:eastAsia="Times New Roman"/>
          <w:lang w:eastAsia="en-US"/>
        </w:rPr>
        <w:t>100000373298-12, kadastra numurs 01009274065; autostāvvietai Nr.285- Rīgā, Jāņa D</w:t>
      </w:r>
      <w:r w:rsidR="00C0586F" w:rsidRPr="00FE7C68">
        <w:rPr>
          <w:rFonts w:eastAsia="Times New Roman"/>
          <w:lang w:eastAsia="en-US"/>
        </w:rPr>
        <w:t>a</w:t>
      </w:r>
      <w:r w:rsidR="00252C04" w:rsidRPr="00FE7C68">
        <w:rPr>
          <w:rFonts w:eastAsia="Times New Roman"/>
          <w:lang w:eastAsia="en-US"/>
        </w:rPr>
        <w:t>liņa iela 8-140, Rīgas pilsētas zemesgrāmatas nodalījums Nr. 100000373298-140, kadastra numurs 01009274258, domājamai daļai 2/145; 4. Pavel Kim (dzim.</w:t>
      </w:r>
      <w:r w:rsidR="00252C04" w:rsidRPr="00FE7C68">
        <w:rPr>
          <w:rFonts w:eastAsia="Times New Roman"/>
          <w:lang w:eastAsia="en-US"/>
        </w:rPr>
        <w:tab/>
        <w:t xml:space="preserve">04.08.1961.) AS “ABLV Bank” kontā Nr.LV43AIZK0000040338298 esošiem līdzekļiem 15751,95 EUR apmērā; dzīvoklim - Rīgā, Tomsona iela 9-1A, Rīgas pilsētas zemesgrāmatas nodalījums Nr.13066-1A, kadastra numurs 01009095132; 5. </w:t>
      </w:r>
      <w:r w:rsidR="005E10F7" w:rsidRPr="00FE7C68">
        <w:rPr>
          <w:rFonts w:eastAsia="Times New Roman"/>
          <w:lang w:eastAsia="en-US"/>
        </w:rPr>
        <w:t xml:space="preserve">Viktor Kim </w:t>
      </w:r>
      <w:r w:rsidR="00252C04" w:rsidRPr="00FE7C68">
        <w:rPr>
          <w:rFonts w:eastAsia="Times New Roman"/>
          <w:lang w:eastAsia="en-US"/>
        </w:rPr>
        <w:t>(dzim. 07.07</w:t>
      </w:r>
      <w:r w:rsidR="007C2487" w:rsidRPr="00FE7C68">
        <w:rPr>
          <w:rFonts w:eastAsia="Times New Roman"/>
          <w:lang w:eastAsia="en-US"/>
        </w:rPr>
        <w:t>.1987) AS “ABLV Bank” kontā Nr.</w:t>
      </w:r>
      <w:r w:rsidR="00252C04" w:rsidRPr="00FE7C68">
        <w:rPr>
          <w:rFonts w:eastAsia="Times New Roman"/>
          <w:lang w:eastAsia="en-US"/>
        </w:rPr>
        <w:t>LV73AIZK0000050335451 esošiem līdze</w:t>
      </w:r>
      <w:r w:rsidR="005E10F7" w:rsidRPr="00FE7C68">
        <w:rPr>
          <w:rFonts w:eastAsia="Times New Roman"/>
          <w:lang w:eastAsia="en-US"/>
        </w:rPr>
        <w:t>kļiem 1</w:t>
      </w:r>
      <w:r w:rsidR="00252C04" w:rsidRPr="00FE7C68">
        <w:rPr>
          <w:rFonts w:eastAsia="Times New Roman"/>
          <w:lang w:eastAsia="en-US"/>
        </w:rPr>
        <w:t>497</w:t>
      </w:r>
      <w:r w:rsidR="005E10F7" w:rsidRPr="00FE7C68">
        <w:rPr>
          <w:rFonts w:eastAsia="Times New Roman"/>
          <w:lang w:eastAsia="en-US"/>
        </w:rPr>
        <w:t>,</w:t>
      </w:r>
      <w:r w:rsidR="00252C04" w:rsidRPr="00FE7C68">
        <w:rPr>
          <w:rFonts w:eastAsia="Times New Roman"/>
          <w:lang w:eastAsia="en-US"/>
        </w:rPr>
        <w:t>45 EUR apmērā; dzīvoklim - Rīgā, Tomsona iela 39 k-1-74, Rīgas pilsētas zemesgrāmatas nodalījums Nr.27124-74, kadastra numurs 01009224771.</w:t>
      </w:r>
    </w:p>
    <w:p w14:paraId="35EF7E7B" w14:textId="77777777" w:rsidR="00720F87" w:rsidRPr="00FE7C68" w:rsidRDefault="00720F87" w:rsidP="00FE7C68">
      <w:pPr>
        <w:spacing w:line="276" w:lineRule="auto"/>
        <w:contextualSpacing/>
        <w:jc w:val="both"/>
        <w:rPr>
          <w:rFonts w:eastAsia="Times New Roman"/>
          <w:lang w:eastAsia="en-US"/>
        </w:rPr>
      </w:pPr>
      <w:r w:rsidRPr="00FE7C68">
        <w:rPr>
          <w:rFonts w:eastAsia="Times New Roman"/>
          <w:lang w:eastAsia="en-US"/>
        </w:rPr>
        <w:tab/>
        <w:t>Lēmumus par aresta uzlikšanu mantai 2018.gada 17.maijā un 27.-28.jūnijā un 2020.gada 10.septembrī apstiprinājis Rīgas pilsētas Vidzemes priekšpilsētas tiesas izmeklēšanas tiesnesis.</w:t>
      </w:r>
    </w:p>
    <w:p w14:paraId="3FD3FC77" w14:textId="77777777" w:rsidR="00720F87" w:rsidRPr="00FE7C68" w:rsidRDefault="00731BDB" w:rsidP="00FE7C68">
      <w:pPr>
        <w:spacing w:line="276" w:lineRule="auto"/>
        <w:ind w:firstLine="720"/>
        <w:contextualSpacing/>
        <w:jc w:val="both"/>
        <w:rPr>
          <w:rFonts w:eastAsia="Times New Roman"/>
          <w:lang w:eastAsia="en-US"/>
        </w:rPr>
      </w:pPr>
      <w:r w:rsidRPr="00FE7C68">
        <w:rPr>
          <w:rFonts w:eastAsia="Times New Roman"/>
          <w:lang w:eastAsia="en-US"/>
        </w:rPr>
        <w:lastRenderedPageBreak/>
        <w:t>Pirmstiesas izmeklēšanas laikā noskaidrots, ka Uzbekistānas valsts piederīgie: Gennadiy Shakirov (dzim. 15.08.1973.) un viņa sieva Marina Jilina (dzim. 09.09.1981.), Viktor Kim (dzimis 07.07.1987), Pavel Kim (dzimis 04.08.1961.), un Alisher Egamov (dzimis 14</w:t>
      </w:r>
      <w:r w:rsidR="005E10F7" w:rsidRPr="00FE7C68">
        <w:rPr>
          <w:rFonts w:eastAsia="Times New Roman"/>
          <w:lang w:eastAsia="en-US"/>
        </w:rPr>
        <w:t>.</w:t>
      </w:r>
      <w:r w:rsidRPr="00FE7C68">
        <w:rPr>
          <w:rFonts w:eastAsia="Times New Roman"/>
          <w:lang w:eastAsia="en-US"/>
        </w:rPr>
        <w:t>04.1968.) ir AS “ABLV Bank” klienti un viņu konti saistīti ar aizdomīgiem finanšu darījumiem.</w:t>
      </w:r>
    </w:p>
    <w:p w14:paraId="42893B85" w14:textId="77777777" w:rsidR="007002E5" w:rsidRPr="00FE7C68" w:rsidRDefault="0007067B" w:rsidP="00FE7C68">
      <w:pPr>
        <w:spacing w:line="276" w:lineRule="auto"/>
        <w:ind w:firstLine="720"/>
        <w:contextualSpacing/>
        <w:jc w:val="both"/>
        <w:rPr>
          <w:rFonts w:eastAsia="Times New Roman"/>
          <w:lang w:eastAsia="en-US"/>
        </w:rPr>
      </w:pPr>
      <w:r w:rsidRPr="00FE7C68">
        <w:rPr>
          <w:rFonts w:eastAsia="Times New Roman"/>
          <w:lang w:eastAsia="en-US"/>
        </w:rPr>
        <w:t>Saskaņā ar informāciju no Iedzīvotāju reģistra saistībā ar nekustamā īpašuma iegādi: Gennadiy Shakirov un viņa sieva Marina Jilina, Viktor Kim, Pavel Kim un Alisher Egamov ir ieguvuši termiņuzturēšanās atļaujas Latvijas Republikā.</w:t>
      </w:r>
      <w:r w:rsidR="007C2487" w:rsidRPr="00FE7C68">
        <w:rPr>
          <w:rFonts w:eastAsia="Times New Roman"/>
          <w:lang w:eastAsia="en-US"/>
        </w:rPr>
        <w:t xml:space="preserve"> </w:t>
      </w:r>
      <w:r w:rsidRPr="00FE7C68">
        <w:rPr>
          <w:rFonts w:eastAsia="Times New Roman"/>
          <w:lang w:eastAsia="en-US"/>
        </w:rPr>
        <w:t>Personām Viktor Kim, Pavel Kim un Alisher Egamov uzturēšanas atļaujas anulētas, jo nav tiesiskā statusa Latvijas Republikā.</w:t>
      </w:r>
    </w:p>
    <w:p w14:paraId="25BD3270" w14:textId="77777777" w:rsidR="007002E5" w:rsidRPr="00FE7C68" w:rsidRDefault="007002E5" w:rsidP="00FE7C68">
      <w:pPr>
        <w:spacing w:line="276" w:lineRule="auto"/>
        <w:ind w:firstLine="720"/>
        <w:contextualSpacing/>
        <w:jc w:val="both"/>
        <w:rPr>
          <w:rFonts w:eastAsia="Times New Roman"/>
          <w:lang w:eastAsia="en-US"/>
        </w:rPr>
      </w:pPr>
      <w:r w:rsidRPr="00FE7C68">
        <w:rPr>
          <w:rFonts w:eastAsia="Times New Roman"/>
          <w:lang w:eastAsia="en-US"/>
        </w:rPr>
        <w:t>Saskaņā ar informāciju no Zemesgrāmatas:</w:t>
      </w:r>
    </w:p>
    <w:p w14:paraId="6644B359" w14:textId="77777777" w:rsidR="007002E5" w:rsidRPr="00FE7C68" w:rsidRDefault="007002E5" w:rsidP="00FE7C68">
      <w:pPr>
        <w:spacing w:line="276" w:lineRule="auto"/>
        <w:ind w:firstLine="720"/>
        <w:contextualSpacing/>
        <w:jc w:val="both"/>
        <w:rPr>
          <w:rFonts w:eastAsia="Times New Roman"/>
          <w:lang w:eastAsia="en-US"/>
        </w:rPr>
      </w:pPr>
      <w:r w:rsidRPr="00FE7C68">
        <w:rPr>
          <w:rFonts w:eastAsia="Times New Roman"/>
          <w:lang w:eastAsia="en-US"/>
        </w:rPr>
        <w:t>• G.Shakirov 2012.gada 26.decembrī iegādājās nekustamo īpašumu:</w:t>
      </w:r>
    </w:p>
    <w:p w14:paraId="74A1542A" w14:textId="77777777" w:rsidR="007002E5" w:rsidRPr="00FE7C68" w:rsidRDefault="007002E5" w:rsidP="00FE7C68">
      <w:pPr>
        <w:spacing w:line="276" w:lineRule="auto"/>
        <w:ind w:firstLine="720"/>
        <w:contextualSpacing/>
        <w:jc w:val="both"/>
        <w:rPr>
          <w:rFonts w:eastAsia="Times New Roman"/>
          <w:lang w:eastAsia="en-US"/>
        </w:rPr>
      </w:pPr>
      <w:r w:rsidRPr="00FE7C68">
        <w:rPr>
          <w:rFonts w:eastAsia="Times New Roman"/>
          <w:lang w:eastAsia="en-US"/>
        </w:rPr>
        <w:t>1. Dzīvokli - Rīgā, Jāņa D</w:t>
      </w:r>
      <w:r w:rsidR="00C0586F" w:rsidRPr="00FE7C68">
        <w:rPr>
          <w:rFonts w:eastAsia="Times New Roman"/>
          <w:lang w:eastAsia="en-US"/>
        </w:rPr>
        <w:t>a</w:t>
      </w:r>
      <w:r w:rsidRPr="00FE7C68">
        <w:rPr>
          <w:rFonts w:eastAsia="Times New Roman"/>
          <w:lang w:eastAsia="en-US"/>
        </w:rPr>
        <w:t>liņa iela 8-10, Rīgas pilsēt</w:t>
      </w:r>
      <w:r w:rsidR="00C0586F" w:rsidRPr="00FE7C68">
        <w:rPr>
          <w:rFonts w:eastAsia="Times New Roman"/>
          <w:lang w:eastAsia="en-US"/>
        </w:rPr>
        <w:t>as zemesgrāmatas nodalījums Nr.</w:t>
      </w:r>
      <w:r w:rsidRPr="00FE7C68">
        <w:rPr>
          <w:rFonts w:eastAsia="Times New Roman"/>
          <w:lang w:eastAsia="en-US"/>
        </w:rPr>
        <w:t>100000373298-10, kadastra numurs 01009274063;</w:t>
      </w:r>
    </w:p>
    <w:p w14:paraId="6C26D29B" w14:textId="77777777" w:rsidR="007002E5" w:rsidRPr="00FE7C68" w:rsidRDefault="007002E5" w:rsidP="00FE7C68">
      <w:pPr>
        <w:spacing w:line="276" w:lineRule="auto"/>
        <w:ind w:firstLine="720"/>
        <w:contextualSpacing/>
        <w:jc w:val="both"/>
        <w:rPr>
          <w:rFonts w:eastAsia="Times New Roman"/>
          <w:lang w:eastAsia="en-US"/>
        </w:rPr>
      </w:pPr>
      <w:r w:rsidRPr="00FE7C68">
        <w:rPr>
          <w:rFonts w:eastAsia="Times New Roman"/>
          <w:lang w:eastAsia="en-US"/>
        </w:rPr>
        <w:t>2. Autostāvvietu Nr.282- Rīgā, Jāņa D</w:t>
      </w:r>
      <w:r w:rsidR="00C0586F" w:rsidRPr="00FE7C68">
        <w:rPr>
          <w:rFonts w:eastAsia="Times New Roman"/>
          <w:lang w:eastAsia="en-US"/>
        </w:rPr>
        <w:t>a</w:t>
      </w:r>
      <w:r w:rsidRPr="00FE7C68">
        <w:rPr>
          <w:rFonts w:eastAsia="Times New Roman"/>
          <w:lang w:eastAsia="en-US"/>
        </w:rPr>
        <w:t>liņa iela 8-140, Rīgas pilsētas zemesgrāmatas nodalījums Nr.100000373298-140, kadastra numurs 01009274258.</w:t>
      </w:r>
    </w:p>
    <w:p w14:paraId="286A6E2F" w14:textId="77777777" w:rsidR="007002E5" w:rsidRPr="00FE7C68" w:rsidRDefault="007002E5" w:rsidP="00FE7C68">
      <w:pPr>
        <w:spacing w:line="276" w:lineRule="auto"/>
        <w:ind w:firstLine="720"/>
        <w:contextualSpacing/>
        <w:jc w:val="both"/>
        <w:rPr>
          <w:rFonts w:eastAsia="Times New Roman"/>
          <w:lang w:eastAsia="en-US"/>
        </w:rPr>
      </w:pPr>
      <w:r w:rsidRPr="00FE7C68">
        <w:rPr>
          <w:rFonts w:eastAsia="Times New Roman"/>
          <w:lang w:eastAsia="en-US"/>
        </w:rPr>
        <w:t>• A.Egamov 2013.gada 13.februārī iegādājās nekustamo īpašumu:</w:t>
      </w:r>
    </w:p>
    <w:p w14:paraId="1611CDE1" w14:textId="77777777" w:rsidR="007002E5" w:rsidRPr="00FE7C68" w:rsidRDefault="007002E5" w:rsidP="00FE7C68">
      <w:pPr>
        <w:spacing w:line="276" w:lineRule="auto"/>
        <w:ind w:firstLine="720"/>
        <w:contextualSpacing/>
        <w:jc w:val="both"/>
        <w:rPr>
          <w:rFonts w:eastAsia="Times New Roman"/>
          <w:lang w:eastAsia="en-US"/>
        </w:rPr>
      </w:pPr>
      <w:r w:rsidRPr="00FE7C68">
        <w:rPr>
          <w:rFonts w:eastAsia="Times New Roman"/>
          <w:lang w:eastAsia="en-US"/>
        </w:rPr>
        <w:t>1. Dzīvokli - Rīgā, Jāņa D</w:t>
      </w:r>
      <w:r w:rsidR="00C0586F" w:rsidRPr="00FE7C68">
        <w:rPr>
          <w:rFonts w:eastAsia="Times New Roman"/>
          <w:lang w:eastAsia="en-US"/>
        </w:rPr>
        <w:t>a</w:t>
      </w:r>
      <w:r w:rsidRPr="00FE7C68">
        <w:rPr>
          <w:rFonts w:eastAsia="Times New Roman"/>
          <w:lang w:eastAsia="en-US"/>
        </w:rPr>
        <w:t xml:space="preserve">liņa ielā 8-12, Rīgas pilsētas zemesgrāmatas </w:t>
      </w:r>
      <w:r w:rsidR="00C0586F" w:rsidRPr="00FE7C68">
        <w:rPr>
          <w:rFonts w:eastAsia="Times New Roman"/>
          <w:lang w:eastAsia="en-US"/>
        </w:rPr>
        <w:t>nodalījums Nr.</w:t>
      </w:r>
      <w:r w:rsidRPr="00FE7C68">
        <w:rPr>
          <w:rFonts w:eastAsia="Times New Roman"/>
          <w:lang w:eastAsia="en-US"/>
        </w:rPr>
        <w:t>100000373298-12, kadastra numurs 01009274065;</w:t>
      </w:r>
    </w:p>
    <w:p w14:paraId="4413EB2F" w14:textId="77777777" w:rsidR="007002E5" w:rsidRPr="00FE7C68" w:rsidRDefault="007002E5" w:rsidP="00FE7C68">
      <w:pPr>
        <w:spacing w:line="276" w:lineRule="auto"/>
        <w:ind w:firstLine="720"/>
        <w:contextualSpacing/>
        <w:jc w:val="both"/>
        <w:rPr>
          <w:rFonts w:eastAsia="Times New Roman"/>
          <w:lang w:eastAsia="en-US"/>
        </w:rPr>
      </w:pPr>
      <w:r w:rsidRPr="00FE7C68">
        <w:rPr>
          <w:rFonts w:eastAsia="Times New Roman"/>
          <w:lang w:eastAsia="en-US"/>
        </w:rPr>
        <w:t>2. Autostāvvietu Nr.285 - Rīgā, Jāņa D</w:t>
      </w:r>
      <w:r w:rsidR="00C0586F" w:rsidRPr="00FE7C68">
        <w:rPr>
          <w:rFonts w:eastAsia="Times New Roman"/>
          <w:lang w:eastAsia="en-US"/>
        </w:rPr>
        <w:t>a</w:t>
      </w:r>
      <w:r w:rsidRPr="00FE7C68">
        <w:rPr>
          <w:rFonts w:eastAsia="Times New Roman"/>
          <w:lang w:eastAsia="en-US"/>
        </w:rPr>
        <w:t>liņa iela 8-140, Rīgas pilsēt</w:t>
      </w:r>
      <w:r w:rsidR="00C0586F" w:rsidRPr="00FE7C68">
        <w:rPr>
          <w:rFonts w:eastAsia="Times New Roman"/>
          <w:lang w:eastAsia="en-US"/>
        </w:rPr>
        <w:t>as zemesgrāmatas nodalījums Nr.</w:t>
      </w:r>
      <w:r w:rsidRPr="00FE7C68">
        <w:rPr>
          <w:rFonts w:eastAsia="Times New Roman"/>
          <w:lang w:eastAsia="en-US"/>
        </w:rPr>
        <w:t>100000373298-140, kadastra numurs 01009274258.</w:t>
      </w:r>
    </w:p>
    <w:p w14:paraId="4B3237A0" w14:textId="77777777" w:rsidR="007002E5" w:rsidRPr="00FE7C68" w:rsidRDefault="007002E5" w:rsidP="00FE7C68">
      <w:pPr>
        <w:spacing w:line="276" w:lineRule="auto"/>
        <w:ind w:firstLine="720"/>
        <w:contextualSpacing/>
        <w:jc w:val="both"/>
        <w:rPr>
          <w:rFonts w:eastAsia="Times New Roman"/>
          <w:lang w:eastAsia="en-US"/>
        </w:rPr>
      </w:pPr>
      <w:r w:rsidRPr="00FE7C68">
        <w:rPr>
          <w:rFonts w:eastAsia="Times New Roman"/>
          <w:lang w:eastAsia="en-US"/>
        </w:rPr>
        <w:t>• P.Kim 2012.gada 30.oktobrī iegādājās nekustamo īpašumu dzīvokli - Rīgā Tomsona iela 9-1A, Rīgas pilsētas zemesgrāmatas nodalījums Nr.l3066-1A, kadastra numurs 01009095132.</w:t>
      </w:r>
    </w:p>
    <w:p w14:paraId="608CCEE3" w14:textId="77777777" w:rsidR="007002E5" w:rsidRPr="00FE7C68" w:rsidRDefault="007002E5" w:rsidP="00FE7C68">
      <w:pPr>
        <w:spacing w:line="276" w:lineRule="auto"/>
        <w:ind w:firstLine="720"/>
        <w:contextualSpacing/>
        <w:jc w:val="both"/>
        <w:rPr>
          <w:rFonts w:eastAsia="Times New Roman"/>
          <w:lang w:eastAsia="en-US"/>
        </w:rPr>
      </w:pPr>
      <w:r w:rsidRPr="00FE7C68">
        <w:rPr>
          <w:rFonts w:eastAsia="Times New Roman"/>
          <w:lang w:eastAsia="en-US"/>
        </w:rPr>
        <w:t>• V.Kim 2013.gada 13.februārī iegādājās nekustamo īpašumu dzīvokli - Rīgā, Tomsona iela 39 k-1-74, Rīgas pilsētas zemesgrāmatas nodalījums Nr.27124-74, kadastra numurs 01009224771.</w:t>
      </w:r>
    </w:p>
    <w:p w14:paraId="14E9CB89" w14:textId="77777777" w:rsidR="007002E5" w:rsidRPr="00FE7C68" w:rsidRDefault="007002E5" w:rsidP="00FE7C68">
      <w:pPr>
        <w:spacing w:line="276" w:lineRule="auto"/>
        <w:ind w:firstLine="720"/>
        <w:contextualSpacing/>
        <w:jc w:val="both"/>
        <w:rPr>
          <w:rFonts w:eastAsia="Times New Roman"/>
          <w:lang w:eastAsia="en-US"/>
        </w:rPr>
      </w:pPr>
      <w:r w:rsidRPr="00FE7C68">
        <w:rPr>
          <w:rFonts w:eastAsia="Times New Roman"/>
          <w:lang w:eastAsia="en-US"/>
        </w:rPr>
        <w:t>Apkopojot un analizējot iegūto informāciju pirmstiesas izmeklēšanas laikā konstatētie fakti nesatur ziņas, kas pamatoti norādītu uz arestēto naudas līdzekļu likumīgu izcelsmi, bet satur šādus faktus, kuri norāda uz G.Shakirov, M.Jilinas, V.Kim, P.Kim un A.Egamov arestēto mantu noziedzīgo izcelsmi</w:t>
      </w:r>
      <w:r w:rsidR="00192AB5" w:rsidRPr="00FE7C68">
        <w:rPr>
          <w:rFonts w:eastAsia="Times New Roman"/>
          <w:lang w:eastAsia="en-US"/>
        </w:rPr>
        <w:t>.</w:t>
      </w:r>
    </w:p>
    <w:p w14:paraId="6831FDEA" w14:textId="77777777" w:rsidR="00192AB5" w:rsidRPr="00FE7C68" w:rsidRDefault="00192AB5" w:rsidP="00FE7C68">
      <w:pPr>
        <w:tabs>
          <w:tab w:val="left" w:pos="759"/>
        </w:tabs>
        <w:autoSpaceDE/>
        <w:autoSpaceDN/>
        <w:adjustRightInd/>
        <w:spacing w:line="276" w:lineRule="auto"/>
        <w:contextualSpacing/>
        <w:jc w:val="both"/>
        <w:rPr>
          <w:rFonts w:eastAsia="Times New Roman"/>
        </w:rPr>
      </w:pPr>
      <w:r w:rsidRPr="00FE7C68">
        <w:rPr>
          <w:rFonts w:eastAsia="Times New Roman"/>
          <w:color w:val="000000"/>
          <w:shd w:val="clear" w:color="auto" w:fill="FFFFFF"/>
        </w:rPr>
        <w:tab/>
        <w:t>Interpola datu bāzē izveidots ieraksts par to, ka meklēšanā izsludinātas šādas personas: G.Shakirov (dzim.15.08.1973.), V.Kim (dzimis 07.07.1987) un A.Egamov (dzimis 14.04.1968.), pārkāpuma veids norādīts - krāpšana pret valsti, mērķis - apcietinājums;</w:t>
      </w:r>
      <w:r w:rsidRPr="00FE7C68">
        <w:rPr>
          <w:rFonts w:eastAsia="Times New Roman"/>
        </w:rPr>
        <w:t xml:space="preserve"> G.Shakirov, V.Kim, P.Kim un A.Egamov tiek meklēti sakarā ar Taškentas pilsētas prokuratūras īpaši smago noziegumu izmeklēšanas nodaļā izmeklēto krimināllietu pret G.Shakirov, V.Kim, P.Kim un A.Egamov pēc Uzbekistānas Republikas Kriminālkodeksa 167.panta trešās daļas (piesavināšanās vai izšķērdēšana sevišķi lielā apmērā), 168.panta trešās daļas (krāpšana sevišķi lielā apmērā), 189.panta (tirdzniecības vai pakalpojumu sniegšanas noteikumu pārkāpšana), 227.panta pirmās daļas (dokumentu, spiedogu, zīmogu, veidlapu, autotransporta līdzekļu un to piekabju (puspiekabju) valsts numura zīmju iegūšana, iznīcināšana, bojāšana vai slēpšana), 228.panta trešās daļas (dokumentu, spiedogu, zīmogu, veidlapu izgatavošana, viltošana, un to realizācija vai izmantošana) un 243.panta (noziedzīgi iegūtu līdzekļu legalizācija).</w:t>
      </w:r>
    </w:p>
    <w:p w14:paraId="60E6EE38" w14:textId="77777777" w:rsidR="00192AB5" w:rsidRPr="00FE7C68" w:rsidRDefault="00192AB5"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Noziedzīgu nodarījumu izdarīšanai tika izmantoti vairāki ārvalstīs reģistrēti uzņēmumi t.sk., ar G.Shakirov, V.Kim, P.Kim un A.Egamov saistītie uzņēmumi: Art Light Films, Non Stop Media, Reliable Business, Profit Trade System, Best Station Construetion, Fly Victory, Petrotech, IKT-Pro-System, IKT-Forumtex, Asia Star Consulting, Infocom.uz, Vela Navicula, MCHJ PROFIT TRADE SYSTEM un D</w:t>
      </w:r>
      <w:r w:rsidR="00C0586F" w:rsidRPr="00FE7C68">
        <w:rPr>
          <w:rFonts w:eastAsia="Times New Roman"/>
        </w:rPr>
        <w:t>artlex</w:t>
      </w:r>
      <w:r w:rsidRPr="00FE7C68">
        <w:rPr>
          <w:rFonts w:eastAsia="Times New Roman"/>
        </w:rPr>
        <w:t xml:space="preserve"> L.P.</w:t>
      </w:r>
    </w:p>
    <w:p w14:paraId="164DCFFC" w14:textId="77777777" w:rsidR="00192AB5" w:rsidRPr="00FE7C68" w:rsidRDefault="00192AB5"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 xml:space="preserve">Sakarā ar to, ka G.Shakirov slēpjas no Taškentas pilsētas izmeklēšanas iestādēm, 2016.gadā 26.maijā viņam aizmuguriski uzrādīta apsūdzība (grozīta 2017.gada 25.martā) un ar Čilanzaras rajona </w:t>
      </w:r>
      <w:r w:rsidR="00194F8E" w:rsidRPr="00FE7C68">
        <w:rPr>
          <w:rFonts w:eastAsia="Times New Roman"/>
        </w:rPr>
        <w:t>K</w:t>
      </w:r>
      <w:r w:rsidRPr="00FE7C68">
        <w:rPr>
          <w:rFonts w:eastAsia="Times New Roman"/>
        </w:rPr>
        <w:t>rimināllietu tiesas lēmumu piemērots drošības līdzeklis apcietinājums.</w:t>
      </w:r>
    </w:p>
    <w:p w14:paraId="4230B0C4" w14:textId="77777777" w:rsidR="00192AB5" w:rsidRPr="00FE7C68" w:rsidRDefault="00192AB5"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Kriminālprocesā 2020.gada 24.jūlijā pie G</w:t>
      </w:r>
      <w:r w:rsidR="005E10F7" w:rsidRPr="00FE7C68">
        <w:rPr>
          <w:rFonts w:eastAsia="Times New Roman"/>
        </w:rPr>
        <w:t>.</w:t>
      </w:r>
      <w:r w:rsidRPr="00FE7C68">
        <w:rPr>
          <w:rFonts w:eastAsia="Times New Roman"/>
        </w:rPr>
        <w:t>S</w:t>
      </w:r>
      <w:r w:rsidR="005E10F7" w:rsidRPr="00FE7C68">
        <w:rPr>
          <w:rFonts w:eastAsia="Times New Roman"/>
        </w:rPr>
        <w:t>hakirov</w:t>
      </w:r>
      <w:r w:rsidRPr="00FE7C68">
        <w:rPr>
          <w:rFonts w:eastAsia="Times New Roman"/>
        </w:rPr>
        <w:t xml:space="preserve"> tika izņemti lietas materiāli/dokumenti saistībā ar Uzbekistānā veikto izmeklēšanu pret viņu un organizētas grupas dalībniekiem V</w:t>
      </w:r>
      <w:r w:rsidR="005E10F7" w:rsidRPr="00FE7C68">
        <w:rPr>
          <w:rFonts w:eastAsia="Times New Roman"/>
        </w:rPr>
        <w:t>.</w:t>
      </w:r>
      <w:r w:rsidRPr="00FE7C68">
        <w:rPr>
          <w:rFonts w:eastAsia="Times New Roman"/>
        </w:rPr>
        <w:t>K</w:t>
      </w:r>
      <w:r w:rsidR="005E10F7" w:rsidRPr="00FE7C68">
        <w:rPr>
          <w:rFonts w:eastAsia="Times New Roman"/>
        </w:rPr>
        <w:t>im</w:t>
      </w:r>
      <w:r w:rsidRPr="00FE7C68">
        <w:rPr>
          <w:rFonts w:eastAsia="Times New Roman"/>
        </w:rPr>
        <w:t>, P</w:t>
      </w:r>
      <w:r w:rsidR="005E10F7" w:rsidRPr="00FE7C68">
        <w:rPr>
          <w:rFonts w:eastAsia="Times New Roman"/>
        </w:rPr>
        <w:t>.</w:t>
      </w:r>
      <w:r w:rsidRPr="00FE7C68">
        <w:rPr>
          <w:rFonts w:eastAsia="Times New Roman"/>
        </w:rPr>
        <w:t>K</w:t>
      </w:r>
      <w:r w:rsidR="005E10F7" w:rsidRPr="00FE7C68">
        <w:rPr>
          <w:rFonts w:eastAsia="Times New Roman"/>
        </w:rPr>
        <w:t>im</w:t>
      </w:r>
      <w:r w:rsidRPr="00FE7C68">
        <w:rPr>
          <w:rFonts w:eastAsia="Times New Roman"/>
        </w:rPr>
        <w:t xml:space="preserve"> un A</w:t>
      </w:r>
      <w:r w:rsidR="005E10F7" w:rsidRPr="00FE7C68">
        <w:rPr>
          <w:rFonts w:eastAsia="Times New Roman"/>
        </w:rPr>
        <w:t>.</w:t>
      </w:r>
      <w:r w:rsidRPr="00FE7C68">
        <w:rPr>
          <w:rFonts w:eastAsia="Times New Roman"/>
        </w:rPr>
        <w:t>E</w:t>
      </w:r>
      <w:r w:rsidR="005E10F7" w:rsidRPr="00FE7C68">
        <w:rPr>
          <w:rFonts w:eastAsia="Times New Roman"/>
        </w:rPr>
        <w:t>gamov</w:t>
      </w:r>
      <w:r w:rsidRPr="00FE7C68">
        <w:rPr>
          <w:rFonts w:eastAsia="Times New Roman"/>
        </w:rPr>
        <w:t xml:space="preserve"> par izdarīto tirdzniecības noteikumu pārkāpumiem, skaidras naudas ieņēmumu slēpšanu, izvairīšanos no nodokļu nomaksas un svešas mantas nolaupīšanu, viltojot dokumentus, un izmantojot apzināti viltotus dokumentus, nodarot būtisku kaitējumu un īpaši lielus zaudējumus valsts un sabiedrības interesēm, legalizējot noziedzīgās darbības rezultātā iegūtos ienākumus.</w:t>
      </w:r>
    </w:p>
    <w:p w14:paraId="60FA2E36" w14:textId="77777777" w:rsidR="005E10F7" w:rsidRPr="00FE7C68" w:rsidRDefault="005E10F7"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 xml:space="preserve">Izmeklēšanas materiālos, citu starpā, ir fiksēta informācija, ka G.Shakirov būdams PU „Art Light Films”, SIA „Non Stop Media”, PU „Reliable Business”, PU „Profit Trade System”, SIA „Petrotech”, SIA ,,IKT-Pro-System”, SIA „Asia Star Consulting” un citu saimniekošanas subjektu dibinātājs un “ēnu” direktors, darbojoties kopīgi ar šo firmu amatpersonām un darbiniekiem, t.sk. P.Kim vadītās organizētās noziedzīgās grupas interesēs kopā ar viņa dēlu V.Kim un A.Egamov, saņemot dividendes un aizdevumus, legalizējis noziedzīgā ceļā iegūtus līdzekļus, noslēgtie līgumi ar </w:t>
      </w:r>
      <w:r w:rsidR="00F6101D" w:rsidRPr="00FE7C68">
        <w:rPr>
          <w:rStyle w:val="CharStyle8"/>
          <w:rFonts w:ascii="Times New Roman" w:hAnsi="Times New Roman" w:cs="Times New Roman"/>
          <w:color w:val="000000"/>
        </w:rPr>
        <w:t>Dinamex Systems Limited,</w:t>
      </w:r>
      <w:r w:rsidR="00F6101D" w:rsidRPr="00FE7C68">
        <w:rPr>
          <w:rFonts w:eastAsia="Times New Roman"/>
        </w:rPr>
        <w:t xml:space="preserve"> </w:t>
      </w:r>
      <w:r w:rsidRPr="00FE7C68">
        <w:rPr>
          <w:rFonts w:eastAsia="Times New Roman"/>
        </w:rPr>
        <w:t>(Reģ.Nr.2527493), N</w:t>
      </w:r>
      <w:r w:rsidR="00F6101D" w:rsidRPr="00FE7C68">
        <w:rPr>
          <w:rFonts w:eastAsia="Times New Roman"/>
        </w:rPr>
        <w:t xml:space="preserve">ordlat </w:t>
      </w:r>
      <w:r w:rsidRPr="00FE7C68">
        <w:rPr>
          <w:rFonts w:eastAsia="Times New Roman"/>
        </w:rPr>
        <w:t>S</w:t>
      </w:r>
      <w:r w:rsidR="00F6101D" w:rsidRPr="00FE7C68">
        <w:rPr>
          <w:rFonts w:eastAsia="Times New Roman"/>
        </w:rPr>
        <w:t xml:space="preserve">ales </w:t>
      </w:r>
      <w:r w:rsidRPr="00FE7C68">
        <w:rPr>
          <w:rFonts w:eastAsia="Times New Roman"/>
        </w:rPr>
        <w:t>PTE.LTD (Reģ.Nr.201214404R) un D</w:t>
      </w:r>
      <w:r w:rsidR="00F6101D" w:rsidRPr="00FE7C68">
        <w:rPr>
          <w:rFonts w:eastAsia="Times New Roman"/>
        </w:rPr>
        <w:t xml:space="preserve">artlex </w:t>
      </w:r>
      <w:r w:rsidRPr="00FE7C68">
        <w:rPr>
          <w:rFonts w:eastAsia="Times New Roman"/>
        </w:rPr>
        <w:t>L.P. (Reģ.Nr.SL14844, Skotija) u.c. ir fiktīvie un noslēgti ar mērķi legalizēt noziedzīgā ceļā iegūtus līdzekļus.</w:t>
      </w:r>
    </w:p>
    <w:p w14:paraId="78CBB3BE" w14:textId="77777777" w:rsidR="005E10F7" w:rsidRPr="00FE7C68" w:rsidRDefault="005E10F7"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G.Shakirov multivalūtas norēķinu konta Nr. LV17AIZK0000010338315 AS “ABLV Bank” kredītapgrozījums laika periodā 10.09.2012. - 13.03.2018. kopsummā sastāda 3872402,02 USD un 676 530,15 EUR. Finanšu līdzekļu izcelsme minētajā kontā ir maksājumi gan no ārzonu kompānijām, gan viņa paša brokeru pakalpojumu konta un konta Uzbekistānas bankā.</w:t>
      </w:r>
    </w:p>
    <w:p w14:paraId="39BB6FF8" w14:textId="77777777" w:rsidR="005E10F7" w:rsidRPr="00FE7C68" w:rsidRDefault="005E10F7"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Līdzekļu tālākā kustība no G.Shakirov norēķinu konta Nr.LV17AIZK0000010338315 AS “ABLV Bank” - lielākā daļa līdzekļu ieguldīti naudas kontā brokeru pakalpojumiem, iegādāti finanšu instrumenti (obligācijas, obligācijas ar dividenžu ienākumu, akcijas, ieguldījumu fondu apliecības; kopējā vērtība 101998,66 USD), daļa līdzekļu pārskaitīti uz G.Shakirov karšu kontiem, kā arī veikti pārskaitījumi uz sievas M.Jilina kontu Nr. LV78AIZK0000010412004 AS “ABLV Bank”.</w:t>
      </w:r>
    </w:p>
    <w:p w14:paraId="66C33EF4" w14:textId="77777777" w:rsidR="005E10F7" w:rsidRPr="00FE7C68" w:rsidRDefault="005E10F7"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 xml:space="preserve">G.Shakirov kontos naudas līdzekļu izcelsmei ir maksājumi no ārzonu kompānijām, kuras iespējams tika izmantotas noziedzīgu nodarījumu izdarīšanā - </w:t>
      </w:r>
      <w:r w:rsidR="00F6101D" w:rsidRPr="00FE7C68">
        <w:rPr>
          <w:rStyle w:val="CharStyle8"/>
          <w:rFonts w:ascii="Times New Roman" w:hAnsi="Times New Roman" w:cs="Times New Roman"/>
          <w:color w:val="000000"/>
        </w:rPr>
        <w:t>Dinamex Systems  Limited,</w:t>
      </w:r>
      <w:r w:rsidR="00F6101D" w:rsidRPr="00FE7C68">
        <w:rPr>
          <w:rFonts w:eastAsia="Times New Roman"/>
        </w:rPr>
        <w:t xml:space="preserve"> </w:t>
      </w:r>
      <w:r w:rsidRPr="00FE7C68">
        <w:rPr>
          <w:rFonts w:eastAsia="Times New Roman"/>
        </w:rPr>
        <w:t>(Reģ.Nr.2527493), N</w:t>
      </w:r>
      <w:r w:rsidR="00F6101D" w:rsidRPr="00FE7C68">
        <w:rPr>
          <w:rFonts w:eastAsia="Times New Roman"/>
        </w:rPr>
        <w:t xml:space="preserve">ordlat </w:t>
      </w:r>
      <w:r w:rsidRPr="00FE7C68">
        <w:rPr>
          <w:rFonts w:eastAsia="Times New Roman"/>
        </w:rPr>
        <w:t>S</w:t>
      </w:r>
      <w:r w:rsidR="00F6101D" w:rsidRPr="00FE7C68">
        <w:rPr>
          <w:rFonts w:eastAsia="Times New Roman"/>
        </w:rPr>
        <w:t>ales</w:t>
      </w:r>
      <w:r w:rsidRPr="00FE7C68">
        <w:rPr>
          <w:rFonts w:eastAsia="Times New Roman"/>
        </w:rPr>
        <w:t xml:space="preserve"> PTE.LTD (Reģ.Nr.201214404R) un D</w:t>
      </w:r>
      <w:r w:rsidR="00F6101D" w:rsidRPr="00FE7C68">
        <w:rPr>
          <w:rFonts w:eastAsia="Times New Roman"/>
        </w:rPr>
        <w:t>artlex</w:t>
      </w:r>
      <w:r w:rsidRPr="00FE7C68">
        <w:rPr>
          <w:rFonts w:eastAsia="Times New Roman"/>
        </w:rPr>
        <w:t xml:space="preserve"> L.P. (Reģ.Nr.SL14844, Skotija).</w:t>
      </w:r>
    </w:p>
    <w:p w14:paraId="6B5309E1" w14:textId="77777777" w:rsidR="005E10F7" w:rsidRPr="00FE7C68" w:rsidRDefault="005E10F7"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G.Shakirov norēķinu kontā Nr.LV17AIZK0000010338315 AS “ABLV Bank” nenoskaidrotas izcelsmes un nepaskaidrotus finanšu līdzekļus ieskaitījušas:</w:t>
      </w:r>
    </w:p>
    <w:p w14:paraId="6BAEE483" w14:textId="77777777" w:rsidR="005E10F7" w:rsidRPr="00FE7C68" w:rsidRDefault="005E10F7"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 laika periodā 03.03.2016. - 24.06.2016. finanšu līdzekļi kopsummā 800000,00 USD apmērā saņemti no kompānijas D</w:t>
      </w:r>
      <w:r w:rsidR="00F6101D" w:rsidRPr="00FE7C68">
        <w:rPr>
          <w:rFonts w:eastAsia="Times New Roman"/>
        </w:rPr>
        <w:t>artlex</w:t>
      </w:r>
      <w:r w:rsidRPr="00FE7C68">
        <w:rPr>
          <w:rFonts w:eastAsia="Times New Roman"/>
        </w:rPr>
        <w:t xml:space="preserve"> L.P. (Reģ.Nr.SL14844, Skotija) konta Nr.LV14AIZK0000010377751 AS “ABLV Bank” un kā maksājuma mērķis norādīts - līdzekļu pārvešana.</w:t>
      </w:r>
    </w:p>
    <w:p w14:paraId="2F816576" w14:textId="77777777" w:rsidR="005E10F7" w:rsidRPr="00FE7C68" w:rsidRDefault="005E10F7"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Uzņēmuma D</w:t>
      </w:r>
      <w:r w:rsidR="00F6101D" w:rsidRPr="00FE7C68">
        <w:rPr>
          <w:rFonts w:eastAsia="Times New Roman"/>
        </w:rPr>
        <w:t>artlex</w:t>
      </w:r>
      <w:r w:rsidRPr="00FE7C68">
        <w:rPr>
          <w:rFonts w:eastAsia="Times New Roman"/>
        </w:rPr>
        <w:t xml:space="preserve"> L.P. atvērtos bankas kontos naudas līdzekļi tika ieskaitīti no vairākām juridiskām personām t.sk., no </w:t>
      </w:r>
      <w:r w:rsidR="00F6101D" w:rsidRPr="00FE7C68">
        <w:rPr>
          <w:rFonts w:eastAsia="Times New Roman"/>
        </w:rPr>
        <w:t xml:space="preserve">SIA </w:t>
      </w:r>
      <w:r w:rsidRPr="00FE7C68">
        <w:rPr>
          <w:rFonts w:eastAsia="Times New Roman"/>
        </w:rPr>
        <w:t>Profit Trade System (laika posms 23.04.2015.-15.05.2015. divos pārskaitījumos kopsummā 768726,00 USD apmērā), N</w:t>
      </w:r>
      <w:r w:rsidR="00F6101D" w:rsidRPr="00FE7C68">
        <w:rPr>
          <w:rFonts w:eastAsia="Times New Roman"/>
        </w:rPr>
        <w:t xml:space="preserve">ordlat </w:t>
      </w:r>
      <w:r w:rsidRPr="00FE7C68">
        <w:rPr>
          <w:rFonts w:eastAsia="Times New Roman"/>
        </w:rPr>
        <w:t>S</w:t>
      </w:r>
      <w:r w:rsidR="00F6101D" w:rsidRPr="00FE7C68">
        <w:rPr>
          <w:rFonts w:eastAsia="Times New Roman"/>
        </w:rPr>
        <w:t>ales</w:t>
      </w:r>
      <w:r w:rsidRPr="00FE7C68">
        <w:rPr>
          <w:rFonts w:eastAsia="Times New Roman"/>
        </w:rPr>
        <w:t xml:space="preserve"> PTE.LTD (laika posms 12.11.2014.-05.11.2015. č</w:t>
      </w:r>
      <w:r w:rsidR="00B32CF2" w:rsidRPr="00FE7C68">
        <w:rPr>
          <w:rFonts w:eastAsia="Times New Roman"/>
        </w:rPr>
        <w:t>etros pārskaitījumos kopsummā 8</w:t>
      </w:r>
      <w:r w:rsidRPr="00FE7C68">
        <w:rPr>
          <w:rFonts w:eastAsia="Times New Roman"/>
        </w:rPr>
        <w:t>902 378,08 USD apmērā), un D</w:t>
      </w:r>
      <w:r w:rsidR="00AD3143" w:rsidRPr="00FE7C68">
        <w:rPr>
          <w:rFonts w:eastAsia="Times New Roman"/>
        </w:rPr>
        <w:t xml:space="preserve">inamex </w:t>
      </w:r>
      <w:r w:rsidRPr="00FE7C68">
        <w:rPr>
          <w:rFonts w:eastAsia="Times New Roman"/>
        </w:rPr>
        <w:t xml:space="preserve"> S</w:t>
      </w:r>
      <w:r w:rsidR="00AD3143" w:rsidRPr="00FE7C68">
        <w:rPr>
          <w:rFonts w:eastAsia="Times New Roman"/>
        </w:rPr>
        <w:t xml:space="preserve">ystems </w:t>
      </w:r>
      <w:r w:rsidRPr="00FE7C68">
        <w:rPr>
          <w:rFonts w:eastAsia="Times New Roman"/>
        </w:rPr>
        <w:t xml:space="preserve">LLP (laika posms 24.02.2014.-17.03.2015. </w:t>
      </w:r>
      <w:r w:rsidR="00B32CF2" w:rsidRPr="00FE7C68">
        <w:rPr>
          <w:rFonts w:eastAsia="Times New Roman"/>
        </w:rPr>
        <w:t>divos pārskaitījumos kopsummā 3123</w:t>
      </w:r>
      <w:r w:rsidRPr="00FE7C68">
        <w:rPr>
          <w:rFonts w:eastAsia="Times New Roman"/>
        </w:rPr>
        <w:t>961</w:t>
      </w:r>
      <w:r w:rsidR="00B32CF2" w:rsidRPr="00FE7C68">
        <w:rPr>
          <w:rFonts w:eastAsia="Times New Roman"/>
        </w:rPr>
        <w:t>,</w:t>
      </w:r>
      <w:r w:rsidRPr="00FE7C68">
        <w:rPr>
          <w:rFonts w:eastAsia="Times New Roman"/>
        </w:rPr>
        <w:t>59 USD apmērā), bet tālāk pārskaitīti uz G</w:t>
      </w:r>
      <w:r w:rsidR="00B32CF2" w:rsidRPr="00FE7C68">
        <w:rPr>
          <w:rFonts w:eastAsia="Times New Roman"/>
        </w:rPr>
        <w:t>.</w:t>
      </w:r>
      <w:r w:rsidRPr="00FE7C68">
        <w:rPr>
          <w:rFonts w:eastAsia="Times New Roman"/>
        </w:rPr>
        <w:t>S</w:t>
      </w:r>
      <w:r w:rsidR="00B32CF2" w:rsidRPr="00FE7C68">
        <w:rPr>
          <w:rFonts w:eastAsia="Times New Roman"/>
        </w:rPr>
        <w:t>hakirov</w:t>
      </w:r>
      <w:r w:rsidRPr="00FE7C68">
        <w:rPr>
          <w:rFonts w:eastAsia="Times New Roman"/>
        </w:rPr>
        <w:t>, P</w:t>
      </w:r>
      <w:r w:rsidR="00B32CF2" w:rsidRPr="00FE7C68">
        <w:rPr>
          <w:rFonts w:eastAsia="Times New Roman"/>
        </w:rPr>
        <w:t>.</w:t>
      </w:r>
      <w:r w:rsidRPr="00FE7C68">
        <w:rPr>
          <w:rFonts w:eastAsia="Times New Roman"/>
        </w:rPr>
        <w:t>K</w:t>
      </w:r>
      <w:r w:rsidR="00B32CF2" w:rsidRPr="00FE7C68">
        <w:rPr>
          <w:rFonts w:eastAsia="Times New Roman"/>
        </w:rPr>
        <w:t>im</w:t>
      </w:r>
      <w:r w:rsidRPr="00FE7C68">
        <w:rPr>
          <w:rFonts w:eastAsia="Times New Roman"/>
        </w:rPr>
        <w:t xml:space="preserve"> kontiem AS “ABLV Bank”, kā arī finanšu līdzekļi pārskaitīti tālāk dažādiem ārvalstīs reģistrētiem uzņēmumiem.</w:t>
      </w:r>
    </w:p>
    <w:p w14:paraId="121E1AB0" w14:textId="77777777" w:rsidR="00B32CF2" w:rsidRPr="00FE7C68" w:rsidRDefault="00B32CF2"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 xml:space="preserve">• laika periodā 04.10.2012.-05.04.2013. finanšu līdzekļus kopsummā 417800,00 USD apmērā saņemti no kompānijas </w:t>
      </w:r>
      <w:r w:rsidR="00AD3143" w:rsidRPr="00FE7C68">
        <w:rPr>
          <w:rStyle w:val="CharStyle8"/>
          <w:rFonts w:ascii="Times New Roman" w:hAnsi="Times New Roman" w:cs="Times New Roman"/>
          <w:color w:val="000000"/>
        </w:rPr>
        <w:t>Dinamex Systems Limited,</w:t>
      </w:r>
      <w:r w:rsidRPr="00FE7C68">
        <w:rPr>
          <w:rFonts w:eastAsia="Times New Roman"/>
        </w:rPr>
        <w:t xml:space="preserve"> (Reģ.Nr.2527493) konta Nr.LV16AIZK0000010333677 AS “ABLV Bank”, maksājuma mērķis - premialnie.</w:t>
      </w:r>
    </w:p>
    <w:p w14:paraId="27F29BF8" w14:textId="77777777" w:rsidR="00B32CF2" w:rsidRPr="00FE7C68" w:rsidRDefault="00B32CF2"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 xml:space="preserve">Uzņēmuma </w:t>
      </w:r>
      <w:r w:rsidR="00AD3143" w:rsidRPr="00FE7C68">
        <w:rPr>
          <w:rStyle w:val="CharStyle8"/>
          <w:rFonts w:ascii="Times New Roman" w:hAnsi="Times New Roman" w:cs="Times New Roman"/>
          <w:color w:val="000000"/>
        </w:rPr>
        <w:t>Dinamex Systems Limited,</w:t>
      </w:r>
      <w:r w:rsidRPr="00FE7C68">
        <w:rPr>
          <w:rFonts w:eastAsia="Times New Roman"/>
        </w:rPr>
        <w:t xml:space="preserve"> atvērtā bankas kontā naudas līdzekļi tika ieskaitīti no vairākām juridiskām personām t.sk., no </w:t>
      </w:r>
      <w:r w:rsidR="00AD3143" w:rsidRPr="00FE7C68">
        <w:rPr>
          <w:rFonts w:eastAsia="Times New Roman"/>
        </w:rPr>
        <w:t>SIA</w:t>
      </w:r>
      <w:r w:rsidRPr="00FE7C68">
        <w:rPr>
          <w:rFonts w:eastAsia="Times New Roman"/>
        </w:rPr>
        <w:t xml:space="preserve"> Petrotech (laika posmā no 25.01.2012.-01.02.2012. sešos pārskaitījumos kopsummā 755224,11 USD apmērā), bet tālāk pārskaitīti uz G.Shakirov, P.Kim kontiem AS “ABLV Bank”, kā arī finanšu līdzekļi pārskaitīti tālāk dažādiem ārvalstīs reģistrētiem uzņēmumiem.</w:t>
      </w:r>
    </w:p>
    <w:p w14:paraId="21563E41" w14:textId="77777777" w:rsidR="00B32CF2" w:rsidRPr="00FE7C68" w:rsidRDefault="00B32CF2"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 laika periodā 09.10.2013. - 10.08.2015. finanšu līdzekļus kopsummā 1959577,00 USD apmērā saņemti no kompānijas N</w:t>
      </w:r>
      <w:r w:rsidR="00AD3143" w:rsidRPr="00FE7C68">
        <w:rPr>
          <w:rFonts w:eastAsia="Times New Roman"/>
        </w:rPr>
        <w:t xml:space="preserve">ordlat </w:t>
      </w:r>
      <w:r w:rsidRPr="00FE7C68">
        <w:rPr>
          <w:rFonts w:eastAsia="Times New Roman"/>
        </w:rPr>
        <w:t>S</w:t>
      </w:r>
      <w:r w:rsidR="00AD3143" w:rsidRPr="00FE7C68">
        <w:rPr>
          <w:rFonts w:eastAsia="Times New Roman"/>
        </w:rPr>
        <w:t>ales</w:t>
      </w:r>
      <w:r w:rsidRPr="00FE7C68">
        <w:rPr>
          <w:rFonts w:eastAsia="Times New Roman"/>
        </w:rPr>
        <w:t xml:space="preserve"> PTE.LTD (Reģ.Nr.201214404R) konta Nr.LV70AIZK0000010357731 AS “ABLV Bank”, maksājuma mērķis - premialnie.</w:t>
      </w:r>
    </w:p>
    <w:p w14:paraId="049F1032" w14:textId="77777777" w:rsidR="00B32CF2" w:rsidRPr="00FE7C68" w:rsidRDefault="00B32CF2"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Uzņēmuma N</w:t>
      </w:r>
      <w:r w:rsidR="00AD3143" w:rsidRPr="00FE7C68">
        <w:rPr>
          <w:rFonts w:eastAsia="Times New Roman"/>
        </w:rPr>
        <w:t xml:space="preserve">ordlat </w:t>
      </w:r>
      <w:r w:rsidRPr="00FE7C68">
        <w:rPr>
          <w:rFonts w:eastAsia="Times New Roman"/>
        </w:rPr>
        <w:t>S</w:t>
      </w:r>
      <w:r w:rsidR="00AD3143" w:rsidRPr="00FE7C68">
        <w:rPr>
          <w:rFonts w:eastAsia="Times New Roman"/>
        </w:rPr>
        <w:t xml:space="preserve">ales </w:t>
      </w:r>
      <w:r w:rsidRPr="00FE7C68">
        <w:rPr>
          <w:rFonts w:eastAsia="Times New Roman"/>
        </w:rPr>
        <w:t xml:space="preserve">PTE.LTD atvērtā bankas kontā naudas līdzekļi tika ieskaitīti no vairākām juridiskām personām t.sk., </w:t>
      </w:r>
      <w:r w:rsidR="00AD3143" w:rsidRPr="00FE7C68">
        <w:rPr>
          <w:rFonts w:eastAsia="Times New Roman"/>
        </w:rPr>
        <w:t>SIA V</w:t>
      </w:r>
      <w:r w:rsidRPr="00FE7C68">
        <w:rPr>
          <w:rFonts w:eastAsia="Times New Roman"/>
        </w:rPr>
        <w:t>e</w:t>
      </w:r>
      <w:r w:rsidR="00AD3143" w:rsidRPr="00FE7C68">
        <w:rPr>
          <w:rFonts w:eastAsia="Times New Roman"/>
        </w:rPr>
        <w:t xml:space="preserve">la </w:t>
      </w:r>
      <w:r w:rsidRPr="00FE7C68">
        <w:rPr>
          <w:rFonts w:eastAsia="Times New Roman"/>
        </w:rPr>
        <w:t xml:space="preserve">Navicula (laika posms 17.07.2013.-17.09.2013. trīs pārskaitījumos kopsummā 8224537,38 USD apmērā), </w:t>
      </w:r>
      <w:r w:rsidR="00AD3143" w:rsidRPr="00FE7C68">
        <w:rPr>
          <w:rFonts w:eastAsia="Times New Roman"/>
        </w:rPr>
        <w:t>SIA</w:t>
      </w:r>
      <w:r w:rsidRPr="00FE7C68">
        <w:rPr>
          <w:rFonts w:eastAsia="Times New Roman"/>
        </w:rPr>
        <w:t xml:space="preserve"> Profit Trade System (laika posms 21.10.13.- 21.04.2014. septiņos pārskaitījumos kopsummā 19433 644,90 USD apmērā), bet tālāk pārskaitīti uz G.Shakirov, P.Kim kontiem AS “ABLV Bank”, kā arī finanšu līdzekļi pārskaitīti tālāk dažādiem ārvalstīs reģistrētiem uzņēmumiem.</w:t>
      </w:r>
    </w:p>
    <w:p w14:paraId="653CF3B4" w14:textId="77777777" w:rsidR="00B32CF2" w:rsidRPr="00FE7C68" w:rsidRDefault="00B32CF2" w:rsidP="00FE7C68">
      <w:pPr>
        <w:tabs>
          <w:tab w:val="left" w:pos="759"/>
        </w:tabs>
        <w:autoSpaceDE/>
        <w:autoSpaceDN/>
        <w:adjustRightInd/>
        <w:spacing w:line="276" w:lineRule="auto"/>
        <w:ind w:firstLine="760"/>
        <w:contextualSpacing/>
        <w:jc w:val="both"/>
        <w:rPr>
          <w:rFonts w:eastAsia="Times New Roman"/>
        </w:rPr>
      </w:pPr>
      <w:r w:rsidRPr="00FE7C68">
        <w:rPr>
          <w:rFonts w:eastAsia="Times New Roman"/>
        </w:rPr>
        <w:t xml:space="preserve">Savukārt kompānijas </w:t>
      </w:r>
      <w:r w:rsidR="00AD3143" w:rsidRPr="00FE7C68">
        <w:rPr>
          <w:rStyle w:val="CharStyle8"/>
          <w:rFonts w:ascii="Times New Roman" w:hAnsi="Times New Roman" w:cs="Times New Roman"/>
          <w:color w:val="000000"/>
        </w:rPr>
        <w:t>Dinamex Systems Limited,</w:t>
      </w:r>
      <w:r w:rsidRPr="00FE7C68">
        <w:rPr>
          <w:rFonts w:eastAsia="Times New Roman"/>
        </w:rPr>
        <w:t xml:space="preserve"> (Reģ.Nr.2527493), D</w:t>
      </w:r>
      <w:r w:rsidR="00AD3143" w:rsidRPr="00FE7C68">
        <w:rPr>
          <w:rFonts w:eastAsia="Times New Roman"/>
        </w:rPr>
        <w:t>artlex</w:t>
      </w:r>
      <w:r w:rsidRPr="00FE7C68">
        <w:rPr>
          <w:rFonts w:eastAsia="Times New Roman"/>
        </w:rPr>
        <w:t xml:space="preserve"> L.P. (Reģ.Nr.SL14844, Skotija) un N</w:t>
      </w:r>
      <w:r w:rsidR="00AD3143" w:rsidRPr="00FE7C68">
        <w:rPr>
          <w:rFonts w:eastAsia="Times New Roman"/>
        </w:rPr>
        <w:t xml:space="preserve">ordlat </w:t>
      </w:r>
      <w:r w:rsidRPr="00FE7C68">
        <w:rPr>
          <w:rFonts w:eastAsia="Times New Roman"/>
        </w:rPr>
        <w:t>S</w:t>
      </w:r>
      <w:r w:rsidR="00AD3143" w:rsidRPr="00FE7C68">
        <w:rPr>
          <w:rFonts w:eastAsia="Times New Roman"/>
        </w:rPr>
        <w:t>ales</w:t>
      </w:r>
      <w:r w:rsidRPr="00FE7C68">
        <w:rPr>
          <w:rFonts w:eastAsia="Times New Roman"/>
        </w:rPr>
        <w:t xml:space="preserve"> PTE.LTD (Reģ.Nr.201214404R), patiesā labuma guvēji ir Uzbekistānas rezidenti – P.Kim (dzim. 04.08.1961.) un P.Kim dēls V.Kim (dzim. 07.07.1987.), kuri Uzbekistānas Republikā ir izsludināti meklēšanā saistībā ar apsūdzībām noziedzīgu nodarījumu izdarīšanā.</w:t>
      </w:r>
    </w:p>
    <w:p w14:paraId="6E5E1A4D" w14:textId="77777777" w:rsidR="00B32CF2" w:rsidRPr="00FE7C68" w:rsidRDefault="00B32CF2" w:rsidP="00FE7C68">
      <w:pPr>
        <w:tabs>
          <w:tab w:val="left" w:pos="759"/>
        </w:tabs>
        <w:autoSpaceDE/>
        <w:autoSpaceDN/>
        <w:adjustRightInd/>
        <w:spacing w:line="276" w:lineRule="auto"/>
        <w:contextualSpacing/>
        <w:jc w:val="both"/>
        <w:rPr>
          <w:rFonts w:eastAsia="Times New Roman"/>
        </w:rPr>
      </w:pPr>
      <w:r w:rsidRPr="00FE7C68">
        <w:rPr>
          <w:rFonts w:eastAsia="Times New Roman"/>
        </w:rPr>
        <w:tab/>
        <w:t>No G.Shakirov iesnieguma AS „Citadele Banka” izriet, ka G.Shakirov līdzekļu izcelsmi savos kontos skaidro ar Uzbekistānā saņemtām dividendēm aptuveni 800000,00 USD apmērā 2014.gadā, vienlaikus saskaņā ar paša skaidrojumu dividendēs saņemtos līdzekļus faktiski atguvis tikai 2016.gadā pārskaitījumu veidā no D</w:t>
      </w:r>
      <w:r w:rsidR="00AD3143" w:rsidRPr="00FE7C68">
        <w:rPr>
          <w:rFonts w:eastAsia="Times New Roman"/>
        </w:rPr>
        <w:t>artlex</w:t>
      </w:r>
      <w:r w:rsidRPr="00FE7C68">
        <w:rPr>
          <w:rFonts w:eastAsia="Times New Roman"/>
        </w:rPr>
        <w:t xml:space="preserve"> L.P.</w:t>
      </w:r>
    </w:p>
    <w:p w14:paraId="2B23FAFA" w14:textId="77777777" w:rsidR="00B32CF2" w:rsidRPr="00FE7C68" w:rsidRDefault="00B32CF2" w:rsidP="00FE7C68">
      <w:pPr>
        <w:tabs>
          <w:tab w:val="left" w:pos="759"/>
        </w:tabs>
        <w:autoSpaceDE/>
        <w:autoSpaceDN/>
        <w:adjustRightInd/>
        <w:spacing w:line="276" w:lineRule="auto"/>
        <w:contextualSpacing/>
        <w:jc w:val="both"/>
        <w:rPr>
          <w:rFonts w:eastAsia="Times New Roman"/>
          <w:color w:val="000000"/>
          <w:shd w:val="clear" w:color="auto" w:fill="FFFFFF"/>
        </w:rPr>
      </w:pPr>
      <w:r w:rsidRPr="00FE7C68">
        <w:rPr>
          <w:rFonts w:eastAsia="Times New Roman"/>
        </w:rPr>
        <w:tab/>
      </w:r>
      <w:r w:rsidRPr="00FE7C68">
        <w:rPr>
          <w:rFonts w:eastAsia="Times New Roman"/>
          <w:color w:val="000000"/>
          <w:shd w:val="clear" w:color="auto" w:fill="FFFFFF"/>
        </w:rPr>
        <w:t>No G.Shakirov sniegtajām liecībām un papildus skaidrojumiem par arestēto līdzekļu izcelsmi izriet, ka uzņēmumu D</w:t>
      </w:r>
      <w:r w:rsidR="00AD3143" w:rsidRPr="00FE7C68">
        <w:rPr>
          <w:rFonts w:eastAsia="Times New Roman"/>
          <w:color w:val="000000"/>
          <w:shd w:val="clear" w:color="auto" w:fill="FFFFFF"/>
        </w:rPr>
        <w:t>artlex</w:t>
      </w:r>
      <w:r w:rsidRPr="00FE7C68">
        <w:rPr>
          <w:rFonts w:eastAsia="Times New Roman"/>
          <w:color w:val="000000"/>
          <w:shd w:val="clear" w:color="auto" w:fill="FFFFFF"/>
        </w:rPr>
        <w:t xml:space="preserve"> L.P., </w:t>
      </w:r>
      <w:r w:rsidR="00AD3143" w:rsidRPr="00FE7C68">
        <w:rPr>
          <w:rStyle w:val="CharStyle8"/>
          <w:rFonts w:ascii="Times New Roman" w:hAnsi="Times New Roman" w:cs="Times New Roman"/>
          <w:color w:val="000000"/>
        </w:rPr>
        <w:t xml:space="preserve">Dinamex Systems Limited </w:t>
      </w:r>
      <w:r w:rsidR="00AD3143" w:rsidRPr="00FE7C68">
        <w:rPr>
          <w:rFonts w:eastAsia="Times New Roman"/>
          <w:color w:val="000000"/>
          <w:shd w:val="clear" w:color="auto" w:fill="FFFFFF"/>
        </w:rPr>
        <w:t xml:space="preserve">un Nordlat </w:t>
      </w:r>
      <w:r w:rsidRPr="00FE7C68">
        <w:rPr>
          <w:rFonts w:eastAsia="Times New Roman"/>
          <w:color w:val="000000"/>
          <w:shd w:val="clear" w:color="auto" w:fill="FFFFFF"/>
        </w:rPr>
        <w:t>S</w:t>
      </w:r>
      <w:r w:rsidR="00AD3143" w:rsidRPr="00FE7C68">
        <w:rPr>
          <w:rFonts w:eastAsia="Times New Roman"/>
          <w:color w:val="000000"/>
          <w:shd w:val="clear" w:color="auto" w:fill="FFFFFF"/>
        </w:rPr>
        <w:t>ales</w:t>
      </w:r>
      <w:r w:rsidRPr="00FE7C68">
        <w:rPr>
          <w:rFonts w:eastAsia="Times New Roman"/>
          <w:color w:val="000000"/>
          <w:shd w:val="clear" w:color="auto" w:fill="FFFFFF"/>
        </w:rPr>
        <w:t xml:space="preserve"> PTE.LTD pārskaitītie līdzekļi ir G.Shakirov izsniegto aizdevumu šīm kompānijām atgriešana. Kredītlīgumi tika noslēgti Uzbekistānā ar uzņēmumu D</w:t>
      </w:r>
      <w:r w:rsidR="00AD3143" w:rsidRPr="00FE7C68">
        <w:rPr>
          <w:rFonts w:eastAsia="Times New Roman"/>
          <w:color w:val="000000"/>
          <w:shd w:val="clear" w:color="auto" w:fill="FFFFFF"/>
        </w:rPr>
        <w:t>artlex</w:t>
      </w:r>
      <w:r w:rsidRPr="00FE7C68">
        <w:rPr>
          <w:rFonts w:eastAsia="Times New Roman"/>
          <w:color w:val="000000"/>
          <w:shd w:val="clear" w:color="auto" w:fill="FFFFFF"/>
        </w:rPr>
        <w:t xml:space="preserve"> L.P., </w:t>
      </w:r>
      <w:r w:rsidR="00AD3143" w:rsidRPr="00FE7C68">
        <w:rPr>
          <w:rStyle w:val="CharStyle8"/>
          <w:rFonts w:ascii="Times New Roman" w:hAnsi="Times New Roman" w:cs="Times New Roman"/>
          <w:color w:val="000000"/>
        </w:rPr>
        <w:t xml:space="preserve">Dinamex Systems Limited </w:t>
      </w:r>
      <w:r w:rsidR="00AD3143" w:rsidRPr="00FE7C68">
        <w:rPr>
          <w:rFonts w:eastAsia="Times New Roman"/>
          <w:color w:val="000000"/>
          <w:shd w:val="clear" w:color="auto" w:fill="FFFFFF"/>
        </w:rPr>
        <w:t>un Nordlat</w:t>
      </w:r>
      <w:r w:rsidRPr="00FE7C68">
        <w:rPr>
          <w:rFonts w:eastAsia="Times New Roman"/>
          <w:color w:val="000000"/>
          <w:shd w:val="clear" w:color="auto" w:fill="FFFFFF"/>
        </w:rPr>
        <w:t xml:space="preserve"> S</w:t>
      </w:r>
      <w:r w:rsidR="00AD3143" w:rsidRPr="00FE7C68">
        <w:rPr>
          <w:rFonts w:eastAsia="Times New Roman"/>
          <w:color w:val="000000"/>
          <w:shd w:val="clear" w:color="auto" w:fill="FFFFFF"/>
        </w:rPr>
        <w:t>ales</w:t>
      </w:r>
      <w:r w:rsidRPr="00FE7C68">
        <w:rPr>
          <w:rFonts w:eastAsia="Times New Roman"/>
          <w:color w:val="000000"/>
          <w:shd w:val="clear" w:color="auto" w:fill="FFFFFF"/>
        </w:rPr>
        <w:t xml:space="preserve"> PTE.LTD pilnvaroto pārstāvi V.Kim, naudas līdzekļi skaidrā naudā tika nodoti V.Kim Uzbekistānā. Kopējais aizdevums sastādīja aptuveni 3500000 USD. Savukārt, aizdoto līdzekļu izcelsme ir G.Shakirov piederošo uzņēmumu Profit Trade System, Petrotech, IKT-Pro-System un Asia Star Consulting izmaksātās dividendes. Nekādu citu ienākumu, izņemot dividendes nebija.</w:t>
      </w:r>
    </w:p>
    <w:p w14:paraId="1E601E2A" w14:textId="77777777" w:rsidR="00B32CF2" w:rsidRPr="00FE7C68" w:rsidRDefault="00B32CF2" w:rsidP="00FE7C68">
      <w:pPr>
        <w:tabs>
          <w:tab w:val="left" w:pos="759"/>
        </w:tabs>
        <w:autoSpaceDE/>
        <w:autoSpaceDN/>
        <w:adjustRightInd/>
        <w:spacing w:line="276" w:lineRule="auto"/>
        <w:contextualSpacing/>
        <w:jc w:val="both"/>
        <w:rPr>
          <w:rFonts w:eastAsia="Times New Roman"/>
        </w:rPr>
      </w:pPr>
      <w:r w:rsidRPr="00FE7C68">
        <w:rPr>
          <w:rFonts w:eastAsia="Times New Roman"/>
        </w:rPr>
        <w:tab/>
        <w:t xml:space="preserve">G.Shakirov iesniedzis aizdevuma līgumus, proti: </w:t>
      </w:r>
    </w:p>
    <w:p w14:paraId="687206D3" w14:textId="77777777" w:rsidR="00B32CF2" w:rsidRPr="00FE7C68" w:rsidRDefault="00B32CF2" w:rsidP="00FE7C68">
      <w:pPr>
        <w:tabs>
          <w:tab w:val="left" w:pos="759"/>
        </w:tabs>
        <w:autoSpaceDE/>
        <w:autoSpaceDN/>
        <w:adjustRightInd/>
        <w:spacing w:line="276" w:lineRule="auto"/>
        <w:contextualSpacing/>
        <w:jc w:val="both"/>
        <w:rPr>
          <w:rFonts w:eastAsia="Times New Roman"/>
        </w:rPr>
      </w:pPr>
      <w:r w:rsidRPr="00FE7C68">
        <w:rPr>
          <w:rFonts w:eastAsia="Times New Roman"/>
        </w:rPr>
        <w:tab/>
        <w:t>1. 15.09.2015. Taškentā noslēgto vienošanos #1 par aizdevuma izsniegšanu uz 12 mēnešiem starp G.Shakirov (Aizdevējs) un kompānijas D</w:t>
      </w:r>
      <w:r w:rsidR="00AD3143" w:rsidRPr="00FE7C68">
        <w:rPr>
          <w:rFonts w:eastAsia="Times New Roman"/>
        </w:rPr>
        <w:t>artlex</w:t>
      </w:r>
      <w:r w:rsidRPr="00FE7C68">
        <w:rPr>
          <w:rFonts w:eastAsia="Times New Roman"/>
        </w:rPr>
        <w:t xml:space="preserve"> L.P. (Reģ.Nr.SL14844; Aizņēmējs) direktori A</w:t>
      </w:r>
      <w:r w:rsidR="00AD3143" w:rsidRPr="00FE7C68">
        <w:rPr>
          <w:rFonts w:eastAsia="Times New Roman"/>
        </w:rPr>
        <w:t xml:space="preserve">nastasia </w:t>
      </w:r>
      <w:r w:rsidRPr="00FE7C68">
        <w:rPr>
          <w:rFonts w:eastAsia="Times New Roman"/>
        </w:rPr>
        <w:t>K</w:t>
      </w:r>
      <w:r w:rsidR="00AD3143" w:rsidRPr="00FE7C68">
        <w:rPr>
          <w:rFonts w:eastAsia="Times New Roman"/>
        </w:rPr>
        <w:t>oumidou</w:t>
      </w:r>
      <w:r w:rsidRPr="00FE7C68">
        <w:rPr>
          <w:rFonts w:eastAsia="Times New Roman"/>
        </w:rPr>
        <w:t>, t.i.:</w:t>
      </w:r>
    </w:p>
    <w:p w14:paraId="797CB71F" w14:textId="77777777" w:rsidR="00B32CF2" w:rsidRPr="00FE7C68" w:rsidRDefault="00B32CF2" w:rsidP="00FE7C68">
      <w:pPr>
        <w:tabs>
          <w:tab w:val="left" w:pos="759"/>
        </w:tabs>
        <w:autoSpaceDE/>
        <w:autoSpaceDN/>
        <w:adjustRightInd/>
        <w:spacing w:line="276" w:lineRule="auto"/>
        <w:contextualSpacing/>
        <w:jc w:val="both"/>
        <w:rPr>
          <w:rFonts w:eastAsia="Times New Roman"/>
        </w:rPr>
      </w:pPr>
      <w:r w:rsidRPr="00FE7C68">
        <w:rPr>
          <w:rFonts w:eastAsia="Times New Roman"/>
        </w:rPr>
        <w:tab/>
        <w:t>• 1.1. punkts - Aizdevējs izsniedz Aizņēmējam bezprocentu aizdevumu 1000000,00 USD apmērā;</w:t>
      </w:r>
    </w:p>
    <w:p w14:paraId="408A24BC" w14:textId="77777777" w:rsidR="00B32CF2" w:rsidRPr="00FE7C68" w:rsidRDefault="00B32CF2" w:rsidP="00FE7C68">
      <w:pPr>
        <w:tabs>
          <w:tab w:val="left" w:pos="759"/>
        </w:tabs>
        <w:autoSpaceDE/>
        <w:autoSpaceDN/>
        <w:adjustRightInd/>
        <w:spacing w:line="276" w:lineRule="auto"/>
        <w:contextualSpacing/>
        <w:jc w:val="both"/>
        <w:rPr>
          <w:rFonts w:eastAsia="Times New Roman"/>
        </w:rPr>
      </w:pPr>
      <w:r w:rsidRPr="00FE7C68">
        <w:rPr>
          <w:rFonts w:eastAsia="Times New Roman"/>
        </w:rPr>
        <w:tab/>
        <w:t>• 1.2. punkts - Aizdevums izsniegts skaidras naudas nodošanas ceļā uzbeku sumos Aizņēmēja pārstāvim V.Kim;</w:t>
      </w:r>
    </w:p>
    <w:p w14:paraId="0EB01F89" w14:textId="77777777" w:rsidR="00B32CF2" w:rsidRPr="00FE7C68" w:rsidRDefault="00B32CF2" w:rsidP="00FE7C68">
      <w:pPr>
        <w:tabs>
          <w:tab w:val="left" w:pos="759"/>
        </w:tabs>
        <w:autoSpaceDE/>
        <w:autoSpaceDN/>
        <w:adjustRightInd/>
        <w:spacing w:line="276" w:lineRule="auto"/>
        <w:contextualSpacing/>
        <w:jc w:val="both"/>
        <w:rPr>
          <w:rFonts w:eastAsia="Times New Roman"/>
        </w:rPr>
      </w:pPr>
      <w:r w:rsidRPr="00FE7C68">
        <w:rPr>
          <w:rFonts w:eastAsia="Times New Roman"/>
        </w:rPr>
        <w:tab/>
        <w:t>• 2.3. punkts - Aizņēmējs līdzekļus atgriež vai nu skaidrā naudā, vai uz Aizdevēja kontu Nr.LV17AIZK0000010338315 AS “ABLV Bank”.</w:t>
      </w:r>
    </w:p>
    <w:p w14:paraId="15B67914" w14:textId="77777777" w:rsidR="00B32CF2" w:rsidRPr="00FE7C68" w:rsidRDefault="00B32CF2" w:rsidP="00FE7C68">
      <w:pPr>
        <w:tabs>
          <w:tab w:val="left" w:pos="759"/>
        </w:tabs>
        <w:autoSpaceDE/>
        <w:autoSpaceDN/>
        <w:adjustRightInd/>
        <w:spacing w:line="276" w:lineRule="auto"/>
        <w:contextualSpacing/>
        <w:jc w:val="both"/>
        <w:rPr>
          <w:rFonts w:eastAsia="Times New Roman"/>
        </w:rPr>
      </w:pPr>
      <w:r w:rsidRPr="00FE7C68">
        <w:rPr>
          <w:rFonts w:eastAsia="Times New Roman"/>
        </w:rPr>
        <w:tab/>
        <w:t>2. 10.06.2013. Taškentā noslēgto vienošanos #1 par aizdevuma izsniegšanu uz 3 mēnešiem starp G.Shakirov (Aizdevējs) un kompānijas N</w:t>
      </w:r>
      <w:r w:rsidR="00AD3143" w:rsidRPr="00FE7C68">
        <w:rPr>
          <w:rFonts w:eastAsia="Times New Roman"/>
        </w:rPr>
        <w:t xml:space="preserve">ordlat </w:t>
      </w:r>
      <w:r w:rsidRPr="00FE7C68">
        <w:rPr>
          <w:rFonts w:eastAsia="Times New Roman"/>
        </w:rPr>
        <w:t>S</w:t>
      </w:r>
      <w:r w:rsidR="00AD3143" w:rsidRPr="00FE7C68">
        <w:rPr>
          <w:rFonts w:eastAsia="Times New Roman"/>
        </w:rPr>
        <w:t>ales</w:t>
      </w:r>
      <w:r w:rsidRPr="00FE7C68">
        <w:rPr>
          <w:rFonts w:eastAsia="Times New Roman"/>
        </w:rPr>
        <w:t xml:space="preserve"> PTE.LTD </w:t>
      </w:r>
      <w:r w:rsidR="00AD3143" w:rsidRPr="00FE7C68">
        <w:rPr>
          <w:rFonts w:eastAsia="Times New Roman"/>
        </w:rPr>
        <w:t>(</w:t>
      </w:r>
      <w:r w:rsidRPr="00FE7C68">
        <w:rPr>
          <w:rFonts w:eastAsia="Times New Roman"/>
        </w:rPr>
        <w:t>Aizņēmējs) direktoru MANTI EFFROSYNI, t.i.:</w:t>
      </w:r>
    </w:p>
    <w:p w14:paraId="144FB17C" w14:textId="77777777" w:rsidR="00B32CF2" w:rsidRPr="00FE7C68" w:rsidRDefault="00B32CF2" w:rsidP="00FE7C68">
      <w:pPr>
        <w:tabs>
          <w:tab w:val="left" w:pos="759"/>
        </w:tabs>
        <w:autoSpaceDE/>
        <w:autoSpaceDN/>
        <w:adjustRightInd/>
        <w:spacing w:line="276" w:lineRule="auto"/>
        <w:contextualSpacing/>
        <w:jc w:val="both"/>
        <w:rPr>
          <w:rFonts w:eastAsia="Times New Roman"/>
        </w:rPr>
      </w:pPr>
      <w:r w:rsidRPr="00FE7C68">
        <w:rPr>
          <w:rFonts w:eastAsia="Times New Roman"/>
        </w:rPr>
        <w:tab/>
        <w:t>• 1.1. punkts - Aizdevējs izsniedz Aizņēmējam bez</w:t>
      </w:r>
      <w:r w:rsidR="00AD3143" w:rsidRPr="00FE7C68">
        <w:rPr>
          <w:rFonts w:eastAsia="Times New Roman"/>
        </w:rPr>
        <w:t>procentu aizdevumu 1000000</w:t>
      </w:r>
      <w:r w:rsidRPr="00FE7C68">
        <w:rPr>
          <w:rFonts w:eastAsia="Times New Roman"/>
        </w:rPr>
        <w:t xml:space="preserve"> USD apmērā;</w:t>
      </w:r>
    </w:p>
    <w:p w14:paraId="5058A4E2" w14:textId="77777777" w:rsidR="00B32CF2" w:rsidRPr="00FE7C68" w:rsidRDefault="00B32CF2" w:rsidP="00FE7C68">
      <w:pPr>
        <w:tabs>
          <w:tab w:val="left" w:pos="759"/>
        </w:tabs>
        <w:autoSpaceDE/>
        <w:autoSpaceDN/>
        <w:adjustRightInd/>
        <w:spacing w:line="276" w:lineRule="auto"/>
        <w:contextualSpacing/>
        <w:jc w:val="both"/>
        <w:rPr>
          <w:rFonts w:eastAsia="Times New Roman"/>
        </w:rPr>
      </w:pPr>
      <w:r w:rsidRPr="00FE7C68">
        <w:rPr>
          <w:rFonts w:eastAsia="Times New Roman"/>
        </w:rPr>
        <w:tab/>
        <w:t>• 1.2. punkts - Aizdevums izsniegts skaidras naudas nodošanas ceļā uzbeku sumos Aizņēmēja pārstāvim V.Kim;</w:t>
      </w:r>
    </w:p>
    <w:p w14:paraId="73BA4CD6" w14:textId="77777777" w:rsidR="00B32CF2" w:rsidRPr="00FE7C68" w:rsidRDefault="00B32CF2" w:rsidP="00FE7C68">
      <w:pPr>
        <w:tabs>
          <w:tab w:val="left" w:pos="759"/>
        </w:tabs>
        <w:autoSpaceDE/>
        <w:autoSpaceDN/>
        <w:adjustRightInd/>
        <w:spacing w:line="276" w:lineRule="auto"/>
        <w:contextualSpacing/>
        <w:jc w:val="both"/>
        <w:rPr>
          <w:rFonts w:eastAsia="Times New Roman"/>
        </w:rPr>
      </w:pPr>
      <w:r w:rsidRPr="00FE7C68">
        <w:rPr>
          <w:rFonts w:eastAsia="Times New Roman"/>
        </w:rPr>
        <w:tab/>
        <w:t>• 2.3. punkts - Aizņēmējs līdzekļus atgriež vai nu skaidrā naudā, vai uz Aizd</w:t>
      </w:r>
      <w:r w:rsidR="005D40EF" w:rsidRPr="00FE7C68">
        <w:rPr>
          <w:rFonts w:eastAsia="Times New Roman"/>
        </w:rPr>
        <w:t>evēja kontu Nr.LV1</w:t>
      </w:r>
      <w:r w:rsidRPr="00FE7C68">
        <w:rPr>
          <w:rFonts w:eastAsia="Times New Roman"/>
        </w:rPr>
        <w:t>7AIZK0000010338315 AS “ABLV Bank”.</w:t>
      </w:r>
    </w:p>
    <w:p w14:paraId="4D22ACAC" w14:textId="77777777" w:rsidR="005D40EF" w:rsidRPr="00FE7C68" w:rsidRDefault="005D40EF" w:rsidP="00FE7C68">
      <w:pPr>
        <w:tabs>
          <w:tab w:val="left" w:pos="759"/>
        </w:tabs>
        <w:autoSpaceDE/>
        <w:autoSpaceDN/>
        <w:adjustRightInd/>
        <w:spacing w:line="276" w:lineRule="auto"/>
        <w:contextualSpacing/>
        <w:jc w:val="both"/>
        <w:rPr>
          <w:rFonts w:eastAsia="Times New Roman"/>
        </w:rPr>
      </w:pPr>
      <w:r w:rsidRPr="00FE7C68">
        <w:rPr>
          <w:rFonts w:eastAsia="Times New Roman"/>
        </w:rPr>
        <w:tab/>
        <w:t xml:space="preserve">3. 30.04.2012. Taškentā noslēgto līgumu #1 par aizdevuma izsniegšanu uz 1 gadu starp G.Shakirov (Aizdevējs) un kompānijas </w:t>
      </w:r>
      <w:r w:rsidR="00AD3143" w:rsidRPr="00FE7C68">
        <w:rPr>
          <w:rStyle w:val="CharStyle8"/>
          <w:rFonts w:ascii="Times New Roman" w:hAnsi="Times New Roman" w:cs="Times New Roman"/>
          <w:color w:val="000000"/>
        </w:rPr>
        <w:t>Dinamex Systems Limited,</w:t>
      </w:r>
      <w:r w:rsidR="00AD3143" w:rsidRPr="00FE7C68">
        <w:rPr>
          <w:rFonts w:eastAsia="Times New Roman"/>
        </w:rPr>
        <w:t xml:space="preserve"> </w:t>
      </w:r>
      <w:r w:rsidRPr="00FE7C68">
        <w:rPr>
          <w:rFonts w:eastAsia="Times New Roman"/>
        </w:rPr>
        <w:t>(Aizņēmējs) direktoru Intu Bilder, t.i.:</w:t>
      </w:r>
    </w:p>
    <w:p w14:paraId="464710EF" w14:textId="77777777" w:rsidR="005D40EF" w:rsidRPr="00FE7C68" w:rsidRDefault="005D40EF" w:rsidP="00FE7C68">
      <w:pPr>
        <w:tabs>
          <w:tab w:val="left" w:pos="759"/>
        </w:tabs>
        <w:autoSpaceDE/>
        <w:autoSpaceDN/>
        <w:adjustRightInd/>
        <w:spacing w:line="276" w:lineRule="auto"/>
        <w:contextualSpacing/>
        <w:jc w:val="both"/>
        <w:rPr>
          <w:rFonts w:eastAsia="Times New Roman"/>
        </w:rPr>
      </w:pPr>
      <w:r w:rsidRPr="00FE7C68">
        <w:rPr>
          <w:rFonts w:eastAsia="Times New Roman"/>
        </w:rPr>
        <w:tab/>
        <w:t>• 1.1. punkts - Aizdevējs izsniedz Aizņēmējam bezprocentu aizdevumu 500000,00 USD apmērā;</w:t>
      </w:r>
    </w:p>
    <w:p w14:paraId="2F61817C" w14:textId="77777777" w:rsidR="005D40EF" w:rsidRPr="00FE7C68" w:rsidRDefault="005D40EF" w:rsidP="00FE7C68">
      <w:pPr>
        <w:tabs>
          <w:tab w:val="left" w:pos="759"/>
        </w:tabs>
        <w:autoSpaceDE/>
        <w:autoSpaceDN/>
        <w:adjustRightInd/>
        <w:spacing w:line="276" w:lineRule="auto"/>
        <w:contextualSpacing/>
        <w:jc w:val="both"/>
        <w:rPr>
          <w:rFonts w:eastAsia="Times New Roman"/>
        </w:rPr>
      </w:pPr>
      <w:r w:rsidRPr="00FE7C68">
        <w:rPr>
          <w:rFonts w:eastAsia="Times New Roman"/>
        </w:rPr>
        <w:tab/>
        <w:t>• 1.2. punkts - Aizdevums izsniegts skaidras naudas nodošanas ceļā uzbeku sumos Aizņēmēja pārstāvim V.Kim;</w:t>
      </w:r>
    </w:p>
    <w:p w14:paraId="4AB131A9" w14:textId="77777777" w:rsidR="00B32CF2" w:rsidRPr="00FE7C68" w:rsidRDefault="005D40EF" w:rsidP="00FE7C68">
      <w:pPr>
        <w:tabs>
          <w:tab w:val="left" w:pos="759"/>
        </w:tabs>
        <w:autoSpaceDE/>
        <w:autoSpaceDN/>
        <w:adjustRightInd/>
        <w:spacing w:line="276" w:lineRule="auto"/>
        <w:contextualSpacing/>
        <w:jc w:val="both"/>
        <w:rPr>
          <w:rFonts w:eastAsia="Times New Roman"/>
        </w:rPr>
      </w:pPr>
      <w:r w:rsidRPr="00FE7C68">
        <w:rPr>
          <w:rFonts w:eastAsia="Times New Roman"/>
        </w:rPr>
        <w:tab/>
        <w:t>• 2.3. punkts - Aizņēmējs līdzekļus atgriež vai nu skaidrā naudā, vai uz Aizdevēja kontu Nr. LV17AIZK0000010338315 AS “ABLV Bank”.</w:t>
      </w:r>
    </w:p>
    <w:p w14:paraId="0ACB0268" w14:textId="77777777" w:rsidR="005D40EF" w:rsidRPr="00FE7C68" w:rsidRDefault="005D40EF" w:rsidP="00FE7C68">
      <w:pPr>
        <w:autoSpaceDE/>
        <w:autoSpaceDN/>
        <w:adjustRightInd/>
        <w:spacing w:line="276" w:lineRule="auto"/>
        <w:ind w:firstLine="720"/>
        <w:contextualSpacing/>
        <w:jc w:val="both"/>
        <w:rPr>
          <w:rFonts w:eastAsia="Times New Roman"/>
          <w:color w:val="000000"/>
        </w:rPr>
      </w:pPr>
      <w:r w:rsidRPr="00FE7C68">
        <w:rPr>
          <w:rFonts w:eastAsia="Times New Roman"/>
          <w:color w:val="000000"/>
        </w:rPr>
        <w:t>Papildus G.Shakirov liecināja, ka visi aizdevuma līgumi tika parakstīti Taškentā. Nevarēja paskaidrot, kāpēc tika veiktas samaksas kā prēmijas no kompānijām D</w:t>
      </w:r>
      <w:r w:rsidR="00AD3143" w:rsidRPr="00FE7C68">
        <w:rPr>
          <w:rFonts w:eastAsia="Times New Roman"/>
          <w:color w:val="000000"/>
        </w:rPr>
        <w:t>artlex</w:t>
      </w:r>
      <w:r w:rsidRPr="00FE7C68">
        <w:rPr>
          <w:rFonts w:eastAsia="Times New Roman"/>
          <w:color w:val="000000"/>
        </w:rPr>
        <w:t xml:space="preserve"> L.P., </w:t>
      </w:r>
      <w:r w:rsidR="00AD3143" w:rsidRPr="00FE7C68">
        <w:rPr>
          <w:rStyle w:val="CharStyle8"/>
          <w:rFonts w:ascii="Times New Roman" w:hAnsi="Times New Roman" w:cs="Times New Roman"/>
          <w:color w:val="000000"/>
        </w:rPr>
        <w:t>Dinamex Systems  Limited</w:t>
      </w:r>
      <w:r w:rsidR="00AD3143" w:rsidRPr="00FE7C68">
        <w:rPr>
          <w:rFonts w:eastAsia="Times New Roman"/>
          <w:color w:val="000000"/>
        </w:rPr>
        <w:t xml:space="preserve">  </w:t>
      </w:r>
      <w:r w:rsidRPr="00FE7C68">
        <w:rPr>
          <w:rFonts w:eastAsia="Times New Roman"/>
          <w:color w:val="000000"/>
        </w:rPr>
        <w:t>un N</w:t>
      </w:r>
      <w:r w:rsidR="00AD3143" w:rsidRPr="00FE7C68">
        <w:rPr>
          <w:rFonts w:eastAsia="Times New Roman"/>
          <w:color w:val="000000"/>
        </w:rPr>
        <w:t xml:space="preserve">ordlat </w:t>
      </w:r>
      <w:r w:rsidRPr="00FE7C68">
        <w:rPr>
          <w:rFonts w:eastAsia="Times New Roman"/>
          <w:color w:val="000000"/>
        </w:rPr>
        <w:t>S</w:t>
      </w:r>
      <w:r w:rsidR="00AD3143" w:rsidRPr="00FE7C68">
        <w:rPr>
          <w:rFonts w:eastAsia="Times New Roman"/>
          <w:color w:val="000000"/>
        </w:rPr>
        <w:t xml:space="preserve">ales </w:t>
      </w:r>
      <w:r w:rsidRPr="00FE7C68">
        <w:rPr>
          <w:rFonts w:eastAsia="Times New Roman"/>
          <w:color w:val="000000"/>
        </w:rPr>
        <w:t>PTE LTD. Liecināja, ka minētās kompānijas nestrādāja.</w:t>
      </w:r>
      <w:r w:rsidRPr="00FE7C68">
        <w:rPr>
          <w:rFonts w:eastAsia="Times New Roman"/>
        </w:rPr>
        <w:t xml:space="preserve"> </w:t>
      </w:r>
      <w:r w:rsidRPr="00FE7C68">
        <w:rPr>
          <w:rFonts w:eastAsia="Times New Roman"/>
          <w:color w:val="000000"/>
        </w:rPr>
        <w:t xml:space="preserve">Līdz ar to secināms, ka norādītie maksājuma mērķi </w:t>
      </w:r>
      <w:r w:rsidRPr="00FE7C68">
        <w:rPr>
          <w:rFonts w:eastAsia="Times New Roman"/>
          <w:iCs/>
          <w:color w:val="000000"/>
          <w:lang w:eastAsia="ru-RU"/>
        </w:rPr>
        <w:t>„</w:t>
      </w:r>
      <w:r w:rsidRPr="00FE7C68">
        <w:rPr>
          <w:rFonts w:eastAsia="Times New Roman"/>
          <w:iCs/>
          <w:color w:val="000000"/>
        </w:rPr>
        <w:t>prēmijas”</w:t>
      </w:r>
      <w:r w:rsidRPr="00FE7C68">
        <w:rPr>
          <w:rFonts w:eastAsia="Times New Roman"/>
          <w:color w:val="000000"/>
        </w:rPr>
        <w:t xml:space="preserve"> nesakrīt ar pašu skaidroto.</w:t>
      </w:r>
    </w:p>
    <w:p w14:paraId="2927F360" w14:textId="77777777" w:rsidR="005D40EF" w:rsidRPr="00FE7C68" w:rsidRDefault="005D40EF" w:rsidP="00FE7C68">
      <w:pPr>
        <w:autoSpaceDE/>
        <w:autoSpaceDN/>
        <w:adjustRightInd/>
        <w:spacing w:line="276" w:lineRule="auto"/>
        <w:ind w:firstLine="720"/>
        <w:contextualSpacing/>
        <w:jc w:val="both"/>
        <w:rPr>
          <w:rFonts w:eastAsia="Times New Roman"/>
          <w:color w:val="000000"/>
        </w:rPr>
      </w:pPr>
      <w:r w:rsidRPr="00FE7C68">
        <w:rPr>
          <w:rFonts w:eastAsia="Times New Roman"/>
          <w:color w:val="000000"/>
          <w:shd w:val="clear" w:color="auto" w:fill="FFFFFF"/>
        </w:rPr>
        <w:t>Pretēji G.Shakirov liecinātam, no lietā esošā liecinieka - uzņēmuma</w:t>
      </w:r>
      <w:r w:rsidR="00AD3143" w:rsidRPr="00FE7C68">
        <w:rPr>
          <w:rFonts w:eastAsia="Times New Roman"/>
          <w:color w:val="000000"/>
          <w:shd w:val="clear" w:color="auto" w:fill="FFFFFF"/>
        </w:rPr>
        <w:t xml:space="preserve"> </w:t>
      </w:r>
      <w:r w:rsidR="00AD3143" w:rsidRPr="00FE7C68">
        <w:rPr>
          <w:rStyle w:val="CharStyle8"/>
          <w:rFonts w:ascii="Times New Roman" w:hAnsi="Times New Roman" w:cs="Times New Roman"/>
          <w:color w:val="000000"/>
        </w:rPr>
        <w:t xml:space="preserve">Dinamex Systems  Limited </w:t>
      </w:r>
      <w:r w:rsidRPr="00FE7C68">
        <w:rPr>
          <w:rFonts w:eastAsia="Times New Roman"/>
          <w:color w:val="000000"/>
          <w:shd w:val="clear" w:color="auto" w:fill="FFFFFF"/>
        </w:rPr>
        <w:t>direktores Intas Bilderes liecībām izriet, ka nekādus aizdevuma līgumus kompānijas</w:t>
      </w:r>
      <w:r w:rsidR="00AD3143" w:rsidRPr="00FE7C68">
        <w:rPr>
          <w:rStyle w:val="CharStyle8"/>
          <w:rFonts w:ascii="Times New Roman" w:hAnsi="Times New Roman" w:cs="Times New Roman"/>
          <w:color w:val="000000"/>
        </w:rPr>
        <w:t xml:space="preserve"> Dinamex Systems Limited</w:t>
      </w:r>
      <w:r w:rsidRPr="00FE7C68">
        <w:rPr>
          <w:rFonts w:eastAsia="Times New Roman"/>
          <w:color w:val="000000"/>
          <w:shd w:val="clear" w:color="auto" w:fill="FFFFFF"/>
        </w:rPr>
        <w:t xml:space="preserve"> vārdā viņa neparakstīja, viņas paraksts ir viltots, bet līdzīgs viņas parakstam ir. Nemaz nevarēja tos parakstīt, jo ārpus Latvijas teritorijas nekad un nekur neizbrauca. Personas G.Shakirov un V.Kim nezin.</w:t>
      </w:r>
    </w:p>
    <w:p w14:paraId="7CB06810" w14:textId="77777777" w:rsidR="005D40EF" w:rsidRPr="00FE7C68" w:rsidRDefault="005D40EF" w:rsidP="00FE7C68">
      <w:pPr>
        <w:autoSpaceDE/>
        <w:autoSpaceDN/>
        <w:adjustRightInd/>
        <w:spacing w:line="276" w:lineRule="auto"/>
        <w:ind w:firstLine="760"/>
        <w:contextualSpacing/>
        <w:jc w:val="both"/>
        <w:rPr>
          <w:rFonts w:eastAsia="Times New Roman"/>
          <w:color w:val="000000"/>
          <w:shd w:val="clear" w:color="auto" w:fill="FFFFFF"/>
        </w:rPr>
      </w:pPr>
      <w:r w:rsidRPr="00FE7C68">
        <w:rPr>
          <w:rFonts w:eastAsia="Times New Roman"/>
          <w:color w:val="000000"/>
          <w:shd w:val="clear" w:color="auto" w:fill="FFFFFF"/>
        </w:rPr>
        <w:t>Līdz ar to pirmst</w:t>
      </w:r>
      <w:r w:rsidR="000F46AC" w:rsidRPr="00FE7C68">
        <w:rPr>
          <w:rFonts w:eastAsia="Times New Roman"/>
          <w:color w:val="000000"/>
          <w:shd w:val="clear" w:color="auto" w:fill="FFFFFF"/>
        </w:rPr>
        <w:t>i</w:t>
      </w:r>
      <w:r w:rsidRPr="00FE7C68">
        <w:rPr>
          <w:rFonts w:eastAsia="Times New Roman"/>
          <w:color w:val="000000"/>
          <w:shd w:val="clear" w:color="auto" w:fill="FFFFFF"/>
        </w:rPr>
        <w:t>esas izmeklēšana secina, ka G.Shakirov iesniedza viltotus pēc satura neīstus dokumentus - aizdevuma līgumus ar kompāniju</w:t>
      </w:r>
      <w:r w:rsidR="00AD3143" w:rsidRPr="00FE7C68">
        <w:rPr>
          <w:rStyle w:val="CharStyle8"/>
          <w:rFonts w:ascii="Times New Roman" w:hAnsi="Times New Roman" w:cs="Times New Roman"/>
          <w:color w:val="000000"/>
        </w:rPr>
        <w:t xml:space="preserve"> Dinamex Systems Limited</w:t>
      </w:r>
      <w:r w:rsidRPr="00FE7C68">
        <w:rPr>
          <w:rFonts w:eastAsia="Times New Roman"/>
          <w:color w:val="000000"/>
          <w:shd w:val="clear" w:color="auto" w:fill="FFFFFF"/>
        </w:rPr>
        <w:t>. Minētais norāda uz indikāciju, ka iesniegtie dokumenti par aizdoto līdzekļu izcelsmi un aizdevuma apstākļiem ir apšaubāmi.</w:t>
      </w:r>
    </w:p>
    <w:p w14:paraId="169524E0" w14:textId="77777777" w:rsidR="005D40EF" w:rsidRPr="00FE7C68" w:rsidRDefault="005D40EF" w:rsidP="00FE7C68">
      <w:pPr>
        <w:autoSpaceDE/>
        <w:autoSpaceDN/>
        <w:adjustRightInd/>
        <w:spacing w:line="276" w:lineRule="auto"/>
        <w:ind w:firstLine="760"/>
        <w:contextualSpacing/>
        <w:jc w:val="both"/>
        <w:rPr>
          <w:rFonts w:eastAsia="Times New Roman"/>
        </w:rPr>
      </w:pPr>
      <w:r w:rsidRPr="00FE7C68">
        <w:rPr>
          <w:rFonts w:eastAsia="Times New Roman"/>
        </w:rPr>
        <w:t>Pēc kredītiestādē AS “ABLV Bank” iesniegtiem dokumentiem, t.i., ārvalstu klienta anketā G.Shakirov noradījis savu darba vietu kompāniju</w:t>
      </w:r>
      <w:r w:rsidR="00AD3143" w:rsidRPr="00FE7C68">
        <w:rPr>
          <w:rFonts w:eastAsia="Times New Roman"/>
        </w:rPr>
        <w:t xml:space="preserve"> </w:t>
      </w:r>
      <w:r w:rsidR="00AD3143" w:rsidRPr="00FE7C68">
        <w:rPr>
          <w:rStyle w:val="CharStyle8"/>
          <w:rFonts w:ascii="Times New Roman" w:hAnsi="Times New Roman" w:cs="Times New Roman"/>
          <w:color w:val="000000"/>
        </w:rPr>
        <w:t>Dinamex Systems  Limited</w:t>
      </w:r>
      <w:r w:rsidRPr="00FE7C68">
        <w:rPr>
          <w:rFonts w:eastAsia="Times New Roman"/>
        </w:rPr>
        <w:t>, ieņemamais amats - nodaļas vadītājs. Norādes uz darba attiecī</w:t>
      </w:r>
      <w:r w:rsidR="00AD3143" w:rsidRPr="00FE7C68">
        <w:rPr>
          <w:rFonts w:eastAsia="Times New Roman"/>
        </w:rPr>
        <w:t xml:space="preserve">bām ar citām kompānijām t.sk. Nordlat </w:t>
      </w:r>
      <w:r w:rsidRPr="00FE7C68">
        <w:rPr>
          <w:rFonts w:eastAsia="Times New Roman"/>
        </w:rPr>
        <w:t>S</w:t>
      </w:r>
      <w:r w:rsidR="00AD3143" w:rsidRPr="00FE7C68">
        <w:rPr>
          <w:rFonts w:eastAsia="Times New Roman"/>
        </w:rPr>
        <w:t>ales</w:t>
      </w:r>
      <w:r w:rsidRPr="00FE7C68">
        <w:rPr>
          <w:rFonts w:eastAsia="Times New Roman"/>
        </w:rPr>
        <w:t xml:space="preserve"> PTE.LTD un D</w:t>
      </w:r>
      <w:r w:rsidR="00AD3143" w:rsidRPr="00FE7C68">
        <w:rPr>
          <w:rFonts w:eastAsia="Times New Roman"/>
        </w:rPr>
        <w:t>artlex</w:t>
      </w:r>
      <w:r w:rsidRPr="00FE7C68">
        <w:rPr>
          <w:rFonts w:eastAsia="Times New Roman"/>
        </w:rPr>
        <w:t xml:space="preserve"> L.P. nav.</w:t>
      </w:r>
    </w:p>
    <w:p w14:paraId="72B470FA" w14:textId="77777777" w:rsidR="005D40EF" w:rsidRPr="00FE7C68" w:rsidRDefault="005D40EF" w:rsidP="00FE7C68">
      <w:pPr>
        <w:autoSpaceDE/>
        <w:autoSpaceDN/>
        <w:adjustRightInd/>
        <w:spacing w:line="276" w:lineRule="auto"/>
        <w:ind w:firstLine="760"/>
        <w:contextualSpacing/>
        <w:jc w:val="both"/>
        <w:rPr>
          <w:rFonts w:eastAsia="Times New Roman"/>
        </w:rPr>
      </w:pPr>
      <w:r w:rsidRPr="00FE7C68">
        <w:rPr>
          <w:rFonts w:eastAsia="Times New Roman"/>
        </w:rPr>
        <w:t>No lietā esošās AS „ABLV Bank” bankā atvērtā G.Shakirov norēķinu kontā Nr. LV17AIZK0000010338315 esošās naudas plūsmas redzams, ka daļa no</w:t>
      </w:r>
      <w:r w:rsidR="00AD3143" w:rsidRPr="00FE7C68">
        <w:rPr>
          <w:rStyle w:val="CharStyle8"/>
          <w:rFonts w:ascii="Times New Roman" w:hAnsi="Times New Roman" w:cs="Times New Roman"/>
          <w:color w:val="000000"/>
        </w:rPr>
        <w:t xml:space="preserve"> Dinamex Systems Limited</w:t>
      </w:r>
      <w:r w:rsidRPr="00FE7C68">
        <w:rPr>
          <w:rFonts w:eastAsia="Times New Roman"/>
        </w:rPr>
        <w:t xml:space="preserve"> ieskaitītiem finanšu līdzekļiem – 21433,60 USD (16000,00 EUR) tika novirzīti SIA „LK-CITI”, reģistrācijas Nr.40003962176, nekustamā īpašuma iegādei saskaņā ar 26.12.2012. noslēgto Pirkuma līgumu.</w:t>
      </w:r>
    </w:p>
    <w:p w14:paraId="0F5F0B3A" w14:textId="77777777" w:rsidR="005D40EF" w:rsidRPr="00FE7C68" w:rsidRDefault="005D40EF" w:rsidP="00FE7C68">
      <w:pPr>
        <w:autoSpaceDE/>
        <w:autoSpaceDN/>
        <w:adjustRightInd/>
        <w:spacing w:line="276" w:lineRule="auto"/>
        <w:ind w:firstLine="760"/>
        <w:contextualSpacing/>
        <w:jc w:val="both"/>
        <w:rPr>
          <w:rFonts w:eastAsia="Times New Roman"/>
        </w:rPr>
      </w:pPr>
      <w:r w:rsidRPr="00FE7C68">
        <w:rPr>
          <w:rFonts w:eastAsia="Times New Roman"/>
        </w:rPr>
        <w:t>Pēc Pilsonības un migrācijas lietu pārvaldes iesniegtajiem dokumentiem AS ,,Swedbank” apstiprina, ka tika atvērts darījuma konts un 17.01.2013. tika veikts ieskaitījums no G.Shakirov 144000,00 EUR apmērā ar pamatojumu: „Popolnenije sceta sdelki po dogovoru LV53HABA0551035852688”. Pārdevējs SIA ,,LK- CITI” šo summu ir saņēmis pilnā apmērā.</w:t>
      </w:r>
    </w:p>
    <w:p w14:paraId="4C3E72D5" w14:textId="77777777" w:rsidR="005D40EF" w:rsidRPr="00FE7C68" w:rsidRDefault="005D40EF" w:rsidP="00FE7C68">
      <w:pPr>
        <w:autoSpaceDE/>
        <w:autoSpaceDN/>
        <w:adjustRightInd/>
        <w:spacing w:line="276" w:lineRule="auto"/>
        <w:ind w:firstLine="760"/>
        <w:contextualSpacing/>
        <w:jc w:val="both"/>
        <w:rPr>
          <w:rFonts w:eastAsia="Times New Roman"/>
        </w:rPr>
      </w:pPr>
      <w:r w:rsidRPr="00FE7C68">
        <w:rPr>
          <w:rFonts w:eastAsia="Times New Roman"/>
        </w:rPr>
        <w:t>Savukārt Valsts ieņēmumu dienesta Muitas pārvaldes rīcībā nav informācijas par G.Shakirov veiktajiem skaidras naudas deklarēšanas gadījumiem laika periodā no 2012.gada 1.janvāra līdz 2018.gada 29.maijam.</w:t>
      </w:r>
    </w:p>
    <w:p w14:paraId="12C82927" w14:textId="77777777" w:rsidR="005D40EF" w:rsidRPr="00FE7C68" w:rsidRDefault="00CA7D90" w:rsidP="00FE7C68">
      <w:pPr>
        <w:autoSpaceDE/>
        <w:autoSpaceDN/>
        <w:adjustRightInd/>
        <w:spacing w:line="276" w:lineRule="auto"/>
        <w:ind w:firstLine="760"/>
        <w:contextualSpacing/>
        <w:jc w:val="both"/>
        <w:rPr>
          <w:rFonts w:eastAsia="Times New Roman"/>
        </w:rPr>
      </w:pPr>
      <w:r w:rsidRPr="00FE7C68">
        <w:rPr>
          <w:rFonts w:eastAsia="Times New Roman"/>
        </w:rPr>
        <w:t>Savā 2018.gada 9.janvāra</w:t>
      </w:r>
      <w:r w:rsidR="005D40EF" w:rsidRPr="00FE7C68">
        <w:rPr>
          <w:rFonts w:eastAsia="Times New Roman"/>
        </w:rPr>
        <w:t xml:space="preserve"> paskaidrojumā par naudas</w:t>
      </w:r>
      <w:r w:rsidRPr="00FE7C68">
        <w:rPr>
          <w:rFonts w:eastAsia="Times New Roman"/>
        </w:rPr>
        <w:t xml:space="preserve"> izcelsmes avotu, pērkot nekusta</w:t>
      </w:r>
      <w:r w:rsidR="005D40EF" w:rsidRPr="00FE7C68">
        <w:rPr>
          <w:rFonts w:eastAsia="Times New Roman"/>
        </w:rPr>
        <w:t>mo īpašumu Rīgā, Jāņa Dāliņa iela 8-10, Pilsonības un migrācijas lietu pārvaldei G.Shakirov norādīja, ka īpašumu iegādājas uz dividendēm, kuras kā aizdevumus ar nākamo saistību pārjaunojumu viņam izmaksāja Uzbekistānas Republikas komercorganizācija „Petrotech”, par laika periodu no 2011.gada līdz 2012.gadam par kopējo summu 1223460497,96 sumi, ko pēc vidēja Uzbekistānas Centrālās bankas valūtu kursa šajā laika periodā atbilsta aptuveni 667827 ASV dolāriem.</w:t>
      </w:r>
      <w:r w:rsidR="00AD3143" w:rsidRPr="00FE7C68">
        <w:rPr>
          <w:rFonts w:eastAsia="Times New Roman"/>
        </w:rPr>
        <w:t xml:space="preserve"> </w:t>
      </w:r>
      <w:r w:rsidR="005D40EF" w:rsidRPr="00FE7C68">
        <w:rPr>
          <w:rFonts w:eastAsia="Times New Roman"/>
        </w:rPr>
        <w:t>Savukārt no G.Shakirov 2018.gada 21.jūnija sūdzības par aresta uzlikšanu mantai izriet, ka nek</w:t>
      </w:r>
      <w:r w:rsidR="00876447" w:rsidRPr="00FE7C68">
        <w:rPr>
          <w:rFonts w:eastAsia="Times New Roman"/>
        </w:rPr>
        <w:t>usta</w:t>
      </w:r>
      <w:r w:rsidR="005D40EF" w:rsidRPr="00FE7C68">
        <w:rPr>
          <w:rFonts w:eastAsia="Times New Roman"/>
        </w:rPr>
        <w:t>mo īpašumu iegādi veica no finanšu līdzekļiem, kuri tika iegūti no kompānijas</w:t>
      </w:r>
      <w:r w:rsidR="00AD3143" w:rsidRPr="00FE7C68">
        <w:rPr>
          <w:rStyle w:val="CharStyle8"/>
          <w:rFonts w:ascii="Times New Roman" w:hAnsi="Times New Roman" w:cs="Times New Roman"/>
          <w:color w:val="000000"/>
        </w:rPr>
        <w:t xml:space="preserve"> Dinamex Systems Limited</w:t>
      </w:r>
      <w:r w:rsidR="005D40EF" w:rsidRPr="00FE7C68">
        <w:rPr>
          <w:rFonts w:eastAsia="Times New Roman"/>
        </w:rPr>
        <w:t>.</w:t>
      </w:r>
    </w:p>
    <w:p w14:paraId="23DF737E" w14:textId="77777777" w:rsidR="005D40EF" w:rsidRPr="00FE7C68" w:rsidRDefault="00876447" w:rsidP="00FE7C68">
      <w:pPr>
        <w:autoSpaceDE/>
        <w:autoSpaceDN/>
        <w:adjustRightInd/>
        <w:spacing w:line="276" w:lineRule="auto"/>
        <w:ind w:firstLine="760"/>
        <w:contextualSpacing/>
        <w:jc w:val="both"/>
        <w:rPr>
          <w:rFonts w:eastAsia="Times New Roman"/>
        </w:rPr>
      </w:pPr>
      <w:r w:rsidRPr="00FE7C68">
        <w:rPr>
          <w:rFonts w:eastAsia="Times New Roman"/>
        </w:rPr>
        <w:t>Ar nekusta</w:t>
      </w:r>
      <w:r w:rsidR="005D40EF" w:rsidRPr="00FE7C68">
        <w:rPr>
          <w:rFonts w:eastAsia="Times New Roman"/>
        </w:rPr>
        <w:t>mo īpašumu iegādes formalitātēm priekš G.Shakirov, V.Kim, P.Kim un A.Egamov nodarbojas persona Vladimirs Čerikovs (dzim.06.03.1965). G</w:t>
      </w:r>
      <w:r w:rsidR="0079185D" w:rsidRPr="00FE7C68">
        <w:rPr>
          <w:rFonts w:eastAsia="Times New Roman"/>
        </w:rPr>
        <w:t>.</w:t>
      </w:r>
      <w:r w:rsidR="005D40EF" w:rsidRPr="00FE7C68">
        <w:rPr>
          <w:rFonts w:eastAsia="Times New Roman"/>
        </w:rPr>
        <w:t>S</w:t>
      </w:r>
      <w:r w:rsidR="0079185D" w:rsidRPr="00FE7C68">
        <w:rPr>
          <w:rFonts w:eastAsia="Times New Roman"/>
        </w:rPr>
        <w:t>hakirov</w:t>
      </w:r>
      <w:r w:rsidR="005D40EF" w:rsidRPr="00FE7C68">
        <w:rPr>
          <w:rFonts w:eastAsia="Times New Roman"/>
        </w:rPr>
        <w:t>, V</w:t>
      </w:r>
      <w:r w:rsidR="0079185D" w:rsidRPr="00FE7C68">
        <w:rPr>
          <w:rFonts w:eastAsia="Times New Roman"/>
        </w:rPr>
        <w:t>.</w:t>
      </w:r>
      <w:r w:rsidR="005D40EF" w:rsidRPr="00FE7C68">
        <w:rPr>
          <w:rFonts w:eastAsia="Times New Roman"/>
        </w:rPr>
        <w:t>K</w:t>
      </w:r>
      <w:r w:rsidR="0079185D" w:rsidRPr="00FE7C68">
        <w:rPr>
          <w:rFonts w:eastAsia="Times New Roman"/>
        </w:rPr>
        <w:t>im</w:t>
      </w:r>
      <w:r w:rsidR="005D40EF" w:rsidRPr="00FE7C68">
        <w:rPr>
          <w:rFonts w:eastAsia="Times New Roman"/>
        </w:rPr>
        <w:t>, P</w:t>
      </w:r>
      <w:r w:rsidR="0079185D" w:rsidRPr="00FE7C68">
        <w:rPr>
          <w:rFonts w:eastAsia="Times New Roman"/>
        </w:rPr>
        <w:t>.</w:t>
      </w:r>
      <w:r w:rsidR="005D40EF" w:rsidRPr="00FE7C68">
        <w:rPr>
          <w:rFonts w:eastAsia="Times New Roman"/>
        </w:rPr>
        <w:t>K</w:t>
      </w:r>
      <w:r w:rsidR="0079185D" w:rsidRPr="00FE7C68">
        <w:rPr>
          <w:rFonts w:eastAsia="Times New Roman"/>
        </w:rPr>
        <w:t>im</w:t>
      </w:r>
      <w:r w:rsidR="005D40EF" w:rsidRPr="00FE7C68">
        <w:rPr>
          <w:rFonts w:eastAsia="Times New Roman"/>
        </w:rPr>
        <w:t xml:space="preserve"> un A</w:t>
      </w:r>
      <w:r w:rsidR="0079185D" w:rsidRPr="00FE7C68">
        <w:rPr>
          <w:rFonts w:eastAsia="Times New Roman"/>
        </w:rPr>
        <w:t>.</w:t>
      </w:r>
      <w:r w:rsidR="005D40EF" w:rsidRPr="00FE7C68">
        <w:rPr>
          <w:rFonts w:eastAsia="Times New Roman"/>
        </w:rPr>
        <w:t>E</w:t>
      </w:r>
      <w:r w:rsidR="0079185D" w:rsidRPr="00FE7C68">
        <w:rPr>
          <w:rFonts w:eastAsia="Times New Roman"/>
        </w:rPr>
        <w:t>gamov</w:t>
      </w:r>
      <w:r w:rsidR="005D40EF" w:rsidRPr="00FE7C68">
        <w:rPr>
          <w:rFonts w:eastAsia="Times New Roman"/>
        </w:rPr>
        <w:t xml:space="preserve"> pilnvaroja Vladimiru Čerikovu. Par sniegtajām pakalpojumiem G</w:t>
      </w:r>
      <w:r w:rsidR="0079185D" w:rsidRPr="00FE7C68">
        <w:rPr>
          <w:rFonts w:eastAsia="Times New Roman"/>
        </w:rPr>
        <w:t>.</w:t>
      </w:r>
      <w:r w:rsidR="005D40EF" w:rsidRPr="00FE7C68">
        <w:rPr>
          <w:rFonts w:eastAsia="Times New Roman"/>
        </w:rPr>
        <w:t>S</w:t>
      </w:r>
      <w:r w:rsidR="0079185D" w:rsidRPr="00FE7C68">
        <w:rPr>
          <w:rFonts w:eastAsia="Times New Roman"/>
        </w:rPr>
        <w:t>hakirov</w:t>
      </w:r>
      <w:r w:rsidR="005D40EF" w:rsidRPr="00FE7C68">
        <w:rPr>
          <w:rFonts w:eastAsia="Times New Roman"/>
        </w:rPr>
        <w:t>, V</w:t>
      </w:r>
      <w:r w:rsidR="0079185D" w:rsidRPr="00FE7C68">
        <w:rPr>
          <w:rFonts w:eastAsia="Times New Roman"/>
        </w:rPr>
        <w:t>.</w:t>
      </w:r>
      <w:r w:rsidR="005D40EF" w:rsidRPr="00FE7C68">
        <w:rPr>
          <w:rFonts w:eastAsia="Times New Roman"/>
        </w:rPr>
        <w:t>K</w:t>
      </w:r>
      <w:r w:rsidR="0079185D" w:rsidRPr="00FE7C68">
        <w:rPr>
          <w:rFonts w:eastAsia="Times New Roman"/>
        </w:rPr>
        <w:t>im</w:t>
      </w:r>
      <w:r w:rsidR="005D40EF" w:rsidRPr="00FE7C68">
        <w:rPr>
          <w:rFonts w:eastAsia="Times New Roman"/>
        </w:rPr>
        <w:t>, P</w:t>
      </w:r>
      <w:r w:rsidR="0079185D" w:rsidRPr="00FE7C68">
        <w:rPr>
          <w:rFonts w:eastAsia="Times New Roman"/>
        </w:rPr>
        <w:t>.</w:t>
      </w:r>
      <w:r w:rsidR="005D40EF" w:rsidRPr="00FE7C68">
        <w:rPr>
          <w:rFonts w:eastAsia="Times New Roman"/>
        </w:rPr>
        <w:t>K</w:t>
      </w:r>
      <w:r w:rsidR="0079185D" w:rsidRPr="00FE7C68">
        <w:rPr>
          <w:rFonts w:eastAsia="Times New Roman"/>
        </w:rPr>
        <w:t>im</w:t>
      </w:r>
      <w:r w:rsidR="005D40EF" w:rsidRPr="00FE7C68">
        <w:rPr>
          <w:rFonts w:eastAsia="Times New Roman"/>
        </w:rPr>
        <w:t xml:space="preserve"> un A</w:t>
      </w:r>
      <w:r w:rsidR="0079185D" w:rsidRPr="00FE7C68">
        <w:rPr>
          <w:rFonts w:eastAsia="Times New Roman"/>
        </w:rPr>
        <w:t>.</w:t>
      </w:r>
      <w:r w:rsidR="005D40EF" w:rsidRPr="00FE7C68">
        <w:rPr>
          <w:rFonts w:eastAsia="Times New Roman"/>
        </w:rPr>
        <w:t>E</w:t>
      </w:r>
      <w:r w:rsidR="0079185D" w:rsidRPr="00FE7C68">
        <w:rPr>
          <w:rFonts w:eastAsia="Times New Roman"/>
        </w:rPr>
        <w:t>gamov</w:t>
      </w:r>
      <w:r w:rsidR="005D40EF" w:rsidRPr="00FE7C68">
        <w:rPr>
          <w:rFonts w:eastAsia="Times New Roman"/>
        </w:rPr>
        <w:t xml:space="preserve"> maksāja skaidrā naudā pa 300 EUR (par katru pakalpojumu).</w:t>
      </w:r>
      <w:r w:rsidRPr="00FE7C68">
        <w:rPr>
          <w:rFonts w:eastAsia="Times New Roman"/>
        </w:rPr>
        <w:t xml:space="preserve"> Nekusta</w:t>
      </w:r>
      <w:r w:rsidR="005D40EF" w:rsidRPr="00FE7C68">
        <w:rPr>
          <w:rFonts w:eastAsia="Times New Roman"/>
        </w:rPr>
        <w:t>mie īpašumi tika iegādāti no viena pārdev</w:t>
      </w:r>
      <w:r w:rsidR="00D3414F" w:rsidRPr="00FE7C68">
        <w:rPr>
          <w:rFonts w:eastAsia="Times New Roman"/>
        </w:rPr>
        <w:t>ēja īsā laika posmā - SIA ,,LK-CITI”</w:t>
      </w:r>
      <w:r w:rsidR="005D40EF" w:rsidRPr="00FE7C68">
        <w:rPr>
          <w:rFonts w:eastAsia="Times New Roman"/>
        </w:rPr>
        <w:t>.</w:t>
      </w:r>
    </w:p>
    <w:p w14:paraId="4E5E76B3" w14:textId="77777777" w:rsidR="00D3414F" w:rsidRPr="00FE7C68" w:rsidRDefault="00D3414F" w:rsidP="00FE7C68">
      <w:pPr>
        <w:autoSpaceDE/>
        <w:autoSpaceDN/>
        <w:adjustRightInd/>
        <w:spacing w:line="276" w:lineRule="auto"/>
        <w:ind w:firstLine="760"/>
        <w:contextualSpacing/>
        <w:jc w:val="both"/>
        <w:rPr>
          <w:rFonts w:eastAsia="Times New Roman"/>
        </w:rPr>
      </w:pPr>
      <w:r w:rsidRPr="00FE7C68">
        <w:rPr>
          <w:rFonts w:eastAsia="Times New Roman"/>
        </w:rPr>
        <w:t xml:space="preserve">Pirmstiesas izmeklēšanā konstatēts, ka G.Shakirov un viņa sieva M.Jilina jau no 2013.gada ir Latvijas Republikas rezidenti, bet faktiski dzīvo no nenoskaidrotas izcelsmes līdzekļiem, kas saņemti, </w:t>
      </w:r>
      <w:r w:rsidR="00DE73D2" w:rsidRPr="00FE7C68">
        <w:rPr>
          <w:rFonts w:eastAsia="Times New Roman"/>
        </w:rPr>
        <w:t>kontos jau kopš 2012.gada, par</w:t>
      </w:r>
      <w:r w:rsidRPr="00FE7C68">
        <w:rPr>
          <w:rFonts w:eastAsia="Times New Roman"/>
        </w:rPr>
        <w:t xml:space="preserve"> ko liecina gan kontu informācija, gan tas, ka saskaņā ar Valsts ieņēmumu dienesta elektroniskās datu bāzes informāciju redzams, ka persona ir reģistrēta kā nodokļu maksātājs, bet ienākumu faktiski nav (laika periodā 2016.- 2018. kopsummā gūtie ienākumi sastāda 99.35 EUR).</w:t>
      </w:r>
    </w:p>
    <w:p w14:paraId="18FC8746" w14:textId="77777777" w:rsidR="00D3414F" w:rsidRPr="00FE7C68" w:rsidRDefault="00D3414F" w:rsidP="00FE7C68">
      <w:pPr>
        <w:autoSpaceDE/>
        <w:autoSpaceDN/>
        <w:adjustRightInd/>
        <w:spacing w:line="276" w:lineRule="auto"/>
        <w:ind w:firstLine="760"/>
        <w:contextualSpacing/>
        <w:jc w:val="both"/>
        <w:rPr>
          <w:rFonts w:eastAsia="Times New Roman"/>
        </w:rPr>
      </w:pPr>
      <w:r w:rsidRPr="00FE7C68">
        <w:rPr>
          <w:rFonts w:eastAsia="Times New Roman"/>
        </w:rPr>
        <w:t>No kriminālprocesā esošām ziņām veicot V.Kim, P.Kim un A.Egamov bankas kontu izrakstu analīzi par laika periodu no kontu atvēršanas līdz 2018.gada maijam izriet šādi fakti:</w:t>
      </w:r>
    </w:p>
    <w:p w14:paraId="2ADE3E88" w14:textId="77777777" w:rsidR="00D3414F" w:rsidRPr="00FE7C68" w:rsidRDefault="00D3414F" w:rsidP="00FE7C68">
      <w:pPr>
        <w:autoSpaceDE/>
        <w:autoSpaceDN/>
        <w:adjustRightInd/>
        <w:spacing w:line="276" w:lineRule="auto"/>
        <w:ind w:firstLine="760"/>
        <w:contextualSpacing/>
        <w:jc w:val="both"/>
        <w:rPr>
          <w:rFonts w:eastAsia="Times New Roman"/>
        </w:rPr>
      </w:pPr>
      <w:r w:rsidRPr="00FE7C68">
        <w:rPr>
          <w:rFonts w:eastAsia="Times New Roman"/>
        </w:rPr>
        <w:t>A.Egamov ABLV Bank kontos tika</w:t>
      </w:r>
      <w:r w:rsidR="00AD3143" w:rsidRPr="00FE7C68">
        <w:rPr>
          <w:rFonts w:eastAsia="Times New Roman"/>
        </w:rPr>
        <w:t xml:space="preserve"> ieskaitīti finanšu līdzekļi no</w:t>
      </w:r>
      <w:r w:rsidRPr="00FE7C68">
        <w:rPr>
          <w:rFonts w:eastAsia="Times New Roman"/>
        </w:rPr>
        <w:t xml:space="preserve"> </w:t>
      </w:r>
      <w:r w:rsidR="00AD3143" w:rsidRPr="00FE7C68">
        <w:rPr>
          <w:rStyle w:val="CharStyle8"/>
          <w:rFonts w:ascii="Times New Roman" w:hAnsi="Times New Roman" w:cs="Times New Roman"/>
          <w:color w:val="000000"/>
        </w:rPr>
        <w:t xml:space="preserve">Dinamex Systems  Limited, </w:t>
      </w:r>
      <w:r w:rsidRPr="00FE7C68">
        <w:rPr>
          <w:rFonts w:eastAsia="Times New Roman"/>
        </w:rPr>
        <w:t>reģ.Nr.2527493,</w:t>
      </w:r>
      <w:r w:rsidR="00AD3143" w:rsidRPr="00FE7C68">
        <w:rPr>
          <w:rStyle w:val="CharStyle8"/>
          <w:rFonts w:ascii="Times New Roman" w:hAnsi="Times New Roman" w:cs="Times New Roman"/>
          <w:color w:val="000000"/>
        </w:rPr>
        <w:t xml:space="preserve"> Dinamex Systems  </w:t>
      </w:r>
      <w:r w:rsidRPr="00FE7C68">
        <w:rPr>
          <w:rFonts w:eastAsia="Times New Roman"/>
        </w:rPr>
        <w:t>LLP reģ</w:t>
      </w:r>
      <w:r w:rsidR="00DE73D2" w:rsidRPr="00FE7C68">
        <w:rPr>
          <w:rFonts w:eastAsia="Times New Roman"/>
        </w:rPr>
        <w:t>.Nr.OC380200, D</w:t>
      </w:r>
      <w:r w:rsidR="00AD3143" w:rsidRPr="00FE7C68">
        <w:rPr>
          <w:rFonts w:eastAsia="Times New Roman"/>
        </w:rPr>
        <w:t>artlex</w:t>
      </w:r>
      <w:r w:rsidR="00DE73D2" w:rsidRPr="00FE7C68">
        <w:rPr>
          <w:rFonts w:eastAsia="Times New Roman"/>
        </w:rPr>
        <w:t xml:space="preserve"> L.P. reģ.</w:t>
      </w:r>
      <w:r w:rsidRPr="00FE7C68">
        <w:rPr>
          <w:rFonts w:eastAsia="Times New Roman"/>
        </w:rPr>
        <w:t>Nr.SL14844.</w:t>
      </w:r>
    </w:p>
    <w:p w14:paraId="2B11A06E" w14:textId="77777777" w:rsidR="00D3414F" w:rsidRPr="00FE7C68" w:rsidRDefault="00B7463C" w:rsidP="00FE7C68">
      <w:pPr>
        <w:autoSpaceDE/>
        <w:autoSpaceDN/>
        <w:adjustRightInd/>
        <w:spacing w:line="276" w:lineRule="auto"/>
        <w:ind w:firstLine="760"/>
        <w:contextualSpacing/>
        <w:jc w:val="both"/>
        <w:rPr>
          <w:rFonts w:eastAsia="Times New Roman"/>
        </w:rPr>
      </w:pPr>
      <w:r w:rsidRPr="00FE7C68">
        <w:rPr>
          <w:rFonts w:eastAsia="Times New Roman"/>
        </w:rPr>
        <w:t>Līdzekļu izcelsme kontā Nr.LV82AIZK000</w:t>
      </w:r>
      <w:r w:rsidR="00DE73D2" w:rsidRPr="00FE7C68">
        <w:rPr>
          <w:rFonts w:eastAsia="Times New Roman"/>
        </w:rPr>
        <w:t>00103 38406, ieskaitītie līdzekļ</w:t>
      </w:r>
      <w:r w:rsidRPr="00FE7C68">
        <w:rPr>
          <w:rFonts w:eastAsia="Times New Roman"/>
        </w:rPr>
        <w:t>i:</w:t>
      </w:r>
    </w:p>
    <w:p w14:paraId="5E445834" w14:textId="77777777" w:rsidR="00D3414F" w:rsidRPr="00FE7C68" w:rsidRDefault="00B7463C" w:rsidP="00FE7C68">
      <w:pPr>
        <w:autoSpaceDE/>
        <w:autoSpaceDN/>
        <w:adjustRightInd/>
        <w:spacing w:line="276" w:lineRule="auto"/>
        <w:ind w:firstLine="720"/>
        <w:jc w:val="both"/>
        <w:rPr>
          <w:rFonts w:eastAsia="Times New Roman"/>
        </w:rPr>
      </w:pPr>
      <w:r w:rsidRPr="00FE7C68">
        <w:rPr>
          <w:rFonts w:eastAsia="Times New Roman"/>
        </w:rPr>
        <w:t>• laika periodā 16.10.2012.-12.04.2013.</w:t>
      </w:r>
      <w:r w:rsidR="00AD3143" w:rsidRPr="00FE7C68">
        <w:rPr>
          <w:rStyle w:val="CharStyle8"/>
          <w:rFonts w:ascii="Times New Roman" w:hAnsi="Times New Roman" w:cs="Times New Roman"/>
          <w:color w:val="000000"/>
        </w:rPr>
        <w:t xml:space="preserve"> Dinamex Systems  Limited</w:t>
      </w:r>
      <w:r w:rsidRPr="00FE7C68">
        <w:rPr>
          <w:rFonts w:eastAsia="Times New Roman"/>
        </w:rPr>
        <w:t>, reģ.Nr.2527493, konta Nr.LV16AIZK0000010333677, summa 20000.00 USD, mērķis premialnie;</w:t>
      </w:r>
    </w:p>
    <w:p w14:paraId="7EF89E3A" w14:textId="77777777" w:rsidR="00B7463C" w:rsidRPr="00FE7C68" w:rsidRDefault="00B7463C" w:rsidP="00FE7C68">
      <w:pPr>
        <w:autoSpaceDE/>
        <w:autoSpaceDN/>
        <w:adjustRightInd/>
        <w:spacing w:line="276" w:lineRule="auto"/>
        <w:ind w:firstLine="720"/>
        <w:jc w:val="both"/>
        <w:rPr>
          <w:rFonts w:eastAsia="Times New Roman"/>
        </w:rPr>
      </w:pPr>
      <w:r w:rsidRPr="00FE7C68">
        <w:rPr>
          <w:rFonts w:eastAsia="Times New Roman"/>
        </w:rPr>
        <w:t>• laika periodā 04.01.2013.-29.09.2015.</w:t>
      </w:r>
      <w:r w:rsidR="00AD3143" w:rsidRPr="00FE7C68">
        <w:rPr>
          <w:rStyle w:val="CharStyle8"/>
          <w:rFonts w:ascii="Times New Roman" w:hAnsi="Times New Roman" w:cs="Times New Roman"/>
          <w:color w:val="000000"/>
        </w:rPr>
        <w:t xml:space="preserve"> Dinamex Systems Limited</w:t>
      </w:r>
      <w:r w:rsidRPr="00FE7C68">
        <w:rPr>
          <w:rFonts w:eastAsia="Times New Roman"/>
        </w:rPr>
        <w:t>, reģ.Nr.OC380200, konta Nr.LV85AIZK0000010359595, summa 406000,00 USD, mērķis premialnie;</w:t>
      </w:r>
    </w:p>
    <w:p w14:paraId="22DB0105" w14:textId="77777777" w:rsidR="00B7463C" w:rsidRPr="00FE7C68" w:rsidRDefault="00B7463C" w:rsidP="00FE7C68">
      <w:pPr>
        <w:autoSpaceDE/>
        <w:autoSpaceDN/>
        <w:adjustRightInd/>
        <w:spacing w:line="276" w:lineRule="auto"/>
        <w:ind w:firstLine="720"/>
        <w:jc w:val="both"/>
        <w:rPr>
          <w:rFonts w:eastAsia="Times New Roman"/>
        </w:rPr>
      </w:pPr>
      <w:r w:rsidRPr="00FE7C68">
        <w:rPr>
          <w:rFonts w:eastAsia="Times New Roman"/>
        </w:rPr>
        <w:t>• laika periodā 13.07.2015-11.08.2015. D</w:t>
      </w:r>
      <w:r w:rsidR="00AD3143" w:rsidRPr="00FE7C68">
        <w:rPr>
          <w:rFonts w:eastAsia="Times New Roman"/>
        </w:rPr>
        <w:t>artlex</w:t>
      </w:r>
      <w:r w:rsidRPr="00FE7C68">
        <w:rPr>
          <w:rFonts w:eastAsia="Times New Roman"/>
        </w:rPr>
        <w:t xml:space="preserve"> L.P., konta Nr.LV14AIZK0000010377751, summa 60000,00 USD, mērķis premialnie.</w:t>
      </w:r>
    </w:p>
    <w:p w14:paraId="46C2F0A9" w14:textId="77777777" w:rsidR="00B7463C" w:rsidRPr="00FE7C68" w:rsidRDefault="00B7463C" w:rsidP="00FE7C68">
      <w:pPr>
        <w:autoSpaceDE/>
        <w:autoSpaceDN/>
        <w:adjustRightInd/>
        <w:spacing w:line="276" w:lineRule="auto"/>
        <w:ind w:firstLine="720"/>
        <w:jc w:val="both"/>
        <w:rPr>
          <w:rFonts w:eastAsia="Times New Roman"/>
        </w:rPr>
      </w:pPr>
      <w:r w:rsidRPr="00FE7C68">
        <w:rPr>
          <w:rFonts w:eastAsia="Times New Roman"/>
        </w:rPr>
        <w:t xml:space="preserve">Lielākā daļa no minētajiem līdzekļiem (459019,30 USD) pārskaitīti uz citiem A.Egamov kontiem AS "ABLV Bank" vai konvertēti uz </w:t>
      </w:r>
      <w:r w:rsidRPr="00FE7C68">
        <w:rPr>
          <w:rFonts w:eastAsia="Times New Roman"/>
          <w:i/>
        </w:rPr>
        <w:t>euro</w:t>
      </w:r>
      <w:r w:rsidRPr="00FE7C68">
        <w:rPr>
          <w:rFonts w:eastAsia="Times New Roman"/>
        </w:rPr>
        <w:t xml:space="preserve"> valūtu, no tās lielākā daļa (237000,00 EUR) pārskaitīta par nekustamā īpašuma iegādi.</w:t>
      </w:r>
    </w:p>
    <w:p w14:paraId="3F97670D" w14:textId="77777777" w:rsidR="00B7463C" w:rsidRPr="00FE7C68" w:rsidRDefault="00B7463C" w:rsidP="00FE7C68">
      <w:pPr>
        <w:autoSpaceDE/>
        <w:autoSpaceDN/>
        <w:adjustRightInd/>
        <w:spacing w:line="276" w:lineRule="auto"/>
        <w:ind w:firstLine="720"/>
        <w:jc w:val="both"/>
        <w:rPr>
          <w:rFonts w:eastAsia="Times New Roman"/>
        </w:rPr>
      </w:pPr>
      <w:r w:rsidRPr="00FE7C68">
        <w:rPr>
          <w:rFonts w:eastAsia="Times New Roman"/>
        </w:rPr>
        <w:t xml:space="preserve">P.Kim ABLV Bank kontos tika ieskaitīti finanšu līdzekļi no </w:t>
      </w:r>
      <w:r w:rsidR="00AD3143" w:rsidRPr="00FE7C68">
        <w:rPr>
          <w:rStyle w:val="CharStyle8"/>
          <w:rFonts w:ascii="Times New Roman" w:hAnsi="Times New Roman" w:cs="Times New Roman"/>
          <w:color w:val="000000"/>
        </w:rPr>
        <w:t xml:space="preserve">Dinamex Systems Limited, </w:t>
      </w:r>
      <w:r w:rsidRPr="00FE7C68">
        <w:rPr>
          <w:rFonts w:eastAsia="Times New Roman"/>
        </w:rPr>
        <w:t>reģ.Nr.2527493,</w:t>
      </w:r>
      <w:r w:rsidR="00AD3143" w:rsidRPr="00FE7C68">
        <w:rPr>
          <w:rStyle w:val="CharStyle8"/>
          <w:rFonts w:ascii="Times New Roman" w:hAnsi="Times New Roman" w:cs="Times New Roman"/>
          <w:color w:val="000000"/>
        </w:rPr>
        <w:t xml:space="preserve"> Dinamex Systems Limited,</w:t>
      </w:r>
      <w:r w:rsidRPr="00FE7C68">
        <w:rPr>
          <w:rFonts w:eastAsia="Times New Roman"/>
        </w:rPr>
        <w:t xml:space="preserve"> </w:t>
      </w:r>
      <w:r w:rsidR="00AD3143" w:rsidRPr="00FE7C68">
        <w:rPr>
          <w:rFonts w:eastAsia="Times New Roman"/>
        </w:rPr>
        <w:t xml:space="preserve">  </w:t>
      </w:r>
      <w:r w:rsidRPr="00FE7C68">
        <w:rPr>
          <w:rFonts w:eastAsia="Times New Roman"/>
        </w:rPr>
        <w:t>reģ.Nr.OC380200, D</w:t>
      </w:r>
      <w:r w:rsidR="00AD3143" w:rsidRPr="00FE7C68">
        <w:rPr>
          <w:rFonts w:eastAsia="Times New Roman"/>
        </w:rPr>
        <w:t>artlex</w:t>
      </w:r>
      <w:r w:rsidRPr="00FE7C68">
        <w:rPr>
          <w:rFonts w:eastAsia="Times New Roman"/>
        </w:rPr>
        <w:t xml:space="preserve"> L.P.</w:t>
      </w:r>
    </w:p>
    <w:p w14:paraId="2E592787" w14:textId="77777777" w:rsidR="00B7463C" w:rsidRPr="00FE7C68" w:rsidRDefault="00B7463C" w:rsidP="00FE7C68">
      <w:pPr>
        <w:autoSpaceDE/>
        <w:autoSpaceDN/>
        <w:adjustRightInd/>
        <w:spacing w:line="276" w:lineRule="auto"/>
        <w:ind w:firstLine="720"/>
        <w:jc w:val="both"/>
        <w:rPr>
          <w:rFonts w:eastAsia="Times New Roman"/>
        </w:rPr>
      </w:pPr>
      <w:r w:rsidRPr="00FE7C68">
        <w:rPr>
          <w:rFonts w:eastAsia="Times New Roman"/>
        </w:rPr>
        <w:t>Līdzekļu izcelsme konta – Nr.LV88AIZK0000010338298, ieskaitītie līdzekļi:</w:t>
      </w:r>
    </w:p>
    <w:p w14:paraId="2D4E3CA9" w14:textId="77777777" w:rsidR="00B7463C" w:rsidRPr="00FE7C68" w:rsidRDefault="00B7463C" w:rsidP="00FE7C68">
      <w:pPr>
        <w:autoSpaceDE/>
        <w:autoSpaceDN/>
        <w:adjustRightInd/>
        <w:spacing w:line="276" w:lineRule="auto"/>
        <w:ind w:firstLine="720"/>
        <w:jc w:val="both"/>
        <w:rPr>
          <w:rFonts w:eastAsia="Times New Roman"/>
        </w:rPr>
      </w:pPr>
      <w:r w:rsidRPr="00FE7C68">
        <w:rPr>
          <w:rFonts w:eastAsia="Times New Roman"/>
        </w:rPr>
        <w:t xml:space="preserve">• laika periodā 30.10.2012-08.02.2013. </w:t>
      </w:r>
      <w:r w:rsidR="00AD3143" w:rsidRPr="00FE7C68">
        <w:rPr>
          <w:rStyle w:val="CharStyle8"/>
          <w:rFonts w:ascii="Times New Roman" w:hAnsi="Times New Roman" w:cs="Times New Roman"/>
          <w:color w:val="000000"/>
        </w:rPr>
        <w:t>Dinamex Systems Limited,</w:t>
      </w:r>
      <w:r w:rsidRPr="00FE7C68">
        <w:rPr>
          <w:rFonts w:eastAsia="Times New Roman"/>
        </w:rPr>
        <w:t xml:space="preserve"> reģ.Nr.2527493, konta Nr.LV16AIZK0000010333677, summa 500000,00 USD, mērķis premialnie;</w:t>
      </w:r>
    </w:p>
    <w:p w14:paraId="2D79F856" w14:textId="77777777" w:rsidR="00B7463C" w:rsidRPr="00FE7C68" w:rsidRDefault="00B7463C" w:rsidP="00FE7C68">
      <w:pPr>
        <w:autoSpaceDE/>
        <w:autoSpaceDN/>
        <w:adjustRightInd/>
        <w:spacing w:line="276" w:lineRule="auto"/>
        <w:ind w:firstLine="720"/>
        <w:jc w:val="both"/>
        <w:rPr>
          <w:rFonts w:eastAsia="Times New Roman"/>
        </w:rPr>
      </w:pPr>
      <w:r w:rsidRPr="00FE7C68">
        <w:rPr>
          <w:rFonts w:eastAsia="Times New Roman"/>
        </w:rPr>
        <w:t>• laika periodā 22.05</w:t>
      </w:r>
      <w:r w:rsidR="007B1603" w:rsidRPr="00FE7C68">
        <w:rPr>
          <w:rFonts w:eastAsia="Times New Roman"/>
        </w:rPr>
        <w:t>.</w:t>
      </w:r>
      <w:r w:rsidRPr="00FE7C68">
        <w:rPr>
          <w:rFonts w:eastAsia="Times New Roman"/>
        </w:rPr>
        <w:t>2013-04.02.2015.,</w:t>
      </w:r>
      <w:r w:rsidR="00AD3143" w:rsidRPr="00FE7C68">
        <w:rPr>
          <w:rStyle w:val="CharStyle8"/>
          <w:rFonts w:ascii="Times New Roman" w:hAnsi="Times New Roman" w:cs="Times New Roman"/>
          <w:color w:val="000000"/>
        </w:rPr>
        <w:t xml:space="preserve"> Dinamex Systems  Limited,</w:t>
      </w:r>
      <w:r w:rsidRPr="00FE7C68">
        <w:rPr>
          <w:rFonts w:eastAsia="Times New Roman"/>
        </w:rPr>
        <w:t xml:space="preserve"> reģ.Nr</w:t>
      </w:r>
      <w:r w:rsidR="007B1603" w:rsidRPr="00FE7C68">
        <w:rPr>
          <w:rFonts w:eastAsia="Times New Roman"/>
        </w:rPr>
        <w:t>.O</w:t>
      </w:r>
      <w:r w:rsidRPr="00FE7C68">
        <w:rPr>
          <w:rFonts w:eastAsia="Times New Roman"/>
        </w:rPr>
        <w:t>C</w:t>
      </w:r>
      <w:r w:rsidR="007B1603" w:rsidRPr="00FE7C68">
        <w:rPr>
          <w:rFonts w:eastAsia="Times New Roman"/>
        </w:rPr>
        <w:t>380200</w:t>
      </w:r>
      <w:r w:rsidRPr="00FE7C68">
        <w:rPr>
          <w:rFonts w:eastAsia="Times New Roman"/>
        </w:rPr>
        <w:t xml:space="preserve"> konta Nr.LV16AIZK00000103</w:t>
      </w:r>
      <w:r w:rsidR="007B1603" w:rsidRPr="00FE7C68">
        <w:rPr>
          <w:rFonts w:eastAsia="Times New Roman"/>
        </w:rPr>
        <w:t>59595</w:t>
      </w:r>
      <w:r w:rsidRPr="00FE7C68">
        <w:rPr>
          <w:rFonts w:eastAsia="Times New Roman"/>
        </w:rPr>
        <w:t xml:space="preserve">, summa </w:t>
      </w:r>
      <w:r w:rsidR="007B1603" w:rsidRPr="00FE7C68">
        <w:rPr>
          <w:rFonts w:eastAsia="Times New Roman"/>
        </w:rPr>
        <w:t>3192640,00</w:t>
      </w:r>
      <w:r w:rsidRPr="00FE7C68">
        <w:rPr>
          <w:rFonts w:eastAsia="Times New Roman"/>
        </w:rPr>
        <w:t xml:space="preserve"> USD, mērķis premialnie;</w:t>
      </w:r>
    </w:p>
    <w:p w14:paraId="3B38C605" w14:textId="77777777" w:rsidR="007B1603" w:rsidRPr="00FE7C68" w:rsidRDefault="007B1603" w:rsidP="00FE7C68">
      <w:pPr>
        <w:autoSpaceDE/>
        <w:autoSpaceDN/>
        <w:adjustRightInd/>
        <w:spacing w:line="276" w:lineRule="auto"/>
        <w:ind w:firstLine="720"/>
        <w:jc w:val="both"/>
        <w:rPr>
          <w:rFonts w:eastAsia="Times New Roman"/>
        </w:rPr>
      </w:pPr>
      <w:r w:rsidRPr="00FE7C68">
        <w:rPr>
          <w:rFonts w:eastAsia="Times New Roman"/>
        </w:rPr>
        <w:t>• laika periodā 11.02.2016. DARTLEX L.P. konta Nr.LV16AIZK0000010377751, summa 1000000,00 USD, mērķis perevod sredstv.</w:t>
      </w:r>
    </w:p>
    <w:p w14:paraId="0C11924C" w14:textId="77777777" w:rsidR="007B1603" w:rsidRPr="00FE7C68" w:rsidRDefault="007B1603" w:rsidP="00FE7C68">
      <w:pPr>
        <w:autoSpaceDE/>
        <w:autoSpaceDN/>
        <w:adjustRightInd/>
        <w:spacing w:line="276" w:lineRule="auto"/>
        <w:ind w:firstLine="720"/>
        <w:jc w:val="both"/>
        <w:rPr>
          <w:rFonts w:eastAsia="Times New Roman"/>
        </w:rPr>
      </w:pPr>
      <w:r w:rsidRPr="00FE7C68">
        <w:rPr>
          <w:rFonts w:eastAsia="Times New Roman"/>
        </w:rPr>
        <w:t>Lielākā daļa no minētajiem līdzekļiem (3.6 milj. USD) pārskaitīti uz citiem P.Kim kontiem, galvenokārt uz Krievijas finanšu iestādes esošiem kontiem un veikta nekustamā īpašuma iegāde.</w:t>
      </w:r>
    </w:p>
    <w:p w14:paraId="19263757" w14:textId="77777777" w:rsidR="007B1603" w:rsidRPr="00FE7C68" w:rsidRDefault="007B1603" w:rsidP="00FE7C68">
      <w:pPr>
        <w:autoSpaceDE/>
        <w:autoSpaceDN/>
        <w:adjustRightInd/>
        <w:spacing w:line="276" w:lineRule="auto"/>
        <w:ind w:firstLine="720"/>
        <w:jc w:val="both"/>
        <w:rPr>
          <w:rFonts w:eastAsia="Times New Roman"/>
        </w:rPr>
      </w:pPr>
      <w:r w:rsidRPr="00FE7C68">
        <w:rPr>
          <w:rFonts w:eastAsia="Times New Roman"/>
        </w:rPr>
        <w:t>V.Kim AS “ABLV Bank” kontos tika ieskaitīti finanšu līdzekļi no</w:t>
      </w:r>
      <w:r w:rsidR="00AD3143" w:rsidRPr="00FE7C68">
        <w:rPr>
          <w:rStyle w:val="CharStyle8"/>
          <w:rFonts w:ascii="Times New Roman" w:hAnsi="Times New Roman" w:cs="Times New Roman"/>
          <w:color w:val="000000"/>
        </w:rPr>
        <w:t xml:space="preserve"> Dinamex Systems  Limited,</w:t>
      </w:r>
      <w:r w:rsidRPr="00FE7C68">
        <w:rPr>
          <w:rFonts w:eastAsia="Times New Roman"/>
        </w:rPr>
        <w:t xml:space="preserve"> reģ.Nr.2527493,  </w:t>
      </w:r>
      <w:r w:rsidR="00AD3143" w:rsidRPr="00FE7C68">
        <w:rPr>
          <w:rStyle w:val="CharStyle8"/>
          <w:rFonts w:ascii="Times New Roman" w:hAnsi="Times New Roman" w:cs="Times New Roman"/>
          <w:color w:val="000000"/>
        </w:rPr>
        <w:t xml:space="preserve">Dinamex Systems </w:t>
      </w:r>
      <w:r w:rsidRPr="00FE7C68">
        <w:rPr>
          <w:rFonts w:eastAsia="Times New Roman"/>
        </w:rPr>
        <w:t>LLP</w:t>
      </w:r>
      <w:r w:rsidR="00AD3143" w:rsidRPr="00FE7C68">
        <w:rPr>
          <w:rFonts w:eastAsia="Times New Roman"/>
        </w:rPr>
        <w:t>,</w:t>
      </w:r>
      <w:r w:rsidRPr="00FE7C68">
        <w:rPr>
          <w:rFonts w:eastAsia="Times New Roman"/>
        </w:rPr>
        <w:t xml:space="preserve"> reģ.Nr.OC380200, N</w:t>
      </w:r>
      <w:r w:rsidR="00AD3143" w:rsidRPr="00FE7C68">
        <w:rPr>
          <w:rFonts w:eastAsia="Times New Roman"/>
        </w:rPr>
        <w:t xml:space="preserve">ordlat </w:t>
      </w:r>
      <w:r w:rsidRPr="00FE7C68">
        <w:rPr>
          <w:rFonts w:eastAsia="Times New Roman"/>
        </w:rPr>
        <w:t xml:space="preserve"> S</w:t>
      </w:r>
      <w:r w:rsidR="00AD3143" w:rsidRPr="00FE7C68">
        <w:rPr>
          <w:rFonts w:eastAsia="Times New Roman"/>
        </w:rPr>
        <w:t>ales</w:t>
      </w:r>
      <w:r w:rsidRPr="00FE7C68">
        <w:rPr>
          <w:rFonts w:eastAsia="Times New Roman"/>
        </w:rPr>
        <w:t xml:space="preserve"> PTE.LTD, C</w:t>
      </w:r>
      <w:r w:rsidR="00AD3143" w:rsidRPr="00FE7C68">
        <w:rPr>
          <w:rFonts w:eastAsia="Times New Roman"/>
        </w:rPr>
        <w:t xml:space="preserve">ity Complex </w:t>
      </w:r>
      <w:r w:rsidRPr="00FE7C68">
        <w:rPr>
          <w:rFonts w:eastAsia="Times New Roman"/>
        </w:rPr>
        <w:t>LLP, D</w:t>
      </w:r>
      <w:r w:rsidR="00AD3143" w:rsidRPr="00FE7C68">
        <w:rPr>
          <w:rFonts w:eastAsia="Times New Roman"/>
        </w:rPr>
        <w:t>artlex</w:t>
      </w:r>
      <w:r w:rsidRPr="00FE7C68">
        <w:rPr>
          <w:rFonts w:eastAsia="Times New Roman"/>
        </w:rPr>
        <w:t xml:space="preserve"> L.P. un AVG C</w:t>
      </w:r>
      <w:r w:rsidR="00AD3143" w:rsidRPr="00FE7C68">
        <w:rPr>
          <w:rFonts w:eastAsia="Times New Roman"/>
        </w:rPr>
        <w:t xml:space="preserve">apital </w:t>
      </w:r>
      <w:r w:rsidRPr="00FE7C68">
        <w:rPr>
          <w:rFonts w:eastAsia="Times New Roman"/>
        </w:rPr>
        <w:t xml:space="preserve"> PTE. LTD.</w:t>
      </w:r>
    </w:p>
    <w:p w14:paraId="6A25D441" w14:textId="77777777" w:rsidR="007B1603" w:rsidRPr="00FE7C68" w:rsidRDefault="007B1603" w:rsidP="00FE7C68">
      <w:pPr>
        <w:autoSpaceDE/>
        <w:autoSpaceDN/>
        <w:adjustRightInd/>
        <w:spacing w:line="276" w:lineRule="auto"/>
        <w:ind w:firstLine="720"/>
        <w:jc w:val="both"/>
        <w:rPr>
          <w:rFonts w:eastAsia="Times New Roman"/>
        </w:rPr>
      </w:pPr>
      <w:r w:rsidRPr="00FE7C68">
        <w:rPr>
          <w:rFonts w:eastAsia="Times New Roman"/>
        </w:rPr>
        <w:t>Līdzekļu izcelsme kontā Nr.LV36AIZK000001033541 ieskaitītie līdzekļi:</w:t>
      </w:r>
    </w:p>
    <w:p w14:paraId="484C9EAD" w14:textId="77777777" w:rsidR="007B1603" w:rsidRPr="00FE7C68" w:rsidRDefault="007B1603" w:rsidP="00FE7C68">
      <w:pPr>
        <w:autoSpaceDE/>
        <w:autoSpaceDN/>
        <w:adjustRightInd/>
        <w:spacing w:line="276" w:lineRule="auto"/>
        <w:ind w:firstLine="720"/>
        <w:jc w:val="both"/>
        <w:rPr>
          <w:rFonts w:eastAsia="Times New Roman"/>
        </w:rPr>
      </w:pPr>
      <w:r w:rsidRPr="00FE7C68">
        <w:rPr>
          <w:rFonts w:eastAsia="Times New Roman"/>
        </w:rPr>
        <w:t>• laika periodā 14.12.2012-16.</w:t>
      </w:r>
      <w:r w:rsidR="00EF5164" w:rsidRPr="00FE7C68">
        <w:rPr>
          <w:rFonts w:eastAsia="Times New Roman"/>
        </w:rPr>
        <w:t xml:space="preserve">01.2013. </w:t>
      </w:r>
      <w:r w:rsidR="00EF5164" w:rsidRPr="00FE7C68">
        <w:rPr>
          <w:rStyle w:val="CharStyle8"/>
          <w:rFonts w:ascii="Times New Roman" w:hAnsi="Times New Roman" w:cs="Times New Roman"/>
          <w:color w:val="000000"/>
        </w:rPr>
        <w:t xml:space="preserve">Dinamex Systems  Limited, </w:t>
      </w:r>
      <w:r w:rsidRPr="00FE7C68">
        <w:rPr>
          <w:rFonts w:eastAsia="Times New Roman"/>
        </w:rPr>
        <w:t>reģ.Nr.2527493, konta Nr.LV16AIZK0000010333677, summa 150000,00 USD, mērķis premialnie;</w:t>
      </w:r>
    </w:p>
    <w:p w14:paraId="3E701D40" w14:textId="77777777" w:rsidR="00FC2CF2" w:rsidRPr="00FE7C68" w:rsidRDefault="00FC2CF2" w:rsidP="00FE7C68">
      <w:pPr>
        <w:autoSpaceDE/>
        <w:autoSpaceDN/>
        <w:adjustRightInd/>
        <w:spacing w:line="276" w:lineRule="auto"/>
        <w:ind w:firstLine="720"/>
        <w:jc w:val="both"/>
        <w:rPr>
          <w:rFonts w:eastAsia="Times New Roman"/>
        </w:rPr>
      </w:pPr>
      <w:r w:rsidRPr="00FE7C68">
        <w:rPr>
          <w:rFonts w:eastAsia="Times New Roman"/>
        </w:rPr>
        <w:t xml:space="preserve">• laika periodā 04.01.2013-30.01.2015. </w:t>
      </w:r>
      <w:r w:rsidR="00EF5164" w:rsidRPr="00FE7C68">
        <w:rPr>
          <w:rStyle w:val="CharStyle8"/>
          <w:rFonts w:ascii="Times New Roman" w:hAnsi="Times New Roman" w:cs="Times New Roman"/>
          <w:color w:val="000000"/>
        </w:rPr>
        <w:t>Dinamex Systems  Limited,</w:t>
      </w:r>
      <w:r w:rsidR="00EF5164" w:rsidRPr="00FE7C68">
        <w:rPr>
          <w:rFonts w:eastAsia="Times New Roman"/>
        </w:rPr>
        <w:t xml:space="preserve"> </w:t>
      </w:r>
      <w:r w:rsidRPr="00FE7C68">
        <w:rPr>
          <w:rFonts w:eastAsia="Times New Roman"/>
        </w:rPr>
        <w:t xml:space="preserve"> reģ.Nr.OC380200, konta Nr.LV16AIZK0000010359595, summa 755000,00 USD, mērķis premialnie;</w:t>
      </w:r>
    </w:p>
    <w:p w14:paraId="6E1F083F" w14:textId="77777777" w:rsidR="00FC2CF2" w:rsidRPr="00FE7C68" w:rsidRDefault="00FC2CF2" w:rsidP="00FE7C68">
      <w:pPr>
        <w:autoSpaceDE/>
        <w:autoSpaceDN/>
        <w:adjustRightInd/>
        <w:spacing w:line="276" w:lineRule="auto"/>
        <w:ind w:firstLine="720"/>
        <w:jc w:val="both"/>
        <w:rPr>
          <w:rFonts w:eastAsia="Times New Roman"/>
        </w:rPr>
      </w:pPr>
      <w:r w:rsidRPr="00FE7C68">
        <w:rPr>
          <w:rFonts w:eastAsia="Times New Roman"/>
        </w:rPr>
        <w:t>• laika periodā 27.09.2013-12.11.2014. N</w:t>
      </w:r>
      <w:r w:rsidR="00EF5164" w:rsidRPr="00FE7C68">
        <w:rPr>
          <w:rFonts w:eastAsia="Times New Roman"/>
        </w:rPr>
        <w:t>ordlat Sales</w:t>
      </w:r>
      <w:r w:rsidRPr="00FE7C68">
        <w:rPr>
          <w:rFonts w:eastAsia="Times New Roman"/>
        </w:rPr>
        <w:t xml:space="preserve"> PTE.LTD reģ.Nr.201214404R, konta Nr.LV16AIZK0000010357731, summa 765000,00 USD, mērķis premialnie;</w:t>
      </w:r>
    </w:p>
    <w:p w14:paraId="378C5D96" w14:textId="77777777" w:rsidR="00FC2CF2" w:rsidRPr="00FE7C68" w:rsidRDefault="00FC2CF2" w:rsidP="00FE7C68">
      <w:pPr>
        <w:autoSpaceDE/>
        <w:autoSpaceDN/>
        <w:adjustRightInd/>
        <w:spacing w:line="276" w:lineRule="auto"/>
        <w:ind w:firstLine="720"/>
        <w:jc w:val="both"/>
        <w:rPr>
          <w:rFonts w:eastAsia="Times New Roman"/>
        </w:rPr>
      </w:pPr>
      <w:r w:rsidRPr="00FE7C68">
        <w:rPr>
          <w:rFonts w:eastAsia="Times New Roman"/>
        </w:rPr>
        <w:t>• laika periodā 12.02.2015-07.04.2015. C</w:t>
      </w:r>
      <w:r w:rsidR="00EF5164" w:rsidRPr="00FE7C68">
        <w:rPr>
          <w:rFonts w:eastAsia="Times New Roman"/>
        </w:rPr>
        <w:t>ity Complex</w:t>
      </w:r>
      <w:r w:rsidRPr="00FE7C68">
        <w:rPr>
          <w:rFonts w:eastAsia="Times New Roman"/>
        </w:rPr>
        <w:t xml:space="preserve"> LLP reģ.Nr.OC390866, konta Nr.LV16AIZK0000010378497, summa 3150000,00 USD, mērķis perevod sredstv;</w:t>
      </w:r>
    </w:p>
    <w:p w14:paraId="1EEF1158" w14:textId="77777777" w:rsidR="00FC2CF2" w:rsidRPr="00FE7C68" w:rsidRDefault="00FC2CF2" w:rsidP="00FE7C68">
      <w:pPr>
        <w:autoSpaceDE/>
        <w:autoSpaceDN/>
        <w:adjustRightInd/>
        <w:spacing w:line="276" w:lineRule="auto"/>
        <w:ind w:firstLine="720"/>
        <w:jc w:val="both"/>
        <w:rPr>
          <w:rFonts w:eastAsia="Times New Roman"/>
        </w:rPr>
      </w:pPr>
      <w:r w:rsidRPr="00FE7C68">
        <w:rPr>
          <w:rFonts w:eastAsia="Times New Roman"/>
        </w:rPr>
        <w:t>• laika periodā 09.09.2015. D</w:t>
      </w:r>
      <w:r w:rsidR="00EF5164" w:rsidRPr="00FE7C68">
        <w:rPr>
          <w:rFonts w:eastAsia="Times New Roman"/>
        </w:rPr>
        <w:t xml:space="preserve">artlex </w:t>
      </w:r>
      <w:r w:rsidRPr="00FE7C68">
        <w:rPr>
          <w:rFonts w:eastAsia="Times New Roman"/>
        </w:rPr>
        <w:t>LP, konta Nr.LV16AIZK0000010377751, summa 2000000,00 USD, mērķis perevod sredstv;</w:t>
      </w:r>
    </w:p>
    <w:p w14:paraId="54792C3E" w14:textId="77777777" w:rsidR="00FC2CF2" w:rsidRPr="00FE7C68" w:rsidRDefault="00FC2CF2" w:rsidP="00FE7C68">
      <w:pPr>
        <w:autoSpaceDE/>
        <w:autoSpaceDN/>
        <w:adjustRightInd/>
        <w:spacing w:line="276" w:lineRule="auto"/>
        <w:ind w:firstLine="720"/>
        <w:jc w:val="both"/>
        <w:rPr>
          <w:rFonts w:eastAsia="Times New Roman"/>
        </w:rPr>
      </w:pPr>
      <w:r w:rsidRPr="00FE7C68">
        <w:rPr>
          <w:rFonts w:eastAsia="Times New Roman"/>
        </w:rPr>
        <w:t>• laika periodā 09.11.2015. Kim Viktor Pavlovich, konta 40820840504430000162 (Alfa-Bank (ALFARUMMXXX)), summa 2180000,00 USD, mērķis transfer of own funds;</w:t>
      </w:r>
    </w:p>
    <w:p w14:paraId="47A3271B" w14:textId="77777777" w:rsidR="00FC2CF2" w:rsidRPr="00FE7C68" w:rsidRDefault="00FC2CF2" w:rsidP="00FE7C68">
      <w:pPr>
        <w:autoSpaceDE/>
        <w:autoSpaceDN/>
        <w:adjustRightInd/>
        <w:spacing w:line="276" w:lineRule="auto"/>
        <w:ind w:firstLine="720"/>
        <w:jc w:val="both"/>
        <w:rPr>
          <w:rFonts w:eastAsia="Times New Roman"/>
        </w:rPr>
      </w:pPr>
      <w:r w:rsidRPr="00FE7C68">
        <w:rPr>
          <w:rFonts w:eastAsia="Times New Roman"/>
        </w:rPr>
        <w:t>• laika perio</w:t>
      </w:r>
      <w:r w:rsidR="00EF5164" w:rsidRPr="00FE7C68">
        <w:rPr>
          <w:rFonts w:eastAsia="Times New Roman"/>
        </w:rPr>
        <w:t>dā 25.11.2015-08.06.2016. AVG Capital</w:t>
      </w:r>
      <w:r w:rsidRPr="00FE7C68">
        <w:rPr>
          <w:rFonts w:eastAsia="Times New Roman"/>
        </w:rPr>
        <w:t xml:space="preserve"> PTE. LTD, konta Nr.LV16AIZK0000010395433, summa 6300000,00 USD, mērķis perevod sredstv;</w:t>
      </w:r>
    </w:p>
    <w:p w14:paraId="592015D1" w14:textId="77777777" w:rsidR="00FC2CF2" w:rsidRPr="00FE7C68" w:rsidRDefault="00FC2CF2" w:rsidP="00FE7C68">
      <w:pPr>
        <w:autoSpaceDE/>
        <w:autoSpaceDN/>
        <w:adjustRightInd/>
        <w:spacing w:line="276" w:lineRule="auto"/>
        <w:ind w:firstLine="720"/>
        <w:jc w:val="both"/>
        <w:rPr>
          <w:rFonts w:eastAsia="Times New Roman"/>
        </w:rPr>
      </w:pPr>
      <w:r w:rsidRPr="00FE7C68">
        <w:rPr>
          <w:rFonts w:eastAsia="Times New Roman"/>
        </w:rPr>
        <w:t>• laika periodā 22.07.2016-30.01.2017. Kim Viktor, vairāki konti AS “ABLV Bank”, summa 302653,000 USD.</w:t>
      </w:r>
    </w:p>
    <w:p w14:paraId="3EF1D90E" w14:textId="77777777" w:rsidR="00FC2CF2" w:rsidRPr="00FE7C68" w:rsidRDefault="00FC2CF2" w:rsidP="00FE7C68">
      <w:pPr>
        <w:autoSpaceDE/>
        <w:autoSpaceDN/>
        <w:adjustRightInd/>
        <w:spacing w:line="276" w:lineRule="auto"/>
        <w:ind w:firstLine="720"/>
        <w:jc w:val="both"/>
        <w:rPr>
          <w:rFonts w:eastAsia="Times New Roman"/>
        </w:rPr>
      </w:pPr>
      <w:r w:rsidRPr="00FE7C68">
        <w:rPr>
          <w:rFonts w:eastAsia="Times New Roman"/>
        </w:rPr>
        <w:t>Lielākā daļa no minētajiem līdzekļiem (14.5 milj. USD) pārskaitīti uz citiem V.Kim kontiem, galvenokārt (11.8 milj. USD) uz Krievijas finanšu iestādēs esošiem kontiem un veikta nekustamā īpašuma iegāde.</w:t>
      </w:r>
    </w:p>
    <w:p w14:paraId="5F20B7AA" w14:textId="77777777" w:rsidR="00FC2CF2" w:rsidRPr="00FE7C68" w:rsidRDefault="00FC2CF2" w:rsidP="00FE7C68">
      <w:pPr>
        <w:autoSpaceDE/>
        <w:autoSpaceDN/>
        <w:adjustRightInd/>
        <w:spacing w:line="276" w:lineRule="auto"/>
        <w:ind w:firstLine="720"/>
        <w:jc w:val="both"/>
        <w:rPr>
          <w:rFonts w:eastAsia="Times New Roman"/>
        </w:rPr>
      </w:pPr>
      <w:r w:rsidRPr="00FE7C68">
        <w:rPr>
          <w:rFonts w:eastAsia="Times New Roman"/>
        </w:rPr>
        <w:t>Turklāt konstatēts, ka AS “ABLV Bank” rīcībā nav pamatojošo dokumentu par fiziskās personas V</w:t>
      </w:r>
      <w:r w:rsidR="00D14C64" w:rsidRPr="00FE7C68">
        <w:rPr>
          <w:rFonts w:eastAsia="Times New Roman"/>
        </w:rPr>
        <w:t>.</w:t>
      </w:r>
      <w:r w:rsidRPr="00FE7C68">
        <w:rPr>
          <w:rFonts w:eastAsia="Times New Roman"/>
        </w:rPr>
        <w:t>K</w:t>
      </w:r>
      <w:r w:rsidR="00D14C64" w:rsidRPr="00FE7C68">
        <w:rPr>
          <w:rFonts w:eastAsia="Times New Roman"/>
        </w:rPr>
        <w:t>im</w:t>
      </w:r>
      <w:r w:rsidRPr="00FE7C68">
        <w:rPr>
          <w:rFonts w:eastAsia="Times New Roman"/>
        </w:rPr>
        <w:t>, P</w:t>
      </w:r>
      <w:r w:rsidR="00D14C64" w:rsidRPr="00FE7C68">
        <w:rPr>
          <w:rFonts w:eastAsia="Times New Roman"/>
        </w:rPr>
        <w:t>.</w:t>
      </w:r>
      <w:r w:rsidRPr="00FE7C68">
        <w:rPr>
          <w:rFonts w:eastAsia="Times New Roman"/>
        </w:rPr>
        <w:t>K</w:t>
      </w:r>
      <w:r w:rsidR="00D14C64" w:rsidRPr="00FE7C68">
        <w:rPr>
          <w:rFonts w:eastAsia="Times New Roman"/>
        </w:rPr>
        <w:t>im</w:t>
      </w:r>
      <w:r w:rsidRPr="00FE7C68">
        <w:rPr>
          <w:rFonts w:eastAsia="Times New Roman"/>
        </w:rPr>
        <w:t xml:space="preserve"> un A</w:t>
      </w:r>
      <w:r w:rsidR="00D14C64" w:rsidRPr="00FE7C68">
        <w:rPr>
          <w:rFonts w:eastAsia="Times New Roman"/>
        </w:rPr>
        <w:t>.</w:t>
      </w:r>
      <w:r w:rsidRPr="00FE7C68">
        <w:rPr>
          <w:rFonts w:eastAsia="Times New Roman"/>
        </w:rPr>
        <w:t>E</w:t>
      </w:r>
      <w:r w:rsidR="00D14C64" w:rsidRPr="00FE7C68">
        <w:rPr>
          <w:rFonts w:eastAsia="Times New Roman"/>
        </w:rPr>
        <w:t>gamov</w:t>
      </w:r>
      <w:r w:rsidRPr="00FE7C68">
        <w:rPr>
          <w:rFonts w:eastAsia="Times New Roman"/>
        </w:rPr>
        <w:t xml:space="preserve"> veiktajiem darījumiem, tai skaitā ar kompānijām </w:t>
      </w:r>
      <w:r w:rsidR="008B3C62" w:rsidRPr="00FE7C68">
        <w:rPr>
          <w:rStyle w:val="CharStyle8"/>
          <w:rFonts w:ascii="Times New Roman" w:hAnsi="Times New Roman" w:cs="Times New Roman"/>
          <w:color w:val="000000"/>
        </w:rPr>
        <w:t xml:space="preserve">Dinamex Systems </w:t>
      </w:r>
      <w:r w:rsidRPr="00FE7C68">
        <w:rPr>
          <w:rFonts w:eastAsia="Times New Roman"/>
        </w:rPr>
        <w:t xml:space="preserve">LLP, </w:t>
      </w:r>
      <w:r w:rsidR="008B3C62" w:rsidRPr="00FE7C68">
        <w:rPr>
          <w:rStyle w:val="CharStyle8"/>
          <w:rFonts w:ascii="Times New Roman" w:hAnsi="Times New Roman" w:cs="Times New Roman"/>
          <w:color w:val="000000"/>
        </w:rPr>
        <w:t>Dinamex Systems  Limited</w:t>
      </w:r>
      <w:r w:rsidRPr="00FE7C68">
        <w:rPr>
          <w:rFonts w:eastAsia="Times New Roman"/>
        </w:rPr>
        <w:t xml:space="preserve"> un N</w:t>
      </w:r>
      <w:r w:rsidR="008B3C62" w:rsidRPr="00FE7C68">
        <w:rPr>
          <w:rFonts w:eastAsia="Times New Roman"/>
        </w:rPr>
        <w:t xml:space="preserve">ordlat </w:t>
      </w:r>
      <w:r w:rsidRPr="00FE7C68">
        <w:rPr>
          <w:rFonts w:eastAsia="Times New Roman"/>
        </w:rPr>
        <w:t>S</w:t>
      </w:r>
      <w:r w:rsidR="008B3C62" w:rsidRPr="00FE7C68">
        <w:rPr>
          <w:rFonts w:eastAsia="Times New Roman"/>
        </w:rPr>
        <w:t>ales</w:t>
      </w:r>
      <w:r w:rsidRPr="00FE7C68">
        <w:rPr>
          <w:rFonts w:eastAsia="Times New Roman"/>
        </w:rPr>
        <w:t xml:space="preserve"> PTE. LTD.</w:t>
      </w:r>
    </w:p>
    <w:p w14:paraId="0532DCD6" w14:textId="77777777" w:rsidR="00D14C64" w:rsidRPr="00FE7C68" w:rsidRDefault="00D14C64" w:rsidP="00FE7C68">
      <w:pPr>
        <w:autoSpaceDE/>
        <w:autoSpaceDN/>
        <w:adjustRightInd/>
        <w:spacing w:line="276" w:lineRule="auto"/>
        <w:ind w:firstLine="720"/>
        <w:jc w:val="both"/>
        <w:rPr>
          <w:rFonts w:eastAsia="Times New Roman"/>
        </w:rPr>
      </w:pPr>
      <w:r w:rsidRPr="00FE7C68">
        <w:rPr>
          <w:rFonts w:eastAsia="Times New Roman"/>
        </w:rPr>
        <w:t>Tādā veidā kriminālprocesa ietvaros G.Shakirov un M.Jilina, kā aizskartās mantas īpašnieki, saskaņā ar Kriminālprocesa likuma 126.panta 3.</w:t>
      </w:r>
      <w:r w:rsidRPr="00FE7C68">
        <w:rPr>
          <w:rFonts w:eastAsia="Times New Roman"/>
          <w:vertAlign w:val="superscript"/>
        </w:rPr>
        <w:t>1</w:t>
      </w:r>
      <w:r w:rsidRPr="00FE7C68">
        <w:rPr>
          <w:rFonts w:eastAsia="Times New Roman"/>
        </w:rPr>
        <w:t>daļu, kas nosaka, ka pienākums pierādīt mantas izcelsmes likumību ir kriminālprocesā iesaistītai personai, ja tā apgalvo, ka manta nav uzskatāma par noziedzīgi iegūtu, nav iesnieguši ticamus un pārbaudāmus pierādījumus, kas pierādītu arestēto līdzekļu likumīgo izcelsmi.</w:t>
      </w:r>
    </w:p>
    <w:p w14:paraId="0B4EBCAF" w14:textId="77777777" w:rsidR="00D14C64" w:rsidRPr="00FE7C68" w:rsidRDefault="00D14C64" w:rsidP="00FE7C68">
      <w:pPr>
        <w:autoSpaceDE/>
        <w:autoSpaceDN/>
        <w:adjustRightInd/>
        <w:spacing w:line="276" w:lineRule="auto"/>
        <w:ind w:firstLine="720"/>
        <w:jc w:val="both"/>
        <w:rPr>
          <w:rFonts w:eastAsia="Times New Roman"/>
        </w:rPr>
      </w:pPr>
      <w:r w:rsidRPr="00FE7C68">
        <w:rPr>
          <w:rFonts w:eastAsia="Times New Roman"/>
        </w:rPr>
        <w:t>Kriminālprocesā V.Kim, P.Kim un A.Egamov nav pieteikuši savas likumīgās tiesības uz arestēto mantu.</w:t>
      </w:r>
    </w:p>
    <w:p w14:paraId="66A94F3A" w14:textId="77777777" w:rsidR="000A0B1E" w:rsidRPr="00FE7C68" w:rsidRDefault="00496701" w:rsidP="00FE7C68">
      <w:pPr>
        <w:autoSpaceDE/>
        <w:autoSpaceDN/>
        <w:adjustRightInd/>
        <w:spacing w:line="276" w:lineRule="auto"/>
        <w:ind w:firstLine="720"/>
        <w:jc w:val="both"/>
        <w:rPr>
          <w:rFonts w:eastAsia="Times New Roman"/>
        </w:rPr>
      </w:pPr>
      <w:r w:rsidRPr="00FE7C68">
        <w:rPr>
          <w:rFonts w:eastAsia="Times New Roman"/>
        </w:rPr>
        <w:t>Lēmumā norādīts, ka izvērtējot krimināllietas materiālus, konstatēts, ka pierādījumu kopums dod pamatu uzskatīt, ka mantai, kurai uzlikts arests, visticamāk ir noziedzīga izcelsme, proti, kriminālprocesā iegūtās ziņas par faktiem norāda uz to, ka V.Kim, P.Kim, A.Egamov, G.Shakirov un viņa sievas M.Jilina kontos AS “ABLV Bank” tika veikti darījumi ar finanšu līdzekļiem, kas iegūti no Uzbekistānā veiktajam noziedzīgām darbībām, pārvēršot tos citā vērtībā, mainot to atrašanās vietu nolūka slēpt līdzekļu izcelsmi.</w:t>
      </w:r>
    </w:p>
    <w:p w14:paraId="0851531E" w14:textId="77777777" w:rsidR="00B03D90" w:rsidRPr="00FE7C68" w:rsidRDefault="00496701" w:rsidP="00FE7C68">
      <w:pPr>
        <w:autoSpaceDE/>
        <w:autoSpaceDN/>
        <w:adjustRightInd/>
        <w:spacing w:line="276" w:lineRule="auto"/>
        <w:ind w:firstLine="720"/>
        <w:jc w:val="both"/>
        <w:rPr>
          <w:rFonts w:eastAsia="Times New Roman"/>
        </w:rPr>
      </w:pPr>
      <w:r w:rsidRPr="00FE7C68">
        <w:rPr>
          <w:rFonts w:eastAsia="Times New Roman"/>
        </w:rPr>
        <w:t xml:space="preserve">Krimināllietas nodošana tiesai saprātīgā termiņā nav iespējama objektīvu iemeslu dēļ, jo notiek aktīva pirmstiesas izmeklēšana, kuras ietvaros izmeklēšanas darbības ir veicamas ārvalstī, sagatavojot un nosūtot tiesiskās palīdzības lūgumus. Vērā ir ņemams, ka Uzbekistānas Republika nav Eiropas Savienības dalībvalsts, kas starptautisko sadarbību nepadara ātrāku. Tāpat ir ņemams vērā, ka tiek izmeklēts kriminālprocess par personas grupas izdarītu noziedzīgu nodarījumu, kas bijis saistīts ar vairāk nekā piecpadsmit uzņēmējsabiedrības darbību. Minētie apstākļi ietekmē izmeklēšanas gaitu. Savukārt nav pieļaujams radīt iespēju noziedzīgi iegūtajiem līdzekļiem iepludināties likumīgajā ekonomikā, tādā veidā, pabeidzot to legalizēšanu. </w:t>
      </w:r>
    </w:p>
    <w:p w14:paraId="32EE60B8" w14:textId="77777777" w:rsidR="00496701" w:rsidRPr="00FE7C68" w:rsidRDefault="00496701" w:rsidP="00FE7C68">
      <w:pPr>
        <w:autoSpaceDE/>
        <w:autoSpaceDN/>
        <w:adjustRightInd/>
        <w:spacing w:line="276" w:lineRule="auto"/>
        <w:ind w:firstLine="720"/>
        <w:jc w:val="both"/>
        <w:rPr>
          <w:rFonts w:eastAsia="Times New Roman"/>
        </w:rPr>
      </w:pPr>
      <w:r w:rsidRPr="00FE7C68">
        <w:rPr>
          <w:rFonts w:eastAsia="Times New Roman"/>
        </w:rPr>
        <w:t>Līdz ar to procesa virzītāja</w:t>
      </w:r>
      <w:r w:rsidR="000A0B1E" w:rsidRPr="00FE7C68">
        <w:rPr>
          <w:rFonts w:eastAsia="Times New Roman"/>
        </w:rPr>
        <w:t>, pamatojoties uz Krimināllikuma 70.</w:t>
      </w:r>
      <w:r w:rsidR="000A0B1E" w:rsidRPr="00FE7C68">
        <w:rPr>
          <w:rFonts w:eastAsia="Times New Roman"/>
          <w:vertAlign w:val="superscript"/>
        </w:rPr>
        <w:t>11</w:t>
      </w:r>
      <w:r w:rsidR="000A0B1E" w:rsidRPr="00FE7C68">
        <w:rPr>
          <w:rFonts w:eastAsia="Times New Roman"/>
        </w:rPr>
        <w:t xml:space="preserve"> panta pirmo daļu,</w:t>
      </w:r>
      <w:r w:rsidRPr="00FE7C68">
        <w:rPr>
          <w:rFonts w:eastAsia="Times New Roman"/>
        </w:rPr>
        <w:t xml:space="preserve"> lūdz</w:t>
      </w:r>
      <w:r w:rsidR="000A0B1E" w:rsidRPr="00FE7C68">
        <w:rPr>
          <w:rFonts w:eastAsia="Times New Roman"/>
        </w:rPr>
        <w:t xml:space="preserve"> tiesu</w:t>
      </w:r>
      <w:r w:rsidRPr="00FE7C68">
        <w:rPr>
          <w:rFonts w:eastAsia="Times New Roman"/>
        </w:rPr>
        <w:t>: Marina Jilina (dzim. 09.09.1981.) mantu - finanšu līdzekļus 3440,05 EUR apmērā un 100000,00 EUR apmērā, kas atrodas LAS “ABLV Bank”, ar tiesas lēmumu atzīt par noziedzīgi iegūtiem, konfiscēt un iegūtos finanšu līdzekļus ieskaitīt Latvijas Republikas valsts budžetā; Gennadiy Shakirov (dzim.15.08.1973.) mantu - finanšu līdzekļus 242567,73 EUR apmērā, 100000,00 EUR apmērā un 84005,80 EUR apmērā, kas atrodas LAS “ABLV Ba</w:t>
      </w:r>
      <w:r w:rsidR="00C0586F" w:rsidRPr="00FE7C68">
        <w:rPr>
          <w:rFonts w:eastAsia="Times New Roman"/>
        </w:rPr>
        <w:t>nk”, un dzīvokli - Rīgā, Jāņa Da</w:t>
      </w:r>
      <w:r w:rsidRPr="00FE7C68">
        <w:rPr>
          <w:rFonts w:eastAsia="Times New Roman"/>
        </w:rPr>
        <w:t>liņa iela 8-10, Rīgas pilsēt</w:t>
      </w:r>
      <w:r w:rsidR="00C0586F" w:rsidRPr="00FE7C68">
        <w:rPr>
          <w:rFonts w:eastAsia="Times New Roman"/>
        </w:rPr>
        <w:t>as zemesgrāmatas nodalījums Nr.</w:t>
      </w:r>
      <w:r w:rsidRPr="00FE7C68">
        <w:rPr>
          <w:rFonts w:eastAsia="Times New Roman"/>
        </w:rPr>
        <w:t>100000373298-10, kadastra numurs 01009274063 un aut</w:t>
      </w:r>
      <w:r w:rsidR="00C0586F" w:rsidRPr="00FE7C68">
        <w:rPr>
          <w:rFonts w:eastAsia="Times New Roman"/>
        </w:rPr>
        <w:t>ostāvvietu Nr.282- Rīgā, Jāņa Da</w:t>
      </w:r>
      <w:r w:rsidRPr="00FE7C68">
        <w:rPr>
          <w:rFonts w:eastAsia="Times New Roman"/>
        </w:rPr>
        <w:t>liņa iela 8-140, Rīgas pilsēt</w:t>
      </w:r>
      <w:r w:rsidR="00C0586F" w:rsidRPr="00FE7C68">
        <w:rPr>
          <w:rFonts w:eastAsia="Times New Roman"/>
        </w:rPr>
        <w:t>as zemesgrāmatas nodalījums Nr.</w:t>
      </w:r>
      <w:r w:rsidRPr="00FE7C68">
        <w:rPr>
          <w:rFonts w:eastAsia="Times New Roman"/>
        </w:rPr>
        <w:t>100000373298-140, kadastra numurs 01009274258, domājamai daļai 2/145 ar tiesas lēmumu atzīt par noziedzīgi iegūtiem, konfiscēt valsts labā, iegūtos finanšu līdzekļus ieskaitīt Latvijas Republikas valsts budžetā; Alisher Egamov (dzimis 14.04.1968.) mantu - finanšu līdzekļus 42248,24 EUR apmērā, kas atrodas LAS “ABLV Bank”, un dzīvokli - Rīgā, Jāņa D</w:t>
      </w:r>
      <w:r w:rsidR="00C0586F" w:rsidRPr="00FE7C68">
        <w:rPr>
          <w:rFonts w:eastAsia="Times New Roman"/>
        </w:rPr>
        <w:t>a</w:t>
      </w:r>
      <w:r w:rsidRPr="00FE7C68">
        <w:rPr>
          <w:rFonts w:eastAsia="Times New Roman"/>
        </w:rPr>
        <w:t>liņa ielā 8- 12, Rīgas pilsētas zemesgrāmatas nodalījums Nr.100000373298-12, kadastra  numurs 01009274065, un autostāvvietai Nr.285 - Rīgā, Jāņa D</w:t>
      </w:r>
      <w:r w:rsidR="00C0586F" w:rsidRPr="00FE7C68">
        <w:rPr>
          <w:rFonts w:eastAsia="Times New Roman"/>
        </w:rPr>
        <w:t>a</w:t>
      </w:r>
      <w:r w:rsidRPr="00FE7C68">
        <w:rPr>
          <w:rFonts w:eastAsia="Times New Roman"/>
        </w:rPr>
        <w:t>liņa iela 8-140, Rīgas pilsētas zemesgrāmatas nodalījums Nr.l00000373298-140, kadastra numurs 01009274258, domājamai daļai 2/145 ar tiesas lēmumu atzīt par noziedzīgi iegūtiem, konfiscēt valsts labā, iegūtos finanšu līdzekļus ieskaitīt Latvijas Republikas valsts budžetā; Pavel Kim (dzimis 04.08.1961.) mantu - finanšu līdzekļus 15751,95 EUR apmērā, kas atrodas LAS “ABLV Bank”, un dzīvokli - Rīgā, Tomsona iela 9-1A, Rīgas pilsētas zemesgrāmatas nodalījums Nr.l3066-1A, kadastra numurs 01009095132 ar tiesas lēmumu atzīt par noziedzīgi iegūtiem, konfiscēt valsts labā, iegūtos finanšu līdzekļus ieskaitīt Latvijas Republikas valsts budžetā; Viktor Kim (dzimis 07.07.1987.) mantu - finanšu līdzekļus 1497,45 EUR apmērā, kas atrodas LAS “ABLV Bank”, un dzīvokli- Rīgā, Tomsona iela 39 k-1-74, Rīgas pilsētas zemesgrāmatas nodalījums Nr.27124-74, kadastra numurs 01009224771 ar tiesas lēmumu atzīt par noziedzīgi iegūtiem, konfiscēt valsts labā, iegūtos finanšu līdzekļus ieskaitīt Latvijas Republikas valsts budžetā.</w:t>
      </w:r>
    </w:p>
    <w:p w14:paraId="7E013CDF" w14:textId="77777777" w:rsidR="00B03D90" w:rsidRPr="00FE7C68" w:rsidRDefault="00D95165" w:rsidP="00FE7C68">
      <w:pPr>
        <w:autoSpaceDE/>
        <w:autoSpaceDN/>
        <w:adjustRightInd/>
        <w:spacing w:line="276" w:lineRule="auto"/>
        <w:ind w:firstLine="720"/>
        <w:jc w:val="both"/>
        <w:rPr>
          <w:rStyle w:val="CharStyle6"/>
          <w:color w:val="000000"/>
        </w:rPr>
      </w:pPr>
      <w:r w:rsidRPr="00FE7C68">
        <w:rPr>
          <w:rFonts w:eastAsia="Times New Roman"/>
        </w:rPr>
        <w:t xml:space="preserve">Tiesas sēdē izmeklētāja uzturēja lēmumu uz tajā norādītajiem pamatiem. </w:t>
      </w:r>
      <w:r w:rsidR="00B63961" w:rsidRPr="00FE7C68">
        <w:rPr>
          <w:rFonts w:eastAsia="Times New Roman"/>
        </w:rPr>
        <w:t>Papildus i</w:t>
      </w:r>
      <w:r w:rsidR="000A0B1E" w:rsidRPr="00FE7C68">
        <w:rPr>
          <w:rFonts w:eastAsia="Times New Roman"/>
        </w:rPr>
        <w:t xml:space="preserve">esniedza un uzturēja rakstveida paskaidrojumus tiesā, kuros norādīts, </w:t>
      </w:r>
      <w:r w:rsidR="000A0B1E" w:rsidRPr="00FE7C68">
        <w:rPr>
          <w:rStyle w:val="CharStyle6"/>
          <w:color w:val="000000"/>
        </w:rPr>
        <w:t>ka izmeklēšanas gaitā konstatēto un uzskaitīto faktu un pazīmju kopums, kas vienlaikus pamatots ar Finanšu izlūkošanas dienesta ziņojumu, kas Kriminālprocesa likuma 133.panta izpratnē ir Kompetentas institūcijas atzinums un starptautiskā praksē identificētām noziedzīgi iegūtu līdzekļu legalizācijas (turpmāk arī NILL) shēmām, pamato un pierāda, ka arestētai mantai visticamāk ir noziedzīga izcelsme.</w:t>
      </w:r>
      <w:r w:rsidR="00B03D90" w:rsidRPr="00FE7C68">
        <w:rPr>
          <w:rStyle w:val="CharStyle6"/>
          <w:color w:val="000000"/>
        </w:rPr>
        <w:t xml:space="preserve"> </w:t>
      </w:r>
      <w:r w:rsidR="000A0B1E" w:rsidRPr="00FE7C68">
        <w:rPr>
          <w:rStyle w:val="CharStyle6"/>
          <w:color w:val="000000"/>
        </w:rPr>
        <w:t xml:space="preserve">Ievērojot </w:t>
      </w:r>
      <w:r w:rsidR="00B03D90" w:rsidRPr="00FE7C68">
        <w:rPr>
          <w:rStyle w:val="CharStyle6"/>
          <w:color w:val="000000"/>
        </w:rPr>
        <w:t>Finanšu izlūkošanas dienesta</w:t>
      </w:r>
      <w:r w:rsidR="000A0B1E" w:rsidRPr="00FE7C68">
        <w:rPr>
          <w:rStyle w:val="CharStyle6"/>
          <w:color w:val="000000"/>
        </w:rPr>
        <w:t xml:space="preserve"> izstrādāto 2020.gada metodoloģisko materiālu “NILL tipoloģijas un pazīmes”, konstatētas šādas noziedzīgi iegūtu līdzekļu pazīmes:</w:t>
      </w:r>
      <w:r w:rsidR="009F30CD" w:rsidRPr="00FE7C68">
        <w:t xml:space="preserve"> 1.</w:t>
      </w:r>
      <w:r w:rsidR="000A0B1E" w:rsidRPr="00FE7C68">
        <w:rPr>
          <w:rStyle w:val="CharStyle6"/>
          <w:color w:val="000000"/>
        </w:rPr>
        <w:t>Finanšu līdzekļi pārvietoti no predikatīva nozieguma izdarīšanas vietas (Uzbekistāna) un daļa līdzekļu pēc tam ieguldīti finanšu instrumentos un nekustāmos īpašumos.</w:t>
      </w:r>
      <w:r w:rsidR="009F30CD" w:rsidRPr="00FE7C68">
        <w:t xml:space="preserve"> 1.1.</w:t>
      </w:r>
      <w:r w:rsidR="000A0B1E" w:rsidRPr="00FE7C68">
        <w:rPr>
          <w:rStyle w:val="CharStyle6"/>
          <w:color w:val="000000"/>
        </w:rPr>
        <w:t>Pret G</w:t>
      </w:r>
      <w:r w:rsidR="009F30CD" w:rsidRPr="00FE7C68">
        <w:rPr>
          <w:rStyle w:val="CharStyle6"/>
          <w:color w:val="000000"/>
        </w:rPr>
        <w:t>.Shakirov</w:t>
      </w:r>
      <w:r w:rsidR="000A0B1E" w:rsidRPr="00FE7C68">
        <w:rPr>
          <w:rStyle w:val="CharStyle6"/>
          <w:color w:val="000000"/>
        </w:rPr>
        <w:t>, V</w:t>
      </w:r>
      <w:r w:rsidR="009F30CD" w:rsidRPr="00FE7C68">
        <w:rPr>
          <w:rStyle w:val="CharStyle6"/>
          <w:color w:val="000000"/>
        </w:rPr>
        <w:t>.</w:t>
      </w:r>
      <w:r w:rsidR="000A0B1E" w:rsidRPr="00FE7C68">
        <w:rPr>
          <w:rStyle w:val="CharStyle6"/>
          <w:color w:val="000000"/>
        </w:rPr>
        <w:t>K</w:t>
      </w:r>
      <w:r w:rsidR="009F30CD" w:rsidRPr="00FE7C68">
        <w:rPr>
          <w:rStyle w:val="CharStyle6"/>
          <w:color w:val="000000"/>
        </w:rPr>
        <w:t>im</w:t>
      </w:r>
      <w:r w:rsidR="000A0B1E" w:rsidRPr="00FE7C68">
        <w:rPr>
          <w:rStyle w:val="CharStyle6"/>
          <w:color w:val="000000"/>
        </w:rPr>
        <w:t>, P</w:t>
      </w:r>
      <w:r w:rsidR="009F30CD" w:rsidRPr="00FE7C68">
        <w:rPr>
          <w:rStyle w:val="CharStyle6"/>
          <w:color w:val="000000"/>
        </w:rPr>
        <w:t>.Kim</w:t>
      </w:r>
      <w:r w:rsidR="000A0B1E" w:rsidRPr="00FE7C68">
        <w:rPr>
          <w:rStyle w:val="CharStyle6"/>
          <w:color w:val="000000"/>
        </w:rPr>
        <w:t xml:space="preserve"> un A</w:t>
      </w:r>
      <w:r w:rsidR="009F30CD" w:rsidRPr="00FE7C68">
        <w:rPr>
          <w:rStyle w:val="CharStyle6"/>
          <w:color w:val="000000"/>
        </w:rPr>
        <w:t>.</w:t>
      </w:r>
      <w:r w:rsidR="000A0B1E" w:rsidRPr="00FE7C68">
        <w:rPr>
          <w:rStyle w:val="CharStyle6"/>
          <w:color w:val="000000"/>
        </w:rPr>
        <w:t>E</w:t>
      </w:r>
      <w:r w:rsidR="009F30CD" w:rsidRPr="00FE7C68">
        <w:rPr>
          <w:rStyle w:val="CharStyle6"/>
          <w:color w:val="000000"/>
        </w:rPr>
        <w:t>gamov</w:t>
      </w:r>
      <w:r w:rsidR="000A0B1E" w:rsidRPr="00FE7C68">
        <w:rPr>
          <w:rStyle w:val="CharStyle6"/>
          <w:color w:val="000000"/>
        </w:rPr>
        <w:t xml:space="preserve"> Uzbekistānā notiek izmeklēšana pēc Uzbekistānas Republikas Kriminālkodeksa par krāpšanu, piesavināšanu, dokumentu viltošanu, noziedzīgi iegūtu līdzekļu legalizāciju.</w:t>
      </w:r>
      <w:r w:rsidR="009F30CD" w:rsidRPr="00FE7C68">
        <w:t xml:space="preserve"> 1.2.</w:t>
      </w:r>
      <w:r w:rsidR="000A0B1E" w:rsidRPr="00FE7C68">
        <w:rPr>
          <w:rStyle w:val="CharStyle6"/>
          <w:color w:val="000000"/>
        </w:rPr>
        <w:t>Noziedzīgu nodarījumu izdarīšanai tika izmantoti saistītie ar G</w:t>
      </w:r>
      <w:r w:rsidR="009F30CD" w:rsidRPr="00FE7C68">
        <w:rPr>
          <w:rStyle w:val="CharStyle6"/>
          <w:color w:val="000000"/>
        </w:rPr>
        <w:t>.</w:t>
      </w:r>
      <w:r w:rsidR="000A0B1E" w:rsidRPr="00FE7C68">
        <w:rPr>
          <w:rStyle w:val="CharStyle6"/>
          <w:color w:val="000000"/>
        </w:rPr>
        <w:t>S</w:t>
      </w:r>
      <w:r w:rsidR="009F30CD" w:rsidRPr="00FE7C68">
        <w:rPr>
          <w:rStyle w:val="CharStyle6"/>
          <w:color w:val="000000"/>
        </w:rPr>
        <w:t>hakirov</w:t>
      </w:r>
      <w:r w:rsidR="000A0B1E" w:rsidRPr="00FE7C68">
        <w:rPr>
          <w:rStyle w:val="CharStyle6"/>
          <w:color w:val="000000"/>
        </w:rPr>
        <w:t>, V</w:t>
      </w:r>
      <w:r w:rsidR="009F30CD" w:rsidRPr="00FE7C68">
        <w:rPr>
          <w:rStyle w:val="CharStyle6"/>
          <w:color w:val="000000"/>
        </w:rPr>
        <w:t>.</w:t>
      </w:r>
      <w:r w:rsidR="000A0B1E" w:rsidRPr="00FE7C68">
        <w:rPr>
          <w:rStyle w:val="CharStyle6"/>
          <w:color w:val="000000"/>
        </w:rPr>
        <w:t>K</w:t>
      </w:r>
      <w:r w:rsidR="009F30CD" w:rsidRPr="00FE7C68">
        <w:rPr>
          <w:rStyle w:val="CharStyle6"/>
          <w:color w:val="000000"/>
        </w:rPr>
        <w:t>im</w:t>
      </w:r>
      <w:r w:rsidR="000A0B1E" w:rsidRPr="00FE7C68">
        <w:rPr>
          <w:rStyle w:val="CharStyle6"/>
          <w:color w:val="000000"/>
        </w:rPr>
        <w:t>, P</w:t>
      </w:r>
      <w:r w:rsidR="009F30CD" w:rsidRPr="00FE7C68">
        <w:rPr>
          <w:rStyle w:val="CharStyle6"/>
          <w:color w:val="000000"/>
        </w:rPr>
        <w:t>.</w:t>
      </w:r>
      <w:r w:rsidR="000A0B1E" w:rsidRPr="00FE7C68">
        <w:rPr>
          <w:rStyle w:val="CharStyle6"/>
          <w:color w:val="000000"/>
        </w:rPr>
        <w:t>K</w:t>
      </w:r>
      <w:r w:rsidR="009F30CD" w:rsidRPr="00FE7C68">
        <w:rPr>
          <w:rStyle w:val="CharStyle6"/>
          <w:color w:val="000000"/>
        </w:rPr>
        <w:t xml:space="preserve">im </w:t>
      </w:r>
      <w:r w:rsidR="000A0B1E" w:rsidRPr="00FE7C68">
        <w:rPr>
          <w:rStyle w:val="CharStyle6"/>
          <w:color w:val="000000"/>
        </w:rPr>
        <w:t xml:space="preserve"> un A</w:t>
      </w:r>
      <w:r w:rsidR="009F30CD" w:rsidRPr="00FE7C68">
        <w:rPr>
          <w:rStyle w:val="CharStyle6"/>
          <w:color w:val="000000"/>
        </w:rPr>
        <w:t xml:space="preserve">.Agamov </w:t>
      </w:r>
      <w:r w:rsidR="000A0B1E" w:rsidRPr="00FE7C68">
        <w:rPr>
          <w:rStyle w:val="CharStyle6"/>
          <w:color w:val="000000"/>
        </w:rPr>
        <w:t xml:space="preserve">uzņēmumi t.sk. uzņēmumi, kas minēti </w:t>
      </w:r>
      <w:r w:rsidR="009F30CD" w:rsidRPr="00FE7C68">
        <w:rPr>
          <w:rStyle w:val="CharStyle6"/>
          <w:color w:val="000000"/>
        </w:rPr>
        <w:t>lēmumā</w:t>
      </w:r>
      <w:r w:rsidR="00181D6A" w:rsidRPr="00FE7C68">
        <w:rPr>
          <w:rStyle w:val="CharStyle6"/>
          <w:color w:val="000000"/>
        </w:rPr>
        <w:t xml:space="preserve">; </w:t>
      </w:r>
      <w:r w:rsidR="00181D6A" w:rsidRPr="00FE7C68">
        <w:t>2.</w:t>
      </w:r>
      <w:r w:rsidR="000A0B1E" w:rsidRPr="00FE7C68">
        <w:rPr>
          <w:rStyle w:val="CharStyle6"/>
          <w:color w:val="000000"/>
        </w:rPr>
        <w:t>Naudas līdzekļu izcelsmi veido maksājumi no čaulas veidojumiem, kas saņemti kā prēmijas.</w:t>
      </w:r>
      <w:r w:rsidR="00181D6A" w:rsidRPr="00FE7C68">
        <w:t>2.1.</w:t>
      </w:r>
      <w:r w:rsidR="000A0B1E" w:rsidRPr="00FE7C68">
        <w:rPr>
          <w:rStyle w:val="CharStyle6"/>
          <w:color w:val="000000"/>
        </w:rPr>
        <w:t>G</w:t>
      </w:r>
      <w:r w:rsidR="00181D6A" w:rsidRPr="00FE7C68">
        <w:rPr>
          <w:rStyle w:val="CharStyle6"/>
          <w:color w:val="000000"/>
        </w:rPr>
        <w:t>.</w:t>
      </w:r>
      <w:r w:rsidR="000A0B1E" w:rsidRPr="00FE7C68">
        <w:rPr>
          <w:rStyle w:val="CharStyle6"/>
          <w:color w:val="000000"/>
        </w:rPr>
        <w:t>S</w:t>
      </w:r>
      <w:r w:rsidR="00181D6A" w:rsidRPr="00FE7C68">
        <w:rPr>
          <w:rStyle w:val="CharStyle6"/>
          <w:color w:val="000000"/>
        </w:rPr>
        <w:t>hakirov</w:t>
      </w:r>
      <w:r w:rsidR="000A0B1E" w:rsidRPr="00FE7C68">
        <w:rPr>
          <w:rStyle w:val="CharStyle6"/>
          <w:color w:val="000000"/>
        </w:rPr>
        <w:t>, V</w:t>
      </w:r>
      <w:r w:rsidR="00181D6A" w:rsidRPr="00FE7C68">
        <w:rPr>
          <w:rStyle w:val="CharStyle6"/>
          <w:color w:val="000000"/>
        </w:rPr>
        <w:t>.</w:t>
      </w:r>
      <w:r w:rsidR="000A0B1E" w:rsidRPr="00FE7C68">
        <w:rPr>
          <w:rStyle w:val="CharStyle6"/>
          <w:color w:val="000000"/>
        </w:rPr>
        <w:t>K</w:t>
      </w:r>
      <w:r w:rsidR="00181D6A" w:rsidRPr="00FE7C68">
        <w:rPr>
          <w:rStyle w:val="CharStyle6"/>
          <w:color w:val="000000"/>
        </w:rPr>
        <w:t>im</w:t>
      </w:r>
      <w:r w:rsidR="000A0B1E" w:rsidRPr="00FE7C68">
        <w:rPr>
          <w:rStyle w:val="CharStyle6"/>
          <w:color w:val="000000"/>
        </w:rPr>
        <w:t>, P</w:t>
      </w:r>
      <w:r w:rsidR="00181D6A" w:rsidRPr="00FE7C68">
        <w:rPr>
          <w:rStyle w:val="CharStyle6"/>
          <w:color w:val="000000"/>
        </w:rPr>
        <w:t>.</w:t>
      </w:r>
      <w:r w:rsidR="000A0B1E" w:rsidRPr="00FE7C68">
        <w:rPr>
          <w:rStyle w:val="CharStyle6"/>
          <w:color w:val="000000"/>
        </w:rPr>
        <w:t>K</w:t>
      </w:r>
      <w:r w:rsidR="00181D6A" w:rsidRPr="00FE7C68">
        <w:rPr>
          <w:rStyle w:val="CharStyle6"/>
          <w:color w:val="000000"/>
        </w:rPr>
        <w:t>im</w:t>
      </w:r>
      <w:r w:rsidR="000A0B1E" w:rsidRPr="00FE7C68">
        <w:rPr>
          <w:rStyle w:val="CharStyle6"/>
          <w:color w:val="000000"/>
        </w:rPr>
        <w:t xml:space="preserve"> un A</w:t>
      </w:r>
      <w:r w:rsidR="00181D6A" w:rsidRPr="00FE7C68">
        <w:rPr>
          <w:rStyle w:val="CharStyle6"/>
          <w:color w:val="000000"/>
        </w:rPr>
        <w:t>.</w:t>
      </w:r>
      <w:r w:rsidR="000A0B1E" w:rsidRPr="00FE7C68">
        <w:rPr>
          <w:rStyle w:val="CharStyle6"/>
          <w:color w:val="000000"/>
        </w:rPr>
        <w:t>E</w:t>
      </w:r>
      <w:r w:rsidR="00181D6A" w:rsidRPr="00FE7C68">
        <w:rPr>
          <w:rStyle w:val="CharStyle6"/>
          <w:color w:val="000000"/>
        </w:rPr>
        <w:t>gamov</w:t>
      </w:r>
      <w:r w:rsidR="000A0B1E" w:rsidRPr="00FE7C68">
        <w:rPr>
          <w:rStyle w:val="CharStyle6"/>
          <w:color w:val="000000"/>
        </w:rPr>
        <w:t xml:space="preserve"> kontos naudas līdzekļu izcelsme ir maksājumi no minētajām ārzonu kompānijām, kuras iespējams tika izmantotas noziedzīgu nodarījumu izdarīšanā - </w:t>
      </w:r>
      <w:r w:rsidR="008B3C62" w:rsidRPr="00FE7C68">
        <w:rPr>
          <w:rStyle w:val="CharStyle8"/>
          <w:rFonts w:ascii="Times New Roman" w:hAnsi="Times New Roman" w:cs="Times New Roman"/>
          <w:color w:val="000000"/>
        </w:rPr>
        <w:t>Dinamex Systems  Limited,</w:t>
      </w:r>
      <w:r w:rsidR="008B3C62" w:rsidRPr="00FE7C68">
        <w:rPr>
          <w:rStyle w:val="CharStyle6"/>
          <w:color w:val="000000"/>
        </w:rPr>
        <w:t xml:space="preserve"> </w:t>
      </w:r>
      <w:r w:rsidR="000A0B1E" w:rsidRPr="00FE7C68">
        <w:rPr>
          <w:rStyle w:val="CharStyle6"/>
          <w:color w:val="000000"/>
        </w:rPr>
        <w:t>(Reģ.Nr.2527493), N</w:t>
      </w:r>
      <w:r w:rsidR="008B3C62" w:rsidRPr="00FE7C68">
        <w:rPr>
          <w:rStyle w:val="CharStyle6"/>
          <w:color w:val="000000"/>
        </w:rPr>
        <w:t>ordlat</w:t>
      </w:r>
      <w:r w:rsidR="000A0B1E" w:rsidRPr="00FE7C68">
        <w:rPr>
          <w:rStyle w:val="CharStyle6"/>
          <w:color w:val="000000"/>
        </w:rPr>
        <w:t xml:space="preserve"> S</w:t>
      </w:r>
      <w:r w:rsidR="008B3C62" w:rsidRPr="00FE7C68">
        <w:rPr>
          <w:rStyle w:val="CharStyle6"/>
          <w:color w:val="000000"/>
        </w:rPr>
        <w:t>ales</w:t>
      </w:r>
      <w:r w:rsidR="00C0586F" w:rsidRPr="00FE7C68">
        <w:rPr>
          <w:rStyle w:val="CharStyle6"/>
          <w:color w:val="000000"/>
        </w:rPr>
        <w:t xml:space="preserve"> </w:t>
      </w:r>
      <w:r w:rsidR="000A0B1E" w:rsidRPr="00FE7C68">
        <w:rPr>
          <w:rStyle w:val="CharStyle6"/>
          <w:color w:val="000000"/>
        </w:rPr>
        <w:t>PTE.LTD (Reģ.Nr.201214404R) un D</w:t>
      </w:r>
      <w:r w:rsidR="008B3C62" w:rsidRPr="00FE7C68">
        <w:rPr>
          <w:rStyle w:val="CharStyle6"/>
          <w:color w:val="000000"/>
        </w:rPr>
        <w:t xml:space="preserve">artlex </w:t>
      </w:r>
      <w:r w:rsidR="000A0B1E" w:rsidRPr="00FE7C68">
        <w:rPr>
          <w:rStyle w:val="CharStyle6"/>
          <w:color w:val="000000"/>
        </w:rPr>
        <w:t>L.P. (Reģ.Nr</w:t>
      </w:r>
      <w:r w:rsidR="00181D6A" w:rsidRPr="00FE7C68">
        <w:rPr>
          <w:rStyle w:val="CharStyle6"/>
          <w:color w:val="000000"/>
        </w:rPr>
        <w:t>.</w:t>
      </w:r>
      <w:r w:rsidR="000A0B1E" w:rsidRPr="00FE7C68">
        <w:rPr>
          <w:rStyle w:val="CharStyle6"/>
          <w:color w:val="000000"/>
        </w:rPr>
        <w:t>SL14844, Skotija)</w:t>
      </w:r>
      <w:r w:rsidR="00181D6A" w:rsidRPr="00FE7C68">
        <w:rPr>
          <w:rStyle w:val="CharStyle6"/>
          <w:color w:val="000000"/>
        </w:rPr>
        <w:t>;</w:t>
      </w:r>
      <w:r w:rsidR="00181D6A" w:rsidRPr="00FE7C68">
        <w:t xml:space="preserve"> 3.</w:t>
      </w:r>
      <w:r w:rsidR="000A0B1E" w:rsidRPr="00FE7C68">
        <w:rPr>
          <w:rStyle w:val="CharStyle6"/>
          <w:color w:val="000000"/>
        </w:rPr>
        <w:t>Naudas izcelsmi pamato ar šķietamu civiltiesisko darījumu radīšanu (aizdevumi) - aizdevumi tiek izsniegti bez nodrošinājuma un tam nav saprotama izskaidrojuma (draudzība, juridiskā persona, līgumus slēdz viena persona, bet nauda izsniegta citai).</w:t>
      </w:r>
      <w:r w:rsidR="00181D6A" w:rsidRPr="00FE7C68">
        <w:t xml:space="preserve"> </w:t>
      </w:r>
      <w:r w:rsidR="00181D6A" w:rsidRPr="00FE7C68">
        <w:rPr>
          <w:color w:val="000000" w:themeColor="text1"/>
        </w:rPr>
        <w:t>3.1.</w:t>
      </w:r>
      <w:r w:rsidR="000A0B1E" w:rsidRPr="00FE7C68">
        <w:rPr>
          <w:rStyle w:val="CharStyle6"/>
          <w:color w:val="000000" w:themeColor="text1"/>
        </w:rPr>
        <w:t>Aizdevumi aizdoti čaulas kompānijām.</w:t>
      </w:r>
      <w:r w:rsidR="00181D6A" w:rsidRPr="00FE7C68">
        <w:rPr>
          <w:color w:val="000000" w:themeColor="text1"/>
        </w:rPr>
        <w:t xml:space="preserve"> 3.2.</w:t>
      </w:r>
      <w:r w:rsidR="000A0B1E" w:rsidRPr="00FE7C68">
        <w:rPr>
          <w:rStyle w:val="CharStyle6"/>
          <w:color w:val="000000" w:themeColor="text1"/>
        </w:rPr>
        <w:t>G</w:t>
      </w:r>
      <w:r w:rsidR="00181D6A" w:rsidRPr="00FE7C68">
        <w:rPr>
          <w:rStyle w:val="CharStyle6"/>
          <w:color w:val="000000" w:themeColor="text1"/>
        </w:rPr>
        <w:t>.</w:t>
      </w:r>
      <w:r w:rsidR="000A0B1E" w:rsidRPr="00FE7C68">
        <w:rPr>
          <w:rStyle w:val="CharStyle6"/>
          <w:color w:val="000000" w:themeColor="text1"/>
        </w:rPr>
        <w:t>S</w:t>
      </w:r>
      <w:r w:rsidR="00181D6A" w:rsidRPr="00FE7C68">
        <w:rPr>
          <w:rStyle w:val="CharStyle6"/>
          <w:color w:val="000000" w:themeColor="text1"/>
        </w:rPr>
        <w:t>hakirov</w:t>
      </w:r>
      <w:r w:rsidR="000A0B1E" w:rsidRPr="00FE7C68">
        <w:rPr>
          <w:rStyle w:val="CharStyle6"/>
          <w:color w:val="000000" w:themeColor="text1"/>
        </w:rPr>
        <w:t xml:space="preserve"> iesniedza viltotus pēc satura neīstus dokumentus - aizdevuma līgumus ar kompāniju</w:t>
      </w:r>
      <w:r w:rsidR="008B3C62" w:rsidRPr="00FE7C68">
        <w:rPr>
          <w:rStyle w:val="CharStyle8"/>
          <w:rFonts w:ascii="Times New Roman" w:hAnsi="Times New Roman" w:cs="Times New Roman"/>
          <w:color w:val="000000" w:themeColor="text1"/>
        </w:rPr>
        <w:t xml:space="preserve"> Dinamex Systems  Limited</w:t>
      </w:r>
      <w:r w:rsidR="000A0B1E" w:rsidRPr="00FE7C68">
        <w:rPr>
          <w:rStyle w:val="CharStyle6"/>
          <w:color w:val="000000" w:themeColor="text1"/>
        </w:rPr>
        <w:t>. Minētais norāda uz indikāciju, ka iesniegtie dokumenti par aizdoto līdzekļu izcelsmi un aizdevuma apstākļiem ir apšaubāmi</w:t>
      </w:r>
      <w:r w:rsidR="00181D6A" w:rsidRPr="00FE7C68">
        <w:rPr>
          <w:rStyle w:val="CharStyle6"/>
          <w:color w:val="000000" w:themeColor="text1"/>
        </w:rPr>
        <w:t>;</w:t>
      </w:r>
      <w:r w:rsidR="00181D6A" w:rsidRPr="00FE7C68">
        <w:rPr>
          <w:color w:val="000000" w:themeColor="text1"/>
        </w:rPr>
        <w:t xml:space="preserve"> 4</w:t>
      </w:r>
      <w:r w:rsidR="00181D6A" w:rsidRPr="00FE7C68">
        <w:t>.</w:t>
      </w:r>
      <w:r w:rsidR="000A0B1E" w:rsidRPr="00FE7C68">
        <w:rPr>
          <w:rStyle w:val="CharStyle6"/>
          <w:color w:val="000000"/>
        </w:rPr>
        <w:t>Aizdevumu iemak</w:t>
      </w:r>
      <w:r w:rsidR="00181D6A" w:rsidRPr="00FE7C68">
        <w:rPr>
          <w:rStyle w:val="CharStyle6"/>
          <w:color w:val="000000"/>
        </w:rPr>
        <w:t>sa un atmaksa netiek konstatēta;</w:t>
      </w:r>
      <w:r w:rsidR="00181D6A" w:rsidRPr="00FE7C68">
        <w:t xml:space="preserve"> 5.</w:t>
      </w:r>
      <w:r w:rsidR="000A0B1E" w:rsidRPr="00FE7C68">
        <w:rPr>
          <w:rStyle w:val="CharStyle6"/>
          <w:color w:val="000000"/>
        </w:rPr>
        <w:t>Pretrunas G</w:t>
      </w:r>
      <w:r w:rsidR="00181D6A" w:rsidRPr="00FE7C68">
        <w:rPr>
          <w:rStyle w:val="CharStyle6"/>
          <w:color w:val="000000"/>
        </w:rPr>
        <w:t>.</w:t>
      </w:r>
      <w:r w:rsidR="000A0B1E" w:rsidRPr="00FE7C68">
        <w:rPr>
          <w:rStyle w:val="CharStyle6"/>
          <w:color w:val="000000"/>
        </w:rPr>
        <w:t>S</w:t>
      </w:r>
      <w:r w:rsidR="00181D6A" w:rsidRPr="00FE7C68">
        <w:rPr>
          <w:rStyle w:val="CharStyle6"/>
          <w:color w:val="000000"/>
        </w:rPr>
        <w:t xml:space="preserve">hakirov </w:t>
      </w:r>
      <w:r w:rsidR="000A0B1E" w:rsidRPr="00FE7C68">
        <w:rPr>
          <w:rStyle w:val="CharStyle6"/>
          <w:color w:val="000000"/>
        </w:rPr>
        <w:t xml:space="preserve">sniegtajos paskaidrojumos, </w:t>
      </w:r>
      <w:r w:rsidR="00181D6A" w:rsidRPr="00FE7C68">
        <w:rPr>
          <w:rStyle w:val="CharStyle6"/>
          <w:color w:val="000000"/>
        </w:rPr>
        <w:t>iesniegtajos dokumentos;</w:t>
      </w:r>
      <w:r w:rsidR="00181D6A" w:rsidRPr="00FE7C68">
        <w:t xml:space="preserve"> 6.</w:t>
      </w:r>
      <w:r w:rsidR="000A0B1E" w:rsidRPr="00FE7C68">
        <w:rPr>
          <w:rStyle w:val="CharStyle6"/>
          <w:color w:val="000000"/>
        </w:rPr>
        <w:t>Pirmstiesas izmeklēšanā konstatēts, ka G</w:t>
      </w:r>
      <w:r w:rsidR="00181D6A" w:rsidRPr="00FE7C68">
        <w:rPr>
          <w:rStyle w:val="CharStyle6"/>
          <w:color w:val="000000"/>
        </w:rPr>
        <w:t>.</w:t>
      </w:r>
      <w:r w:rsidR="000A0B1E" w:rsidRPr="00FE7C68">
        <w:rPr>
          <w:rStyle w:val="CharStyle6"/>
          <w:color w:val="000000"/>
        </w:rPr>
        <w:t>S</w:t>
      </w:r>
      <w:r w:rsidR="00181D6A" w:rsidRPr="00FE7C68">
        <w:rPr>
          <w:rStyle w:val="CharStyle6"/>
          <w:color w:val="000000"/>
        </w:rPr>
        <w:t xml:space="preserve">hakirov </w:t>
      </w:r>
      <w:r w:rsidR="000A0B1E" w:rsidRPr="00FE7C68">
        <w:rPr>
          <w:rStyle w:val="CharStyle6"/>
          <w:color w:val="000000"/>
        </w:rPr>
        <w:t>un viņa sieva M</w:t>
      </w:r>
      <w:r w:rsidR="00181D6A" w:rsidRPr="00FE7C68">
        <w:rPr>
          <w:rStyle w:val="CharStyle6"/>
          <w:color w:val="000000"/>
        </w:rPr>
        <w:t>.</w:t>
      </w:r>
      <w:r w:rsidR="000A0B1E" w:rsidRPr="00FE7C68">
        <w:rPr>
          <w:rStyle w:val="CharStyle6"/>
          <w:color w:val="000000"/>
        </w:rPr>
        <w:t>J</w:t>
      </w:r>
      <w:r w:rsidR="00181D6A" w:rsidRPr="00FE7C68">
        <w:rPr>
          <w:rStyle w:val="CharStyle6"/>
          <w:color w:val="000000"/>
        </w:rPr>
        <w:t xml:space="preserve">ilina </w:t>
      </w:r>
      <w:r w:rsidR="000A0B1E" w:rsidRPr="00FE7C68">
        <w:rPr>
          <w:rStyle w:val="CharStyle6"/>
          <w:color w:val="000000"/>
        </w:rPr>
        <w:t>jau no 2013.gada ir Latvijas Republikas rezidenti, bet faktiski dzīvo no nenoskaidrotas izcelsmes līdzekļiem, kas saņemti kontos jau kopš 2012.gada</w:t>
      </w:r>
      <w:r w:rsidR="00181D6A" w:rsidRPr="00FE7C68">
        <w:rPr>
          <w:rStyle w:val="CharStyle6"/>
          <w:color w:val="000000"/>
        </w:rPr>
        <w:t>,</w:t>
      </w:r>
      <w:r w:rsidR="000A0B1E" w:rsidRPr="00FE7C68">
        <w:rPr>
          <w:rStyle w:val="CharStyle6"/>
          <w:color w:val="000000"/>
        </w:rPr>
        <w:t xml:space="preserve"> par ko liecina gan kontu informācija, gan tas, ka saskaņā ar Valsts ieņēmumu dienesta elektroniskās datu bāzes informāciju redzams, ka persona ir reģistrēta kā nodokļu maksātājs, bet ienākumu faktiski nav (laika periodā 2016.- 2018.</w:t>
      </w:r>
      <w:r w:rsidR="00181D6A" w:rsidRPr="00FE7C68">
        <w:rPr>
          <w:rStyle w:val="CharStyle6"/>
          <w:color w:val="000000"/>
        </w:rPr>
        <w:t>g.</w:t>
      </w:r>
      <w:r w:rsidR="000A0B1E" w:rsidRPr="00FE7C68">
        <w:rPr>
          <w:rStyle w:val="CharStyle6"/>
          <w:color w:val="000000"/>
        </w:rPr>
        <w:t xml:space="preserve"> kopsummā gū</w:t>
      </w:r>
      <w:r w:rsidR="00181D6A" w:rsidRPr="00FE7C68">
        <w:rPr>
          <w:rStyle w:val="CharStyle6"/>
          <w:color w:val="000000"/>
        </w:rPr>
        <w:t>tie ienākumi sastāda 99.35 EUR); 7.</w:t>
      </w:r>
      <w:r w:rsidR="000A0B1E" w:rsidRPr="00FE7C68">
        <w:rPr>
          <w:rStyle w:val="CharStyle6"/>
          <w:color w:val="000000"/>
        </w:rPr>
        <w:t>Kontu izmantošana Latvijas kredītiestādē nav saprotama ekonomiskā pamata (konti atvērti valstī,</w:t>
      </w:r>
      <w:r w:rsidR="00181D6A" w:rsidRPr="00FE7C68">
        <w:rPr>
          <w:rStyle w:val="CharStyle6"/>
          <w:shd w:val="clear" w:color="auto" w:fill="auto"/>
        </w:rPr>
        <w:t xml:space="preserve"> </w:t>
      </w:r>
      <w:r w:rsidR="00B63961" w:rsidRPr="00FE7C68">
        <w:rPr>
          <w:rStyle w:val="CharStyle6"/>
          <w:color w:val="000000"/>
        </w:rPr>
        <w:t>kas nav minēto personu rezidences un uz</w:t>
      </w:r>
      <w:r w:rsidR="00181D6A" w:rsidRPr="00FE7C68">
        <w:rPr>
          <w:rStyle w:val="CharStyle6"/>
          <w:color w:val="000000"/>
        </w:rPr>
        <w:t>ņēmējdarbības veikšanas valsts);</w:t>
      </w:r>
      <w:r w:rsidR="00181D6A" w:rsidRPr="00FE7C68">
        <w:t xml:space="preserve"> 8.</w:t>
      </w:r>
      <w:r w:rsidR="00B63961" w:rsidRPr="00FE7C68">
        <w:rPr>
          <w:rStyle w:val="CharStyle6"/>
          <w:color w:val="000000"/>
        </w:rPr>
        <w:t>Juridisko personu kontos netika konstatēti aizdevumi no G</w:t>
      </w:r>
      <w:r w:rsidR="00181D6A" w:rsidRPr="00FE7C68">
        <w:rPr>
          <w:rStyle w:val="CharStyle6"/>
          <w:color w:val="000000"/>
        </w:rPr>
        <w:t>.</w:t>
      </w:r>
      <w:r w:rsidR="00B63961" w:rsidRPr="00FE7C68">
        <w:rPr>
          <w:rStyle w:val="CharStyle6"/>
          <w:color w:val="000000"/>
        </w:rPr>
        <w:t>S</w:t>
      </w:r>
      <w:r w:rsidR="00181D6A" w:rsidRPr="00FE7C68">
        <w:rPr>
          <w:rStyle w:val="CharStyle6"/>
          <w:color w:val="000000"/>
        </w:rPr>
        <w:t>hakirov;</w:t>
      </w:r>
      <w:r w:rsidR="00181D6A" w:rsidRPr="00FE7C68">
        <w:t xml:space="preserve"> 9.</w:t>
      </w:r>
      <w:r w:rsidR="00B63961" w:rsidRPr="00FE7C68">
        <w:rPr>
          <w:rStyle w:val="CharStyle6"/>
          <w:color w:val="000000"/>
        </w:rPr>
        <w:t>Līdzekļi tiek saņemti kā aizdevuma atmaksa no juridiskām personām par aizdevumiem, kas, it kā, izsnieg</w:t>
      </w:r>
      <w:r w:rsidR="00181D6A" w:rsidRPr="00FE7C68">
        <w:rPr>
          <w:rStyle w:val="CharStyle6"/>
          <w:color w:val="000000"/>
        </w:rPr>
        <w:t>ti skaidrā naudā un citā valūta; 10.</w:t>
      </w:r>
      <w:r w:rsidR="00B63961" w:rsidRPr="00FE7C68">
        <w:rPr>
          <w:rStyle w:val="CharStyle6"/>
          <w:color w:val="000000"/>
        </w:rPr>
        <w:t>Līdzekļi tiek izmantoti</w:t>
      </w:r>
      <w:r w:rsidR="00181D6A" w:rsidRPr="00FE7C68">
        <w:rPr>
          <w:rStyle w:val="CharStyle6"/>
          <w:color w:val="000000"/>
        </w:rPr>
        <w:t xml:space="preserve"> darījumos ar nekustamo īpašumu;</w:t>
      </w:r>
      <w:r w:rsidR="00181D6A" w:rsidRPr="00FE7C68">
        <w:t xml:space="preserve"> 11.</w:t>
      </w:r>
      <w:r w:rsidR="00B63961" w:rsidRPr="00FE7C68">
        <w:rPr>
          <w:rStyle w:val="CharStyle6"/>
          <w:color w:val="000000"/>
        </w:rPr>
        <w:t xml:space="preserve">Juridisko personu kontos nav konstatēti darījumi, kas liecinātu </w:t>
      </w:r>
      <w:r w:rsidR="00181D6A" w:rsidRPr="00FE7C68">
        <w:rPr>
          <w:rStyle w:val="CharStyle6"/>
          <w:color w:val="000000"/>
        </w:rPr>
        <w:t>par aktīvu saimniecisko darbību;</w:t>
      </w:r>
      <w:r w:rsidR="00181D6A" w:rsidRPr="00FE7C68">
        <w:t xml:space="preserve"> 12.</w:t>
      </w:r>
      <w:r w:rsidR="00B63961" w:rsidRPr="00FE7C68">
        <w:rPr>
          <w:rStyle w:val="CharStyle6"/>
          <w:color w:val="000000"/>
        </w:rPr>
        <w:t>Uzņēmumu konti atvērti tālu no klienta rezidences valstī, kurā netika veikta saimnieciskā darbība;</w:t>
      </w:r>
      <w:r w:rsidR="00181D6A" w:rsidRPr="00FE7C68">
        <w:t xml:space="preserve"> 13.</w:t>
      </w:r>
      <w:r w:rsidR="00B63961" w:rsidRPr="00FE7C68">
        <w:rPr>
          <w:rStyle w:val="CharStyle6"/>
          <w:color w:val="000000"/>
        </w:rPr>
        <w:t>Nav iespējams sazināties ar uzņēmumu beneficiāriem.</w:t>
      </w:r>
      <w:r w:rsidR="00181D6A" w:rsidRPr="00FE7C68">
        <w:t xml:space="preserve"> 14.</w:t>
      </w:r>
      <w:r w:rsidR="00B63961" w:rsidRPr="00FE7C68">
        <w:rPr>
          <w:rStyle w:val="CharStyle6"/>
          <w:color w:val="000000"/>
        </w:rPr>
        <w:t>Naudas izcelsme skaidrota ar dividendēm.</w:t>
      </w:r>
      <w:r w:rsidR="00B03D90" w:rsidRPr="00FE7C68">
        <w:rPr>
          <w:rStyle w:val="CharStyle6"/>
          <w:color w:val="000000"/>
        </w:rPr>
        <w:t xml:space="preserve"> </w:t>
      </w:r>
      <w:r w:rsidR="00181D6A" w:rsidRPr="00FE7C68">
        <w:rPr>
          <w:rStyle w:val="CharStyle6"/>
          <w:color w:val="000000"/>
        </w:rPr>
        <w:t>U</w:t>
      </w:r>
      <w:r w:rsidR="00B63961" w:rsidRPr="00FE7C68">
        <w:rPr>
          <w:rStyle w:val="CharStyle6"/>
          <w:color w:val="000000"/>
        </w:rPr>
        <w:t>zskaitīt</w:t>
      </w:r>
      <w:r w:rsidR="00B03D90" w:rsidRPr="00FE7C68">
        <w:rPr>
          <w:rStyle w:val="CharStyle6"/>
          <w:color w:val="000000"/>
        </w:rPr>
        <w:t>ā</w:t>
      </w:r>
      <w:r w:rsidR="00B63961" w:rsidRPr="00FE7C68">
        <w:rPr>
          <w:rStyle w:val="CharStyle6"/>
          <w:color w:val="000000"/>
        </w:rPr>
        <w:t>s NILL pazīmes atbilst Tipoloģijai Nr.7, un proti: čaulas veidojumu konti tiek izmantoti, lai fiktīvu darījumu aizsegā pārvietotu līdzekļus no sākotnējās izcelsmes vietas ar mērķi tos attālināt no līdzekļu ieguves avota.</w:t>
      </w:r>
      <w:r w:rsidR="006225A5" w:rsidRPr="00FE7C68">
        <w:t xml:space="preserve"> </w:t>
      </w:r>
      <w:r w:rsidR="00B63961" w:rsidRPr="00FE7C68">
        <w:rPr>
          <w:rStyle w:val="CharStyle6"/>
          <w:color w:val="000000"/>
        </w:rPr>
        <w:t xml:space="preserve">Tātad kompānijām </w:t>
      </w:r>
      <w:r w:rsidR="008B3C62" w:rsidRPr="00FE7C68">
        <w:rPr>
          <w:rStyle w:val="CharStyle8"/>
          <w:rFonts w:ascii="Times New Roman" w:hAnsi="Times New Roman" w:cs="Times New Roman"/>
          <w:color w:val="000000"/>
        </w:rPr>
        <w:t xml:space="preserve">Dinamex Systems  Limited, Dinamex Systems </w:t>
      </w:r>
      <w:r w:rsidR="00B63961" w:rsidRPr="00FE7C68">
        <w:rPr>
          <w:rStyle w:val="CharStyle6"/>
          <w:color w:val="000000"/>
        </w:rPr>
        <w:t xml:space="preserve"> LLP, N</w:t>
      </w:r>
      <w:r w:rsidR="008B3C62" w:rsidRPr="00FE7C68">
        <w:rPr>
          <w:rStyle w:val="CharStyle6"/>
          <w:color w:val="000000"/>
        </w:rPr>
        <w:t xml:space="preserve">ordlat </w:t>
      </w:r>
      <w:r w:rsidR="00B63961" w:rsidRPr="00FE7C68">
        <w:rPr>
          <w:rStyle w:val="CharStyle6"/>
          <w:color w:val="000000"/>
        </w:rPr>
        <w:t>S</w:t>
      </w:r>
      <w:r w:rsidR="008B3C62" w:rsidRPr="00FE7C68">
        <w:rPr>
          <w:rStyle w:val="CharStyle6"/>
          <w:color w:val="000000"/>
        </w:rPr>
        <w:t>ales PTE.LTD un Dartlex</w:t>
      </w:r>
      <w:r w:rsidR="00B63961" w:rsidRPr="00FE7C68">
        <w:rPr>
          <w:rStyle w:val="CharStyle6"/>
          <w:color w:val="000000"/>
        </w:rPr>
        <w:t xml:space="preserve"> L.P. piemīt čaulas veidojuma pazīmes, kas atbilst Noziedzīgi iegūtu līdzekļu legalizācijas un terorisma proliferācijas finansēšanas novēršanas likuma 1.panta 15 (prim) daļa:</w:t>
      </w:r>
      <w:r w:rsidR="006225A5" w:rsidRPr="00FE7C68">
        <w:t xml:space="preserve"> - </w:t>
      </w:r>
      <w:r w:rsidR="00B63961" w:rsidRPr="00FE7C68">
        <w:rPr>
          <w:rStyle w:val="CharStyle6"/>
          <w:color w:val="000000"/>
        </w:rPr>
        <w:t>reģistrēti valstīs (Lielbritānija, Jaunzēlande), kur uzņēmumu darbības uzraudzība un kontrole ir vāja, nosacījumi to reģistrēšanai - zemi.</w:t>
      </w:r>
      <w:r w:rsidR="00B03D90" w:rsidRPr="00FE7C68">
        <w:rPr>
          <w:rStyle w:val="CharStyle6"/>
          <w:color w:val="000000"/>
        </w:rPr>
        <w:t xml:space="preserve"> </w:t>
      </w:r>
    </w:p>
    <w:p w14:paraId="10892289" w14:textId="77777777" w:rsidR="00D841C9" w:rsidRPr="00FE7C68" w:rsidRDefault="00B63961" w:rsidP="00FE7C68">
      <w:pPr>
        <w:autoSpaceDE/>
        <w:autoSpaceDN/>
        <w:adjustRightInd/>
        <w:spacing w:line="276" w:lineRule="auto"/>
        <w:ind w:firstLine="720"/>
        <w:jc w:val="both"/>
        <w:rPr>
          <w:rStyle w:val="CharStyle6"/>
          <w:color w:val="000000"/>
        </w:rPr>
      </w:pPr>
      <w:r w:rsidRPr="00FE7C68">
        <w:rPr>
          <w:rStyle w:val="CharStyle6"/>
          <w:color w:val="000000"/>
        </w:rPr>
        <w:t>Saskaņā ar Lielbritānijas uzņēmumu reģistra datu bāzi</w:t>
      </w:r>
      <w:r w:rsidR="008B3C62" w:rsidRPr="00FE7C68">
        <w:rPr>
          <w:rStyle w:val="CharStyle8"/>
          <w:rFonts w:ascii="Times New Roman" w:hAnsi="Times New Roman" w:cs="Times New Roman"/>
          <w:color w:val="000000"/>
        </w:rPr>
        <w:t xml:space="preserve"> Dinamex Systems </w:t>
      </w:r>
      <w:r w:rsidRPr="00FE7C68">
        <w:rPr>
          <w:rStyle w:val="CharStyle6"/>
          <w:color w:val="000000"/>
        </w:rPr>
        <w:t>LLP iesniegtajos gada pārskatos apgrozāmo līdzekļu apjoms 2013</w:t>
      </w:r>
      <w:r w:rsidR="006225A5" w:rsidRPr="00FE7C68">
        <w:rPr>
          <w:rStyle w:val="CharStyle6"/>
          <w:color w:val="000000"/>
        </w:rPr>
        <w:t>.</w:t>
      </w:r>
      <w:r w:rsidRPr="00FE7C68">
        <w:rPr>
          <w:rStyle w:val="CharStyle6"/>
          <w:color w:val="000000"/>
        </w:rPr>
        <w:t xml:space="preserve"> un 2014.gadā bija ievērojami mazāks nekā kontos veikto darījumu apjoms; (2013.gad</w:t>
      </w:r>
      <w:r w:rsidR="006225A5" w:rsidRPr="00FE7C68">
        <w:rPr>
          <w:rStyle w:val="CharStyle6"/>
          <w:color w:val="000000"/>
        </w:rPr>
        <w:t>ā</w:t>
      </w:r>
      <w:r w:rsidRPr="00FE7C68">
        <w:rPr>
          <w:rStyle w:val="CharStyle6"/>
          <w:color w:val="000000"/>
        </w:rPr>
        <w:t xml:space="preserve"> apgrozāmie</w:t>
      </w:r>
      <w:r w:rsidR="006225A5" w:rsidRPr="00FE7C68">
        <w:rPr>
          <w:rStyle w:val="CharStyle6"/>
          <w:color w:val="000000"/>
        </w:rPr>
        <w:t xml:space="preserve"> līdzekļi -9</w:t>
      </w:r>
      <w:r w:rsidRPr="00FE7C68">
        <w:rPr>
          <w:rStyle w:val="CharStyle6"/>
          <w:color w:val="000000"/>
        </w:rPr>
        <w:t>01</w:t>
      </w:r>
      <w:r w:rsidR="006225A5" w:rsidRPr="00FE7C68">
        <w:rPr>
          <w:rStyle w:val="CharStyle6"/>
          <w:color w:val="000000"/>
        </w:rPr>
        <w:t>0,00</w:t>
      </w:r>
      <w:r w:rsidRPr="00FE7C68">
        <w:rPr>
          <w:rStyle w:val="CharStyle6"/>
          <w:color w:val="000000"/>
        </w:rPr>
        <w:t xml:space="preserve"> GBP (Great Britain pounds), 2014.</w:t>
      </w:r>
      <w:r w:rsidR="006225A5" w:rsidRPr="00FE7C68">
        <w:rPr>
          <w:rStyle w:val="CharStyle6"/>
          <w:color w:val="000000"/>
        </w:rPr>
        <w:t>gadā</w:t>
      </w:r>
      <w:r w:rsidRPr="00FE7C68">
        <w:rPr>
          <w:rStyle w:val="CharStyle6"/>
          <w:color w:val="000000"/>
        </w:rPr>
        <w:t xml:space="preserve"> -236</w:t>
      </w:r>
      <w:r w:rsidR="006225A5" w:rsidRPr="00FE7C68">
        <w:rPr>
          <w:rStyle w:val="CharStyle6"/>
          <w:color w:val="000000"/>
        </w:rPr>
        <w:t>00,00</w:t>
      </w:r>
      <w:r w:rsidRPr="00FE7C68">
        <w:rPr>
          <w:rStyle w:val="CharStyle6"/>
          <w:color w:val="000000"/>
        </w:rPr>
        <w:t>, 2015.ga</w:t>
      </w:r>
      <w:r w:rsidR="00B03D90" w:rsidRPr="00FE7C68">
        <w:rPr>
          <w:rStyle w:val="CharStyle6"/>
          <w:color w:val="000000"/>
        </w:rPr>
        <w:t xml:space="preserve">da čaulas veidojums likvidēts, </w:t>
      </w:r>
      <w:r w:rsidRPr="00FE7C68">
        <w:rPr>
          <w:rStyle w:val="CharStyle6"/>
          <w:color w:val="000000"/>
        </w:rPr>
        <w:t>kontiem, nav saistības ar saimniecis</w:t>
      </w:r>
      <w:r w:rsidR="00B03D90" w:rsidRPr="00FE7C68">
        <w:rPr>
          <w:rStyle w:val="CharStyle6"/>
          <w:color w:val="000000"/>
        </w:rPr>
        <w:t>kās darbības valstī, kā arī to patiesā labuma guvēji</w:t>
      </w:r>
      <w:r w:rsidRPr="00FE7C68">
        <w:rPr>
          <w:rStyle w:val="CharStyle6"/>
          <w:color w:val="000000"/>
        </w:rPr>
        <w:t xml:space="preserve"> nav Latvijas Republikas pilso</w:t>
      </w:r>
      <w:r w:rsidR="006225A5" w:rsidRPr="00FE7C68">
        <w:rPr>
          <w:rStyle w:val="CharStyle6"/>
          <w:color w:val="000000"/>
        </w:rPr>
        <w:t>ņi;</w:t>
      </w:r>
      <w:r w:rsidR="00B03D90" w:rsidRPr="00FE7C68">
        <w:rPr>
          <w:rStyle w:val="CharStyle6"/>
          <w:color w:val="000000"/>
        </w:rPr>
        <w:t xml:space="preserve"> </w:t>
      </w:r>
      <w:r w:rsidRPr="00FE7C68">
        <w:rPr>
          <w:rStyle w:val="CharStyle6"/>
          <w:color w:val="000000"/>
        </w:rPr>
        <w:t>kontos nav konstatēti saimnieciskajai darbībai raksturīgi maksājumi, piemēram, par telpu nomu, darba algas darbiniekiem, elektrības rēķini utt.</w:t>
      </w:r>
      <w:r w:rsidR="006225A5" w:rsidRPr="00FE7C68">
        <w:rPr>
          <w:rStyle w:val="CharStyle6"/>
          <w:color w:val="000000"/>
        </w:rPr>
        <w:t>;</w:t>
      </w:r>
      <w:r w:rsidR="00B03D90" w:rsidRPr="00FE7C68">
        <w:rPr>
          <w:rStyle w:val="CharStyle6"/>
          <w:color w:val="000000"/>
        </w:rPr>
        <w:t xml:space="preserve"> </w:t>
      </w:r>
      <w:r w:rsidRPr="00FE7C68">
        <w:rPr>
          <w:rStyle w:val="CharStyle6"/>
          <w:color w:val="000000"/>
        </w:rPr>
        <w:t>publiski pieejamos informācijas avotos nav atrodama informācija par juridisko personu saimniecisko darbību (izņemot informāciju no Lielbritānijas uzņēmumu reģistra).</w:t>
      </w:r>
      <w:r w:rsidR="00B03D90" w:rsidRPr="00FE7C68">
        <w:rPr>
          <w:rStyle w:val="CharStyle6"/>
          <w:color w:val="000000"/>
        </w:rPr>
        <w:t xml:space="preserve"> </w:t>
      </w:r>
      <w:r w:rsidRPr="00FE7C68">
        <w:rPr>
          <w:rStyle w:val="CharStyle6"/>
          <w:color w:val="000000"/>
        </w:rPr>
        <w:t>Čaulas veidojuma D</w:t>
      </w:r>
      <w:r w:rsidR="00B03D90" w:rsidRPr="00FE7C68">
        <w:rPr>
          <w:rStyle w:val="CharStyle6"/>
          <w:color w:val="000000"/>
        </w:rPr>
        <w:t xml:space="preserve">inamex Systems </w:t>
      </w:r>
      <w:r w:rsidRPr="00FE7C68">
        <w:rPr>
          <w:rStyle w:val="CharStyle6"/>
          <w:color w:val="000000"/>
        </w:rPr>
        <w:t>LLP gada pārskatus parakstījusi Sabīne Bože - persona, kura parakstījusi dokumentus vairāk nekā 40 čaulas citiem veidojumiem, kas publiskajos avotos tiek saistīti ar starptautisku liela apmēra noziedzīgi iegūtu līdzekļu legalizāciju.</w:t>
      </w:r>
      <w:r w:rsidR="00C56FB4" w:rsidRPr="00FE7C68">
        <w:t xml:space="preserve"> </w:t>
      </w:r>
      <w:r w:rsidRPr="00FE7C68">
        <w:rPr>
          <w:rStyle w:val="CharStyle10"/>
          <w:b w:val="0"/>
          <w:color w:val="000000"/>
          <w:sz w:val="24"/>
          <w:szCs w:val="24"/>
        </w:rPr>
        <w:t>Dinamex Systems LLP</w:t>
      </w:r>
      <w:r w:rsidRPr="00FE7C68">
        <w:rPr>
          <w:rStyle w:val="CharStyle10"/>
          <w:color w:val="000000"/>
          <w:sz w:val="24"/>
          <w:szCs w:val="24"/>
        </w:rPr>
        <w:t xml:space="preserve"> </w:t>
      </w:r>
      <w:r w:rsidRPr="00FE7C68">
        <w:rPr>
          <w:rStyle w:val="CharStyle6"/>
          <w:color w:val="000000"/>
        </w:rPr>
        <w:t xml:space="preserve">saņēma maksājumus no čaulas veidojumiem </w:t>
      </w:r>
      <w:r w:rsidRPr="00FE7C68">
        <w:rPr>
          <w:rStyle w:val="CharStyle10"/>
          <w:b w:val="0"/>
          <w:color w:val="000000"/>
          <w:sz w:val="24"/>
          <w:szCs w:val="24"/>
        </w:rPr>
        <w:t>(Restcode Capital,</w:t>
      </w:r>
      <w:r w:rsidRPr="00FE7C68">
        <w:rPr>
          <w:rStyle w:val="CharStyle10"/>
          <w:color w:val="000000"/>
          <w:sz w:val="24"/>
          <w:szCs w:val="24"/>
        </w:rPr>
        <w:t xml:space="preserve"> </w:t>
      </w:r>
      <w:r w:rsidRPr="00FE7C68">
        <w:rPr>
          <w:rStyle w:val="CharStyle6"/>
          <w:color w:val="000000"/>
        </w:rPr>
        <w:t>Augela Systems, Toolmark Products, Euro Marketing Solution), kuri saskaņā ar</w:t>
      </w:r>
      <w:r w:rsidRPr="00FE7C68">
        <w:rPr>
          <w:color w:val="000000"/>
        </w:rPr>
        <w:t xml:space="preserve"> </w:t>
      </w:r>
      <w:r w:rsidRPr="00FE7C68">
        <w:rPr>
          <w:rStyle w:val="CharStyle6"/>
          <w:color w:val="000000"/>
        </w:rPr>
        <w:t>Organizētas noziedzības u</w:t>
      </w:r>
      <w:r w:rsidR="00D841C9" w:rsidRPr="00FE7C68">
        <w:rPr>
          <w:rStyle w:val="CharStyle6"/>
          <w:color w:val="000000"/>
        </w:rPr>
        <w:t>n korupcijas ziņošanas projekts (</w:t>
      </w:r>
      <w:r w:rsidRPr="00FE7C68">
        <w:rPr>
          <w:rStyle w:val="CharStyle6"/>
          <w:color w:val="000000"/>
        </w:rPr>
        <w:t xml:space="preserve">OCCRP) datiem bijuši Krievijas Laundromāta un Aizerbadžānas laundromāta dalībnieki. </w:t>
      </w:r>
    </w:p>
    <w:p w14:paraId="77FEAE6B" w14:textId="77777777" w:rsidR="00B63961" w:rsidRPr="00FE7C68" w:rsidRDefault="00B63961" w:rsidP="00FE7C68">
      <w:pPr>
        <w:autoSpaceDE/>
        <w:autoSpaceDN/>
        <w:adjustRightInd/>
        <w:spacing w:line="276" w:lineRule="auto"/>
        <w:ind w:firstLine="720"/>
        <w:jc w:val="both"/>
        <w:rPr>
          <w:rFonts w:eastAsia="Times New Roman"/>
        </w:rPr>
      </w:pPr>
      <w:r w:rsidRPr="00FE7C68">
        <w:rPr>
          <w:rStyle w:val="CharStyle6"/>
          <w:color w:val="000000"/>
        </w:rPr>
        <w:t>Savukārt Dinamex Systems Limited direktore ir Inta Bildere, kurā saskaņā ar publiski pieejamo informāciju ir direktore un daļu īpašniece vairāk nekā 900 juridiskām personām</w:t>
      </w:r>
      <w:r w:rsidR="00C56FB4" w:rsidRPr="00FE7C68">
        <w:rPr>
          <w:rStyle w:val="CharStyle6"/>
          <w:color w:val="000000"/>
        </w:rPr>
        <w:t>, k</w:t>
      </w:r>
      <w:r w:rsidRPr="00FE7C68">
        <w:rPr>
          <w:rStyle w:val="CharStyle6"/>
          <w:color w:val="000000"/>
        </w:rPr>
        <w:t>ā</w:t>
      </w:r>
      <w:r w:rsidR="00C56FB4" w:rsidRPr="00FE7C68">
        <w:rPr>
          <w:rStyle w:val="CharStyle6"/>
          <w:color w:val="000000"/>
        </w:rPr>
        <w:t xml:space="preserve"> arī ir saistīta ar starptautisku liela apmēra  noziedzīgi iegūtu līdzekļi legalizāciju.</w:t>
      </w:r>
      <w:r w:rsidR="00C56FB4" w:rsidRPr="00FE7C68">
        <w:t xml:space="preserve"> </w:t>
      </w:r>
      <w:r w:rsidR="00C56FB4" w:rsidRPr="00FE7C68">
        <w:rPr>
          <w:rStyle w:val="CharStyle6"/>
          <w:color w:val="000000"/>
        </w:rPr>
        <w:t>Kriminālprocesā</w:t>
      </w:r>
      <w:r w:rsidRPr="00FE7C68">
        <w:rPr>
          <w:rStyle w:val="CharStyle6"/>
          <w:color w:val="000000"/>
        </w:rPr>
        <w:t xml:space="preserve"> I</w:t>
      </w:r>
      <w:r w:rsidR="00C56FB4" w:rsidRPr="00FE7C68">
        <w:rPr>
          <w:rStyle w:val="CharStyle6"/>
          <w:color w:val="000000"/>
        </w:rPr>
        <w:t>.Bildere savā</w:t>
      </w:r>
      <w:r w:rsidRPr="00FE7C68">
        <w:rPr>
          <w:rStyle w:val="CharStyle6"/>
          <w:color w:val="000000"/>
        </w:rPr>
        <w:t>s liecīb</w:t>
      </w:r>
      <w:r w:rsidR="00C56FB4" w:rsidRPr="00FE7C68">
        <w:rPr>
          <w:rStyle w:val="CharStyle6"/>
          <w:color w:val="000000"/>
        </w:rPr>
        <w:t>ā</w:t>
      </w:r>
      <w:r w:rsidRPr="00FE7C68">
        <w:rPr>
          <w:rStyle w:val="CharStyle6"/>
          <w:color w:val="000000"/>
        </w:rPr>
        <w:t>s minēto informāciju apstiprināja.</w:t>
      </w:r>
      <w:r w:rsidR="00C56FB4" w:rsidRPr="00FE7C68">
        <w:t xml:space="preserve"> N</w:t>
      </w:r>
      <w:r w:rsidRPr="00FE7C68">
        <w:rPr>
          <w:rStyle w:val="CharStyle6"/>
          <w:color w:val="000000"/>
        </w:rPr>
        <w:t>o lietā esošā</w:t>
      </w:r>
      <w:r w:rsidR="00C56FB4" w:rsidRPr="00FE7C68">
        <w:rPr>
          <w:rStyle w:val="CharStyle6"/>
          <w:color w:val="000000"/>
        </w:rPr>
        <w:t>m</w:t>
      </w:r>
      <w:r w:rsidRPr="00FE7C68">
        <w:rPr>
          <w:rStyle w:val="CharStyle6"/>
          <w:color w:val="000000"/>
        </w:rPr>
        <w:t xml:space="preserve"> liecinie</w:t>
      </w:r>
      <w:r w:rsidR="00C56FB4" w:rsidRPr="00FE7C68">
        <w:rPr>
          <w:rStyle w:val="CharStyle6"/>
          <w:color w:val="000000"/>
        </w:rPr>
        <w:t>ces</w:t>
      </w:r>
      <w:r w:rsidR="00D841C9" w:rsidRPr="00FE7C68">
        <w:rPr>
          <w:rStyle w:val="CharStyle6"/>
          <w:color w:val="000000"/>
        </w:rPr>
        <w:t xml:space="preserve">, </w:t>
      </w:r>
      <w:r w:rsidRPr="00FE7C68">
        <w:rPr>
          <w:rStyle w:val="CharStyle6"/>
          <w:color w:val="000000"/>
        </w:rPr>
        <w:t>uzņēmuma D</w:t>
      </w:r>
      <w:r w:rsidR="00D841C9" w:rsidRPr="00FE7C68">
        <w:rPr>
          <w:rStyle w:val="CharStyle6"/>
          <w:color w:val="000000"/>
        </w:rPr>
        <w:t xml:space="preserve">inamex Systems </w:t>
      </w:r>
      <w:r w:rsidRPr="00FE7C68">
        <w:rPr>
          <w:rStyle w:val="CharStyle6"/>
          <w:color w:val="000000"/>
        </w:rPr>
        <w:t>L</w:t>
      </w:r>
      <w:r w:rsidR="00D841C9" w:rsidRPr="00FE7C68">
        <w:rPr>
          <w:rStyle w:val="CharStyle6"/>
          <w:color w:val="000000"/>
        </w:rPr>
        <w:t>imited</w:t>
      </w:r>
      <w:r w:rsidRPr="00FE7C68">
        <w:rPr>
          <w:rStyle w:val="CharStyle6"/>
          <w:color w:val="000000"/>
        </w:rPr>
        <w:t xml:space="preserve"> direktores Intas Bilderes liecībām izriet, ka nekādus aizdevuma līgumus kompānijas</w:t>
      </w:r>
      <w:r w:rsidR="00D841C9" w:rsidRPr="00FE7C68">
        <w:rPr>
          <w:rStyle w:val="CharStyle6"/>
          <w:color w:val="000000"/>
        </w:rPr>
        <w:t xml:space="preserve"> Dinamex Systems Limited</w:t>
      </w:r>
      <w:r w:rsidRPr="00FE7C68">
        <w:rPr>
          <w:rStyle w:val="CharStyle6"/>
          <w:color w:val="000000"/>
        </w:rPr>
        <w:t xml:space="preserve"> vārdā viņa neparakstīja, viņas paraksts ir viltots. Personas G</w:t>
      </w:r>
      <w:r w:rsidR="00C56FB4" w:rsidRPr="00FE7C68">
        <w:rPr>
          <w:rStyle w:val="CharStyle6"/>
          <w:color w:val="000000"/>
        </w:rPr>
        <w:t>.</w:t>
      </w:r>
      <w:r w:rsidRPr="00FE7C68">
        <w:rPr>
          <w:rStyle w:val="CharStyle6"/>
          <w:color w:val="000000"/>
        </w:rPr>
        <w:t>Shakirov un V</w:t>
      </w:r>
      <w:r w:rsidR="00C56FB4" w:rsidRPr="00FE7C68">
        <w:rPr>
          <w:rStyle w:val="CharStyle6"/>
          <w:color w:val="000000"/>
        </w:rPr>
        <w:t>.</w:t>
      </w:r>
      <w:r w:rsidRPr="00FE7C68">
        <w:rPr>
          <w:rStyle w:val="CharStyle6"/>
          <w:color w:val="000000"/>
        </w:rPr>
        <w:t>Kim nezin</w:t>
      </w:r>
      <w:r w:rsidR="00C56FB4" w:rsidRPr="00FE7C68">
        <w:rPr>
          <w:rStyle w:val="CharStyle6"/>
          <w:color w:val="000000"/>
        </w:rPr>
        <w:t>, kas ir p</w:t>
      </w:r>
      <w:r w:rsidRPr="00FE7C68">
        <w:rPr>
          <w:rStyle w:val="CharStyle6"/>
          <w:color w:val="000000"/>
        </w:rPr>
        <w:t>retēji G</w:t>
      </w:r>
      <w:r w:rsidR="00C56FB4" w:rsidRPr="00FE7C68">
        <w:rPr>
          <w:rStyle w:val="CharStyle6"/>
          <w:color w:val="000000"/>
        </w:rPr>
        <w:t>.</w:t>
      </w:r>
      <w:r w:rsidRPr="00FE7C68">
        <w:rPr>
          <w:rStyle w:val="CharStyle6"/>
          <w:color w:val="000000"/>
        </w:rPr>
        <w:t>S</w:t>
      </w:r>
      <w:r w:rsidR="00C56FB4" w:rsidRPr="00FE7C68">
        <w:rPr>
          <w:rStyle w:val="CharStyle6"/>
          <w:color w:val="000000"/>
        </w:rPr>
        <w:t xml:space="preserve">hakirov </w:t>
      </w:r>
      <w:r w:rsidRPr="00FE7C68">
        <w:rPr>
          <w:rStyle w:val="CharStyle6"/>
          <w:color w:val="000000"/>
        </w:rPr>
        <w:t>liecinātam.</w:t>
      </w:r>
    </w:p>
    <w:p w14:paraId="0076381C" w14:textId="77777777" w:rsidR="00B63961" w:rsidRPr="00FE7C68" w:rsidRDefault="00B63961" w:rsidP="00FE7C68">
      <w:pPr>
        <w:pStyle w:val="Style4"/>
        <w:shd w:val="clear" w:color="auto" w:fill="auto"/>
        <w:spacing w:line="276" w:lineRule="auto"/>
        <w:ind w:firstLine="760"/>
        <w:jc w:val="both"/>
        <w:rPr>
          <w:rFonts w:ascii="Times New Roman" w:hAnsi="Times New Roman" w:cs="Times New Roman"/>
          <w:sz w:val="24"/>
          <w:szCs w:val="24"/>
        </w:rPr>
      </w:pPr>
      <w:r w:rsidRPr="00FE7C68">
        <w:rPr>
          <w:rStyle w:val="CharStyle6"/>
          <w:rFonts w:ascii="Times New Roman" w:hAnsi="Times New Roman" w:cs="Times New Roman"/>
          <w:color w:val="000000"/>
          <w:sz w:val="24"/>
          <w:szCs w:val="24"/>
        </w:rPr>
        <w:t>Konstatēts, ka AS “ABLV Bank” rīcībā nav pamatojošo dokumentu par fiziskās personas V</w:t>
      </w:r>
      <w:r w:rsidR="00C56FB4" w:rsidRPr="00FE7C68">
        <w:rPr>
          <w:rStyle w:val="CharStyle6"/>
          <w:rFonts w:ascii="Times New Roman" w:hAnsi="Times New Roman" w:cs="Times New Roman"/>
          <w:color w:val="000000"/>
          <w:sz w:val="24"/>
          <w:szCs w:val="24"/>
        </w:rPr>
        <w:t>.</w:t>
      </w:r>
      <w:r w:rsidRPr="00FE7C68">
        <w:rPr>
          <w:rStyle w:val="CharStyle6"/>
          <w:rFonts w:ascii="Times New Roman" w:hAnsi="Times New Roman" w:cs="Times New Roman"/>
          <w:color w:val="000000"/>
          <w:sz w:val="24"/>
          <w:szCs w:val="24"/>
        </w:rPr>
        <w:t>K</w:t>
      </w:r>
      <w:r w:rsidR="00C0586F" w:rsidRPr="00FE7C68">
        <w:rPr>
          <w:rStyle w:val="CharStyle6"/>
          <w:rFonts w:ascii="Times New Roman" w:hAnsi="Times New Roman" w:cs="Times New Roman"/>
          <w:color w:val="000000"/>
          <w:sz w:val="24"/>
          <w:szCs w:val="24"/>
        </w:rPr>
        <w:t>im</w:t>
      </w:r>
      <w:r w:rsidRPr="00FE7C68">
        <w:rPr>
          <w:rStyle w:val="CharStyle6"/>
          <w:rFonts w:ascii="Times New Roman" w:hAnsi="Times New Roman" w:cs="Times New Roman"/>
          <w:color w:val="000000"/>
          <w:sz w:val="24"/>
          <w:szCs w:val="24"/>
        </w:rPr>
        <w:t>, P</w:t>
      </w:r>
      <w:r w:rsidR="00C56FB4" w:rsidRPr="00FE7C68">
        <w:rPr>
          <w:rStyle w:val="CharStyle6"/>
          <w:rFonts w:ascii="Times New Roman" w:hAnsi="Times New Roman" w:cs="Times New Roman"/>
          <w:color w:val="000000"/>
          <w:sz w:val="24"/>
          <w:szCs w:val="24"/>
        </w:rPr>
        <w:t>.</w:t>
      </w:r>
      <w:r w:rsidRPr="00FE7C68">
        <w:rPr>
          <w:rStyle w:val="CharStyle6"/>
          <w:rFonts w:ascii="Times New Roman" w:hAnsi="Times New Roman" w:cs="Times New Roman"/>
          <w:color w:val="000000"/>
          <w:sz w:val="24"/>
          <w:szCs w:val="24"/>
        </w:rPr>
        <w:t>K</w:t>
      </w:r>
      <w:r w:rsidR="00C0586F" w:rsidRPr="00FE7C68">
        <w:rPr>
          <w:rStyle w:val="CharStyle6"/>
          <w:rFonts w:ascii="Times New Roman" w:hAnsi="Times New Roman" w:cs="Times New Roman"/>
          <w:color w:val="000000"/>
          <w:sz w:val="24"/>
          <w:szCs w:val="24"/>
        </w:rPr>
        <w:t>im</w:t>
      </w:r>
      <w:r w:rsidRPr="00FE7C68">
        <w:rPr>
          <w:rStyle w:val="CharStyle6"/>
          <w:rFonts w:ascii="Times New Roman" w:hAnsi="Times New Roman" w:cs="Times New Roman"/>
          <w:color w:val="000000"/>
          <w:sz w:val="24"/>
          <w:szCs w:val="24"/>
        </w:rPr>
        <w:t xml:space="preserve"> un A</w:t>
      </w:r>
      <w:r w:rsidR="00C56FB4" w:rsidRPr="00FE7C68">
        <w:rPr>
          <w:rStyle w:val="CharStyle6"/>
          <w:rFonts w:ascii="Times New Roman" w:hAnsi="Times New Roman" w:cs="Times New Roman"/>
          <w:color w:val="000000"/>
          <w:sz w:val="24"/>
          <w:szCs w:val="24"/>
        </w:rPr>
        <w:t>.</w:t>
      </w:r>
      <w:r w:rsidRPr="00FE7C68">
        <w:rPr>
          <w:rStyle w:val="CharStyle6"/>
          <w:rFonts w:ascii="Times New Roman" w:hAnsi="Times New Roman" w:cs="Times New Roman"/>
          <w:color w:val="000000"/>
          <w:sz w:val="24"/>
          <w:szCs w:val="24"/>
        </w:rPr>
        <w:t>E</w:t>
      </w:r>
      <w:r w:rsidR="00C0586F" w:rsidRPr="00FE7C68">
        <w:rPr>
          <w:rStyle w:val="CharStyle6"/>
          <w:rFonts w:ascii="Times New Roman" w:hAnsi="Times New Roman" w:cs="Times New Roman"/>
          <w:color w:val="000000"/>
          <w:sz w:val="24"/>
          <w:szCs w:val="24"/>
        </w:rPr>
        <w:t>gamov</w:t>
      </w:r>
      <w:r w:rsidRPr="00FE7C68">
        <w:rPr>
          <w:rStyle w:val="CharStyle6"/>
          <w:rFonts w:ascii="Times New Roman" w:hAnsi="Times New Roman" w:cs="Times New Roman"/>
          <w:color w:val="000000"/>
          <w:sz w:val="24"/>
          <w:szCs w:val="24"/>
        </w:rPr>
        <w:t xml:space="preserve"> veiktajiem darījumiem, tai skaitā ar kompānijām D</w:t>
      </w:r>
      <w:r w:rsidR="00D841C9" w:rsidRPr="00FE7C68">
        <w:rPr>
          <w:rStyle w:val="CharStyle6"/>
          <w:rFonts w:ascii="Times New Roman" w:hAnsi="Times New Roman" w:cs="Times New Roman"/>
          <w:color w:val="000000"/>
          <w:sz w:val="24"/>
          <w:szCs w:val="24"/>
        </w:rPr>
        <w:t xml:space="preserve">inamex Systems </w:t>
      </w:r>
      <w:r w:rsidRPr="00FE7C68">
        <w:rPr>
          <w:rStyle w:val="CharStyle6"/>
          <w:rFonts w:ascii="Times New Roman" w:hAnsi="Times New Roman" w:cs="Times New Roman"/>
          <w:color w:val="000000"/>
          <w:sz w:val="24"/>
          <w:szCs w:val="24"/>
        </w:rPr>
        <w:t>LLP, D</w:t>
      </w:r>
      <w:r w:rsidR="00D841C9" w:rsidRPr="00FE7C68">
        <w:rPr>
          <w:rStyle w:val="CharStyle6"/>
          <w:rFonts w:ascii="Times New Roman" w:hAnsi="Times New Roman" w:cs="Times New Roman"/>
          <w:color w:val="000000"/>
          <w:sz w:val="24"/>
          <w:szCs w:val="24"/>
        </w:rPr>
        <w:t>inamex</w:t>
      </w:r>
      <w:r w:rsidRPr="00FE7C68">
        <w:rPr>
          <w:rStyle w:val="CharStyle6"/>
          <w:rFonts w:ascii="Times New Roman" w:hAnsi="Times New Roman" w:cs="Times New Roman"/>
          <w:color w:val="000000"/>
          <w:sz w:val="24"/>
          <w:szCs w:val="24"/>
        </w:rPr>
        <w:t xml:space="preserve"> S</w:t>
      </w:r>
      <w:r w:rsidR="00D841C9" w:rsidRPr="00FE7C68">
        <w:rPr>
          <w:rStyle w:val="CharStyle6"/>
          <w:rFonts w:ascii="Times New Roman" w:hAnsi="Times New Roman" w:cs="Times New Roman"/>
          <w:color w:val="000000"/>
          <w:sz w:val="24"/>
          <w:szCs w:val="24"/>
        </w:rPr>
        <w:t xml:space="preserve">ystems </w:t>
      </w:r>
      <w:r w:rsidRPr="00FE7C68">
        <w:rPr>
          <w:rStyle w:val="CharStyle6"/>
          <w:rFonts w:ascii="Times New Roman" w:hAnsi="Times New Roman" w:cs="Times New Roman"/>
          <w:color w:val="000000"/>
          <w:sz w:val="24"/>
          <w:szCs w:val="24"/>
        </w:rPr>
        <w:t>L</w:t>
      </w:r>
      <w:r w:rsidR="00D841C9" w:rsidRPr="00FE7C68">
        <w:rPr>
          <w:rStyle w:val="CharStyle6"/>
          <w:rFonts w:ascii="Times New Roman" w:hAnsi="Times New Roman" w:cs="Times New Roman"/>
          <w:color w:val="000000"/>
          <w:sz w:val="24"/>
          <w:szCs w:val="24"/>
        </w:rPr>
        <w:t>imited</w:t>
      </w:r>
      <w:r w:rsidRPr="00FE7C68">
        <w:rPr>
          <w:rStyle w:val="CharStyle6"/>
          <w:rFonts w:ascii="Times New Roman" w:hAnsi="Times New Roman" w:cs="Times New Roman"/>
          <w:color w:val="000000"/>
          <w:sz w:val="24"/>
          <w:szCs w:val="24"/>
        </w:rPr>
        <w:t xml:space="preserve"> un N</w:t>
      </w:r>
      <w:r w:rsidR="00D841C9" w:rsidRPr="00FE7C68">
        <w:rPr>
          <w:rStyle w:val="CharStyle6"/>
          <w:rFonts w:ascii="Times New Roman" w:hAnsi="Times New Roman" w:cs="Times New Roman"/>
          <w:color w:val="000000"/>
          <w:sz w:val="24"/>
          <w:szCs w:val="24"/>
        </w:rPr>
        <w:t xml:space="preserve">ordlat </w:t>
      </w:r>
      <w:r w:rsidRPr="00FE7C68">
        <w:rPr>
          <w:rStyle w:val="CharStyle6"/>
          <w:rFonts w:ascii="Times New Roman" w:hAnsi="Times New Roman" w:cs="Times New Roman"/>
          <w:color w:val="000000"/>
          <w:sz w:val="24"/>
          <w:szCs w:val="24"/>
        </w:rPr>
        <w:t>S</w:t>
      </w:r>
      <w:r w:rsidR="00D841C9" w:rsidRPr="00FE7C68">
        <w:rPr>
          <w:rStyle w:val="CharStyle6"/>
          <w:rFonts w:ascii="Times New Roman" w:hAnsi="Times New Roman" w:cs="Times New Roman"/>
          <w:color w:val="000000"/>
          <w:sz w:val="24"/>
          <w:szCs w:val="24"/>
        </w:rPr>
        <w:t>ales</w:t>
      </w:r>
      <w:r w:rsidRPr="00FE7C68">
        <w:rPr>
          <w:rStyle w:val="CharStyle6"/>
          <w:rFonts w:ascii="Times New Roman" w:hAnsi="Times New Roman" w:cs="Times New Roman"/>
          <w:color w:val="000000"/>
          <w:sz w:val="24"/>
          <w:szCs w:val="24"/>
        </w:rPr>
        <w:t xml:space="preserve"> PTE. LTD.</w:t>
      </w:r>
      <w:r w:rsidR="00C56FB4" w:rsidRPr="00FE7C68">
        <w:rPr>
          <w:rFonts w:ascii="Times New Roman" w:hAnsi="Times New Roman" w:cs="Times New Roman"/>
          <w:sz w:val="24"/>
          <w:szCs w:val="24"/>
        </w:rPr>
        <w:t xml:space="preserve"> </w:t>
      </w:r>
      <w:r w:rsidRPr="00FE7C68">
        <w:rPr>
          <w:rStyle w:val="CharStyle6"/>
          <w:rFonts w:ascii="Times New Roman" w:hAnsi="Times New Roman" w:cs="Times New Roman"/>
          <w:color w:val="000000"/>
          <w:sz w:val="24"/>
          <w:szCs w:val="24"/>
        </w:rPr>
        <w:t>V</w:t>
      </w:r>
      <w:r w:rsidR="00C56FB4" w:rsidRPr="00FE7C68">
        <w:rPr>
          <w:rStyle w:val="CharStyle6"/>
          <w:rFonts w:ascii="Times New Roman" w:hAnsi="Times New Roman" w:cs="Times New Roman"/>
          <w:color w:val="000000"/>
          <w:sz w:val="24"/>
          <w:szCs w:val="24"/>
        </w:rPr>
        <w:t>.</w:t>
      </w:r>
      <w:r w:rsidRPr="00FE7C68">
        <w:rPr>
          <w:rStyle w:val="CharStyle6"/>
          <w:rFonts w:ascii="Times New Roman" w:hAnsi="Times New Roman" w:cs="Times New Roman"/>
          <w:color w:val="000000"/>
          <w:sz w:val="24"/>
          <w:szCs w:val="24"/>
        </w:rPr>
        <w:t>K</w:t>
      </w:r>
      <w:r w:rsidR="00C56FB4" w:rsidRPr="00FE7C68">
        <w:rPr>
          <w:rStyle w:val="CharStyle6"/>
          <w:rFonts w:ascii="Times New Roman" w:hAnsi="Times New Roman" w:cs="Times New Roman"/>
          <w:color w:val="000000"/>
          <w:sz w:val="24"/>
          <w:szCs w:val="24"/>
        </w:rPr>
        <w:t>im</w:t>
      </w:r>
      <w:r w:rsidRPr="00FE7C68">
        <w:rPr>
          <w:rStyle w:val="CharStyle6"/>
          <w:rFonts w:ascii="Times New Roman" w:hAnsi="Times New Roman" w:cs="Times New Roman"/>
          <w:color w:val="000000"/>
          <w:sz w:val="24"/>
          <w:szCs w:val="24"/>
        </w:rPr>
        <w:t>, P</w:t>
      </w:r>
      <w:r w:rsidR="00C56FB4" w:rsidRPr="00FE7C68">
        <w:rPr>
          <w:rStyle w:val="CharStyle6"/>
          <w:rFonts w:ascii="Times New Roman" w:hAnsi="Times New Roman" w:cs="Times New Roman"/>
          <w:color w:val="000000"/>
          <w:sz w:val="24"/>
          <w:szCs w:val="24"/>
        </w:rPr>
        <w:t>.</w:t>
      </w:r>
      <w:r w:rsidRPr="00FE7C68">
        <w:rPr>
          <w:rStyle w:val="CharStyle6"/>
          <w:rFonts w:ascii="Times New Roman" w:hAnsi="Times New Roman" w:cs="Times New Roman"/>
          <w:color w:val="000000"/>
          <w:sz w:val="24"/>
          <w:szCs w:val="24"/>
        </w:rPr>
        <w:t>K</w:t>
      </w:r>
      <w:r w:rsidR="00C56FB4" w:rsidRPr="00FE7C68">
        <w:rPr>
          <w:rStyle w:val="CharStyle6"/>
          <w:rFonts w:ascii="Times New Roman" w:hAnsi="Times New Roman" w:cs="Times New Roman"/>
          <w:color w:val="000000"/>
          <w:sz w:val="24"/>
          <w:szCs w:val="24"/>
        </w:rPr>
        <w:t xml:space="preserve">im </w:t>
      </w:r>
      <w:r w:rsidRPr="00FE7C68">
        <w:rPr>
          <w:rStyle w:val="CharStyle6"/>
          <w:rFonts w:ascii="Times New Roman" w:hAnsi="Times New Roman" w:cs="Times New Roman"/>
          <w:color w:val="000000"/>
          <w:sz w:val="24"/>
          <w:szCs w:val="24"/>
        </w:rPr>
        <w:t>un A</w:t>
      </w:r>
      <w:r w:rsidR="00C56FB4" w:rsidRPr="00FE7C68">
        <w:rPr>
          <w:rStyle w:val="CharStyle6"/>
          <w:rFonts w:ascii="Times New Roman" w:hAnsi="Times New Roman" w:cs="Times New Roman"/>
          <w:color w:val="000000"/>
          <w:sz w:val="24"/>
          <w:szCs w:val="24"/>
        </w:rPr>
        <w:t>.</w:t>
      </w:r>
      <w:r w:rsidRPr="00FE7C68">
        <w:rPr>
          <w:rStyle w:val="CharStyle6"/>
          <w:rFonts w:ascii="Times New Roman" w:hAnsi="Times New Roman" w:cs="Times New Roman"/>
          <w:color w:val="000000"/>
          <w:sz w:val="24"/>
          <w:szCs w:val="24"/>
        </w:rPr>
        <w:t>E</w:t>
      </w:r>
      <w:r w:rsidR="00C56FB4" w:rsidRPr="00FE7C68">
        <w:rPr>
          <w:rStyle w:val="CharStyle6"/>
          <w:rFonts w:ascii="Times New Roman" w:hAnsi="Times New Roman" w:cs="Times New Roman"/>
          <w:color w:val="000000"/>
          <w:sz w:val="24"/>
          <w:szCs w:val="24"/>
        </w:rPr>
        <w:t>gamov</w:t>
      </w:r>
      <w:r w:rsidRPr="00FE7C68">
        <w:rPr>
          <w:rStyle w:val="CharStyle6"/>
          <w:rFonts w:ascii="Times New Roman" w:hAnsi="Times New Roman" w:cs="Times New Roman"/>
          <w:color w:val="000000"/>
          <w:sz w:val="24"/>
          <w:szCs w:val="24"/>
        </w:rPr>
        <w:t xml:space="preserve"> kriminālprocesā nekādus paskaidrojumus neiesniedza.</w:t>
      </w:r>
    </w:p>
    <w:p w14:paraId="525339C0" w14:textId="77777777" w:rsidR="00A66502" w:rsidRPr="00FE7C68" w:rsidRDefault="00C56FB4" w:rsidP="00FE7C68">
      <w:pPr>
        <w:pStyle w:val="Style4"/>
        <w:shd w:val="clear" w:color="auto" w:fill="auto"/>
        <w:spacing w:line="276" w:lineRule="auto"/>
        <w:ind w:firstLine="760"/>
        <w:jc w:val="both"/>
        <w:rPr>
          <w:rStyle w:val="CharStyle6"/>
          <w:rFonts w:ascii="Times New Roman" w:hAnsi="Times New Roman" w:cs="Times New Roman"/>
          <w:sz w:val="24"/>
          <w:szCs w:val="24"/>
          <w:shd w:val="clear" w:color="auto" w:fill="auto"/>
        </w:rPr>
      </w:pPr>
      <w:r w:rsidRPr="00FE7C68">
        <w:rPr>
          <w:rStyle w:val="CharStyle6"/>
          <w:rFonts w:ascii="Times New Roman" w:hAnsi="Times New Roman" w:cs="Times New Roman"/>
          <w:color w:val="000000"/>
          <w:sz w:val="24"/>
          <w:szCs w:val="24"/>
        </w:rPr>
        <w:t xml:space="preserve"> Atbilstoši </w:t>
      </w:r>
      <w:r w:rsidR="00B63961" w:rsidRPr="00FE7C68">
        <w:rPr>
          <w:rStyle w:val="CharStyle6"/>
          <w:rFonts w:ascii="Times New Roman" w:hAnsi="Times New Roman" w:cs="Times New Roman"/>
          <w:color w:val="000000"/>
          <w:sz w:val="24"/>
          <w:szCs w:val="24"/>
        </w:rPr>
        <w:t>K</w:t>
      </w:r>
      <w:r w:rsidRPr="00FE7C68">
        <w:rPr>
          <w:rStyle w:val="CharStyle6"/>
          <w:rFonts w:ascii="Times New Roman" w:hAnsi="Times New Roman" w:cs="Times New Roman"/>
          <w:color w:val="000000"/>
          <w:sz w:val="24"/>
          <w:szCs w:val="24"/>
        </w:rPr>
        <w:t>riminālprocesa likuma 125.panta trešajai daļai, i</w:t>
      </w:r>
      <w:r w:rsidR="00B63961" w:rsidRPr="00FE7C68">
        <w:rPr>
          <w:rStyle w:val="CharStyle6"/>
          <w:rFonts w:ascii="Times New Roman" w:hAnsi="Times New Roman" w:cs="Times New Roman"/>
          <w:color w:val="000000"/>
          <w:sz w:val="24"/>
          <w:szCs w:val="24"/>
        </w:rPr>
        <w:t xml:space="preserve">r uzskatāms par pierādītu, ka manta, ar kuru veiktas legalizēšanas darbības, ir noziedzīgi iegūta, </w:t>
      </w:r>
      <w:r w:rsidR="00B63961" w:rsidRPr="00FE7C68">
        <w:rPr>
          <w:rStyle w:val="CharStyle11"/>
          <w:rFonts w:ascii="Times New Roman" w:hAnsi="Times New Roman" w:cs="Times New Roman"/>
          <w:color w:val="000000"/>
          <w:sz w:val="24"/>
          <w:szCs w:val="24"/>
          <w:u w:val="none"/>
        </w:rPr>
        <w:t>ja kriminālprocesā iesaistītā persona nes</w:t>
      </w:r>
      <w:r w:rsidRPr="00FE7C68">
        <w:rPr>
          <w:rStyle w:val="CharStyle11"/>
          <w:rFonts w:ascii="Times New Roman" w:hAnsi="Times New Roman" w:cs="Times New Roman"/>
          <w:color w:val="000000"/>
          <w:sz w:val="24"/>
          <w:szCs w:val="24"/>
          <w:u w:val="none"/>
        </w:rPr>
        <w:t>p</w:t>
      </w:r>
      <w:r w:rsidR="00B63961" w:rsidRPr="00FE7C68">
        <w:rPr>
          <w:rStyle w:val="CharStyle11"/>
          <w:rFonts w:ascii="Times New Roman" w:hAnsi="Times New Roman" w:cs="Times New Roman"/>
          <w:color w:val="000000"/>
          <w:sz w:val="24"/>
          <w:szCs w:val="24"/>
          <w:u w:val="none"/>
        </w:rPr>
        <w:t>ē</w:t>
      </w:r>
      <w:r w:rsidRPr="00FE7C68">
        <w:rPr>
          <w:rStyle w:val="CharStyle11"/>
          <w:rFonts w:ascii="Times New Roman" w:hAnsi="Times New Roman" w:cs="Times New Roman"/>
          <w:color w:val="000000"/>
          <w:sz w:val="24"/>
          <w:szCs w:val="24"/>
          <w:u w:val="none"/>
        </w:rPr>
        <w:t>j</w:t>
      </w:r>
      <w:r w:rsidR="00B63961" w:rsidRPr="00FE7C68">
        <w:rPr>
          <w:rStyle w:val="CharStyle11"/>
          <w:rFonts w:ascii="Times New Roman" w:hAnsi="Times New Roman" w:cs="Times New Roman"/>
          <w:color w:val="000000"/>
          <w:sz w:val="24"/>
          <w:szCs w:val="24"/>
          <w:u w:val="none"/>
        </w:rPr>
        <w:t xml:space="preserve"> ticami izskaidrot attiecīgās mantas likumīgo izcelsmi un </w:t>
      </w:r>
      <w:r w:rsidRPr="00FE7C68">
        <w:rPr>
          <w:rStyle w:val="CharStyle11"/>
          <w:rFonts w:ascii="Times New Roman" w:hAnsi="Times New Roman" w:cs="Times New Roman"/>
          <w:color w:val="000000"/>
          <w:sz w:val="24"/>
          <w:szCs w:val="24"/>
          <w:u w:val="none"/>
        </w:rPr>
        <w:t>j</w:t>
      </w:r>
      <w:r w:rsidR="00B63961" w:rsidRPr="00FE7C68">
        <w:rPr>
          <w:rStyle w:val="CharStyle11"/>
          <w:rFonts w:ascii="Times New Roman" w:hAnsi="Times New Roman" w:cs="Times New Roman"/>
          <w:color w:val="000000"/>
          <w:sz w:val="24"/>
          <w:szCs w:val="24"/>
          <w:u w:val="none"/>
        </w:rPr>
        <w:t>a pierādījumu kopums procesa virzītājam dod pamatu</w:t>
      </w:r>
      <w:r w:rsidRPr="00FE7C68">
        <w:rPr>
          <w:rFonts w:ascii="Times New Roman" w:hAnsi="Times New Roman" w:cs="Times New Roman"/>
          <w:sz w:val="24"/>
          <w:szCs w:val="24"/>
        </w:rPr>
        <w:t xml:space="preserve"> </w:t>
      </w:r>
      <w:r w:rsidR="00B63961" w:rsidRPr="00FE7C68">
        <w:rPr>
          <w:rStyle w:val="CharStyle11"/>
          <w:rFonts w:ascii="Times New Roman" w:hAnsi="Times New Roman" w:cs="Times New Roman"/>
          <w:color w:val="000000"/>
          <w:sz w:val="24"/>
          <w:szCs w:val="24"/>
          <w:u w:val="none"/>
        </w:rPr>
        <w:t>pieņēmumam, ka mantai, visticamāk, ir noziedzīga izcelsme.</w:t>
      </w:r>
      <w:r w:rsidRPr="00FE7C68">
        <w:rPr>
          <w:rFonts w:ascii="Times New Roman" w:hAnsi="Times New Roman" w:cs="Times New Roman"/>
          <w:sz w:val="24"/>
          <w:szCs w:val="24"/>
        </w:rPr>
        <w:t xml:space="preserve"> </w:t>
      </w:r>
      <w:r w:rsidRPr="00FE7C68">
        <w:rPr>
          <w:rStyle w:val="CharStyle6"/>
          <w:rFonts w:ascii="Times New Roman" w:hAnsi="Times New Roman" w:cs="Times New Roman"/>
          <w:color w:val="000000"/>
          <w:sz w:val="24"/>
          <w:szCs w:val="24"/>
        </w:rPr>
        <w:t>L</w:t>
      </w:r>
      <w:r w:rsidR="00B63961" w:rsidRPr="00FE7C68">
        <w:rPr>
          <w:rStyle w:val="CharStyle6"/>
          <w:rFonts w:ascii="Times New Roman" w:hAnsi="Times New Roman" w:cs="Times New Roman"/>
          <w:color w:val="000000"/>
          <w:sz w:val="24"/>
          <w:szCs w:val="24"/>
        </w:rPr>
        <w:t>ūdz tiesu ņemt vērā arī 2019.gada 19.jūnija Senāta Krimināllietu departamenta senatoru kopsapulces lēmumu, kur norādīts, ka nav nepieciešams pierādīt, konkrēti no kura noziedzīga nodarījuma līdzekļi iegūti, kā arī 2005.gada 16.maija Varšavas konvencijas 9.pantu un 2018.gada 23.oktobra Eiropas Parlamenta un Padomes Direktīvas 2018.gada/1673 par nelikumīgi iegūtu līdzekļu legalizācijas apkarošanu ar krimināltiesībām.</w:t>
      </w:r>
      <w:r w:rsidRPr="00FE7C68">
        <w:rPr>
          <w:rFonts w:ascii="Times New Roman" w:hAnsi="Times New Roman" w:cs="Times New Roman"/>
          <w:sz w:val="24"/>
          <w:szCs w:val="24"/>
        </w:rPr>
        <w:t xml:space="preserve"> </w:t>
      </w:r>
      <w:r w:rsidR="00B63961" w:rsidRPr="00FE7C68">
        <w:rPr>
          <w:rStyle w:val="CharStyle6"/>
          <w:rFonts w:ascii="Times New Roman" w:hAnsi="Times New Roman" w:cs="Times New Roman"/>
          <w:color w:val="000000"/>
          <w:sz w:val="24"/>
          <w:szCs w:val="24"/>
        </w:rPr>
        <w:t xml:space="preserve">Kriminālprocesa likuma 124.panta </w:t>
      </w:r>
      <w:r w:rsidRPr="00FE7C68">
        <w:rPr>
          <w:rStyle w:val="CharStyle6"/>
          <w:rFonts w:ascii="Times New Roman" w:hAnsi="Times New Roman" w:cs="Times New Roman"/>
          <w:color w:val="000000"/>
          <w:sz w:val="24"/>
          <w:szCs w:val="24"/>
        </w:rPr>
        <w:t>septītajā d</w:t>
      </w:r>
      <w:r w:rsidR="00B63961" w:rsidRPr="00FE7C68">
        <w:rPr>
          <w:rStyle w:val="CharStyle6"/>
          <w:rFonts w:ascii="Times New Roman" w:hAnsi="Times New Roman" w:cs="Times New Roman"/>
          <w:color w:val="000000"/>
          <w:sz w:val="24"/>
          <w:szCs w:val="24"/>
        </w:rPr>
        <w:t>aļā noteikts, lai pierādītu noziedzīgi iegūlu līdzekļu legalizēšanu, nav nepieciešams pierādīt, konkrēti no kura noziedzīgā nodarījuma līdzekļi iegūti.</w:t>
      </w:r>
      <w:r w:rsidR="00A66502" w:rsidRPr="00FE7C68">
        <w:rPr>
          <w:rFonts w:ascii="Times New Roman" w:hAnsi="Times New Roman" w:cs="Times New Roman"/>
          <w:sz w:val="24"/>
          <w:szCs w:val="24"/>
        </w:rPr>
        <w:t xml:space="preserve"> </w:t>
      </w:r>
      <w:r w:rsidR="006D74A1" w:rsidRPr="00FE7C68">
        <w:rPr>
          <w:rStyle w:val="CharStyle6"/>
          <w:rFonts w:ascii="Times New Roman" w:hAnsi="Times New Roman" w:cs="Times New Roman"/>
          <w:color w:val="000000"/>
          <w:sz w:val="24"/>
          <w:szCs w:val="24"/>
        </w:rPr>
        <w:t>Uzskata</w:t>
      </w:r>
      <w:r w:rsidR="00B63961" w:rsidRPr="00FE7C68">
        <w:rPr>
          <w:rStyle w:val="CharStyle6"/>
          <w:rFonts w:ascii="Times New Roman" w:hAnsi="Times New Roman" w:cs="Times New Roman"/>
          <w:color w:val="000000"/>
          <w:sz w:val="24"/>
          <w:szCs w:val="24"/>
        </w:rPr>
        <w:t>, ka G</w:t>
      </w:r>
      <w:r w:rsidR="006D74A1" w:rsidRPr="00FE7C68">
        <w:rPr>
          <w:rStyle w:val="CharStyle6"/>
          <w:rFonts w:ascii="Times New Roman" w:hAnsi="Times New Roman" w:cs="Times New Roman"/>
          <w:color w:val="000000"/>
          <w:sz w:val="24"/>
          <w:szCs w:val="24"/>
        </w:rPr>
        <w:t>.</w:t>
      </w:r>
      <w:r w:rsidR="00B63961" w:rsidRPr="00FE7C68">
        <w:rPr>
          <w:rStyle w:val="CharStyle6"/>
          <w:rFonts w:ascii="Times New Roman" w:hAnsi="Times New Roman" w:cs="Times New Roman"/>
          <w:color w:val="000000"/>
          <w:sz w:val="24"/>
          <w:szCs w:val="24"/>
        </w:rPr>
        <w:t>S</w:t>
      </w:r>
      <w:r w:rsidR="006D74A1" w:rsidRPr="00FE7C68">
        <w:rPr>
          <w:rStyle w:val="CharStyle6"/>
          <w:rFonts w:ascii="Times New Roman" w:hAnsi="Times New Roman" w:cs="Times New Roman"/>
          <w:color w:val="000000"/>
          <w:sz w:val="24"/>
          <w:szCs w:val="24"/>
        </w:rPr>
        <w:t>hakirov</w:t>
      </w:r>
      <w:r w:rsidR="00B63961" w:rsidRPr="00FE7C68">
        <w:rPr>
          <w:rStyle w:val="CharStyle6"/>
          <w:rFonts w:ascii="Times New Roman" w:hAnsi="Times New Roman" w:cs="Times New Roman"/>
          <w:color w:val="000000"/>
          <w:sz w:val="24"/>
          <w:szCs w:val="24"/>
        </w:rPr>
        <w:t xml:space="preserve"> iesniegtie dokumenti par dividendēm nekād</w:t>
      </w:r>
      <w:r w:rsidR="006D74A1" w:rsidRPr="00FE7C68">
        <w:rPr>
          <w:rStyle w:val="CharStyle6"/>
          <w:rFonts w:ascii="Times New Roman" w:hAnsi="Times New Roman" w:cs="Times New Roman"/>
          <w:color w:val="000000"/>
          <w:sz w:val="24"/>
          <w:szCs w:val="24"/>
        </w:rPr>
        <w:t>ā gadījumā nevar tikt uzskaitīti</w:t>
      </w:r>
      <w:r w:rsidR="00B63961" w:rsidRPr="00FE7C68">
        <w:rPr>
          <w:rStyle w:val="CharStyle6"/>
          <w:rFonts w:ascii="Times New Roman" w:hAnsi="Times New Roman" w:cs="Times New Roman"/>
          <w:color w:val="000000"/>
          <w:sz w:val="24"/>
          <w:szCs w:val="24"/>
        </w:rPr>
        <w:t xml:space="preserve"> par ticamu un pietiekošu, lai secinātu ka personai piederošā manta, kam ticis uzlikts arests, nav tikusi noziedzīgi iegūta, sakopotie pierādījumi ļauj izdarīt </w:t>
      </w:r>
      <w:r w:rsidR="00B63961" w:rsidRPr="00FE7C68">
        <w:rPr>
          <w:rStyle w:val="CharStyle6"/>
          <w:rFonts w:ascii="Times New Roman" w:hAnsi="Times New Roman" w:cs="Times New Roman"/>
          <w:sz w:val="24"/>
          <w:szCs w:val="24"/>
        </w:rPr>
        <w:t>pretējo</w:t>
      </w:r>
      <w:r w:rsidR="006D74A1" w:rsidRPr="00FE7C68">
        <w:rPr>
          <w:rStyle w:val="CharStyle6"/>
          <w:rFonts w:ascii="Times New Roman" w:hAnsi="Times New Roman" w:cs="Times New Roman"/>
          <w:sz w:val="24"/>
          <w:szCs w:val="24"/>
        </w:rPr>
        <w:t xml:space="preserve"> secinājumu</w:t>
      </w:r>
      <w:r w:rsidR="00B63961" w:rsidRPr="00FE7C68">
        <w:rPr>
          <w:rStyle w:val="CharStyle6"/>
          <w:rFonts w:ascii="Times New Roman" w:hAnsi="Times New Roman" w:cs="Times New Roman"/>
          <w:sz w:val="24"/>
          <w:szCs w:val="24"/>
        </w:rPr>
        <w:t>.</w:t>
      </w:r>
    </w:p>
    <w:p w14:paraId="5DDB61B3" w14:textId="77777777" w:rsidR="00A66502" w:rsidRPr="00FE7C68" w:rsidRDefault="00A66502" w:rsidP="00FE7C68">
      <w:pPr>
        <w:pStyle w:val="Style7"/>
        <w:shd w:val="clear" w:color="auto" w:fill="auto"/>
        <w:spacing w:line="276" w:lineRule="auto"/>
        <w:ind w:firstLine="760"/>
        <w:jc w:val="both"/>
        <w:rPr>
          <w:rFonts w:ascii="Times New Roman" w:hAnsi="Times New Roman" w:cs="Times New Roman"/>
          <w:sz w:val="24"/>
          <w:szCs w:val="24"/>
        </w:rPr>
      </w:pPr>
      <w:r w:rsidRPr="00FE7C68">
        <w:rPr>
          <w:rFonts w:ascii="Times New Roman" w:eastAsia="Times New Roman" w:hAnsi="Times New Roman" w:cs="Times New Roman"/>
          <w:sz w:val="24"/>
          <w:szCs w:val="24"/>
        </w:rPr>
        <w:t>Prokurors tiesas sēdē paskaidroja, ka pievienojas izmeklētājas izteiktajiem argumentiem. Process par noziedzīgi iegūtu mantu uzsākts pamatoti.</w:t>
      </w:r>
      <w:r w:rsidRPr="00FE7C68">
        <w:rPr>
          <w:rFonts w:ascii="Times New Roman" w:hAnsi="Times New Roman" w:cs="Times New Roman"/>
          <w:color w:val="000000"/>
          <w:sz w:val="24"/>
          <w:szCs w:val="24"/>
        </w:rPr>
        <w:t xml:space="preserve"> </w:t>
      </w:r>
      <w:r w:rsidRPr="00FE7C68">
        <w:rPr>
          <w:rStyle w:val="CharStyle8"/>
          <w:rFonts w:ascii="Times New Roman" w:hAnsi="Times New Roman" w:cs="Times New Roman"/>
          <w:color w:val="000000"/>
          <w:sz w:val="24"/>
          <w:szCs w:val="24"/>
        </w:rPr>
        <w:t>Uzskata, ka lietā esošie pierādījumi skaidri norāda uz šo līdzekļu noziedzīgo izcelsmi.</w:t>
      </w:r>
      <w:r w:rsidRPr="00FE7C68">
        <w:rPr>
          <w:rFonts w:ascii="Times New Roman" w:hAnsi="Times New Roman" w:cs="Times New Roman"/>
          <w:sz w:val="24"/>
          <w:szCs w:val="24"/>
        </w:rPr>
        <w:t xml:space="preserve"> N</w:t>
      </w:r>
      <w:r w:rsidRPr="00FE7C68">
        <w:rPr>
          <w:rStyle w:val="CharStyle8"/>
          <w:rFonts w:ascii="Times New Roman" w:hAnsi="Times New Roman" w:cs="Times New Roman"/>
          <w:color w:val="000000"/>
          <w:sz w:val="24"/>
          <w:szCs w:val="24"/>
        </w:rPr>
        <w:t>orāda, ka konkrētā lieta uzsākta pēc Finanšu izlūkošanas dienesta saņemtās informācijas pamata, kas ir kompetenta iestāde, kuras mērķis ir novērst iespēju izmantot Latvijas Republikas finanšu sistēmu noziedzīgi iegūtu līdzekļu legalizācijai un terorisma finansēšanai.</w:t>
      </w:r>
      <w:r w:rsidRPr="00FE7C68">
        <w:rPr>
          <w:rFonts w:ascii="Times New Roman" w:hAnsi="Times New Roman" w:cs="Times New Roman"/>
          <w:sz w:val="24"/>
          <w:szCs w:val="24"/>
        </w:rPr>
        <w:t xml:space="preserve"> </w:t>
      </w:r>
      <w:r w:rsidRPr="00FE7C68">
        <w:rPr>
          <w:rStyle w:val="CharStyle8"/>
          <w:rFonts w:ascii="Times New Roman" w:hAnsi="Times New Roman" w:cs="Times New Roman"/>
          <w:color w:val="000000"/>
          <w:sz w:val="24"/>
          <w:szCs w:val="24"/>
        </w:rPr>
        <w:t>Finanšu izlūkošanas dienesta sākotnējās aizdomas par lietā figurējošo personu G.Shakirov, M.Jilina, A.Egamov, P.Kim un V.Kim mantas noziedzīgo izcelsmi ir apstiprinājušās izmeklēšanā, tādējādi tiek izskatīts jautājums par mantas atzīšanu par noziedzīgi iegūtu un konfiskāciju. Šajā gadījumā izmeklēšanas ietvaros ir noskaidrots, ka Uzbekistānas Republikā ir celtas apsūdzības vairākām personām, tajā skaitā G.Shakirov, A.Egamov, P.Kim un V.Kim par vairākiem noziedzīgiem nodarījumiem, tajā skaitā, par naudas līdzekļu izkrāpšanu, piesavināšanos un legalizāciju. Minētais nodarījums ir saistīts ar darījumu noslēgšanu ar</w:t>
      </w:r>
      <w:r w:rsidR="008B3C62" w:rsidRPr="00FE7C68">
        <w:rPr>
          <w:rStyle w:val="CharStyle8"/>
          <w:rFonts w:ascii="Times New Roman" w:hAnsi="Times New Roman" w:cs="Times New Roman"/>
          <w:color w:val="000000"/>
          <w:sz w:val="24"/>
          <w:szCs w:val="24"/>
        </w:rPr>
        <w:t xml:space="preserve"> Dinamex Systems Limited, Nordlat </w:t>
      </w:r>
      <w:r w:rsidRPr="00FE7C68">
        <w:rPr>
          <w:rStyle w:val="CharStyle8"/>
          <w:rFonts w:ascii="Times New Roman" w:hAnsi="Times New Roman" w:cs="Times New Roman"/>
          <w:color w:val="000000"/>
          <w:sz w:val="24"/>
          <w:szCs w:val="24"/>
        </w:rPr>
        <w:t xml:space="preserve"> S</w:t>
      </w:r>
      <w:r w:rsidR="008B3C62" w:rsidRPr="00FE7C68">
        <w:rPr>
          <w:rStyle w:val="CharStyle8"/>
          <w:rFonts w:ascii="Times New Roman" w:hAnsi="Times New Roman" w:cs="Times New Roman"/>
          <w:color w:val="000000"/>
          <w:sz w:val="24"/>
          <w:szCs w:val="24"/>
        </w:rPr>
        <w:t>ales</w:t>
      </w:r>
      <w:r w:rsidRPr="00FE7C68">
        <w:rPr>
          <w:rStyle w:val="CharStyle8"/>
          <w:rFonts w:ascii="Times New Roman" w:hAnsi="Times New Roman" w:cs="Times New Roman"/>
          <w:color w:val="000000"/>
          <w:sz w:val="24"/>
          <w:szCs w:val="24"/>
        </w:rPr>
        <w:t xml:space="preserve"> PTE.LTD un D</w:t>
      </w:r>
      <w:r w:rsidR="008B3C62" w:rsidRPr="00FE7C68">
        <w:rPr>
          <w:rStyle w:val="CharStyle8"/>
          <w:rFonts w:ascii="Times New Roman" w:hAnsi="Times New Roman" w:cs="Times New Roman"/>
          <w:color w:val="000000"/>
          <w:sz w:val="24"/>
          <w:szCs w:val="24"/>
        </w:rPr>
        <w:t>artlex</w:t>
      </w:r>
      <w:r w:rsidRPr="00FE7C68">
        <w:rPr>
          <w:rStyle w:val="CharStyle8"/>
          <w:rFonts w:ascii="Times New Roman" w:hAnsi="Times New Roman" w:cs="Times New Roman"/>
          <w:color w:val="000000"/>
          <w:sz w:val="24"/>
          <w:szCs w:val="24"/>
        </w:rPr>
        <w:t xml:space="preserve"> L.P. u.c. ir fiktīvi un noslēgti ar mērķi legalizēt noziedzīgā ceļā iegūtus līdzekļus.</w:t>
      </w:r>
      <w:r w:rsidRPr="00FE7C68">
        <w:rPr>
          <w:rFonts w:ascii="Times New Roman" w:hAnsi="Times New Roman" w:cs="Times New Roman"/>
          <w:sz w:val="24"/>
          <w:szCs w:val="24"/>
        </w:rPr>
        <w:t xml:space="preserve"> </w:t>
      </w:r>
      <w:r w:rsidRPr="00FE7C68">
        <w:rPr>
          <w:rStyle w:val="CharStyle8"/>
          <w:rFonts w:ascii="Times New Roman" w:hAnsi="Times New Roman" w:cs="Times New Roman"/>
          <w:color w:val="000000"/>
          <w:sz w:val="24"/>
          <w:szCs w:val="24"/>
        </w:rPr>
        <w:t xml:space="preserve">Veicot G.Shakirov norēķina kontu analīzi, konstatēts, ka viņš ir saņēmis naudas līdzekļus no ārzonu kompānijām, </w:t>
      </w:r>
      <w:r w:rsidR="008B3C62" w:rsidRPr="00FE7C68">
        <w:rPr>
          <w:rStyle w:val="CharStyle8"/>
          <w:rFonts w:ascii="Times New Roman" w:hAnsi="Times New Roman" w:cs="Times New Roman"/>
          <w:color w:val="000000"/>
          <w:sz w:val="24"/>
          <w:szCs w:val="24"/>
        </w:rPr>
        <w:t>Dinamex Systems  Limited,</w:t>
      </w:r>
      <w:r w:rsidRPr="00FE7C68">
        <w:rPr>
          <w:rStyle w:val="CharStyle8"/>
          <w:rFonts w:ascii="Times New Roman" w:hAnsi="Times New Roman" w:cs="Times New Roman"/>
          <w:color w:val="000000"/>
          <w:sz w:val="24"/>
          <w:szCs w:val="24"/>
        </w:rPr>
        <w:t xml:space="preserve"> N</w:t>
      </w:r>
      <w:r w:rsidR="008B3C62" w:rsidRPr="00FE7C68">
        <w:rPr>
          <w:rStyle w:val="CharStyle8"/>
          <w:rFonts w:ascii="Times New Roman" w:hAnsi="Times New Roman" w:cs="Times New Roman"/>
          <w:color w:val="000000"/>
          <w:sz w:val="24"/>
          <w:szCs w:val="24"/>
        </w:rPr>
        <w:t xml:space="preserve">ordlat </w:t>
      </w:r>
      <w:r w:rsidRPr="00FE7C68">
        <w:rPr>
          <w:rStyle w:val="CharStyle8"/>
          <w:rFonts w:ascii="Times New Roman" w:hAnsi="Times New Roman" w:cs="Times New Roman"/>
          <w:color w:val="000000"/>
          <w:sz w:val="24"/>
          <w:szCs w:val="24"/>
        </w:rPr>
        <w:t>S</w:t>
      </w:r>
      <w:r w:rsidR="008B3C62" w:rsidRPr="00FE7C68">
        <w:rPr>
          <w:rStyle w:val="CharStyle8"/>
          <w:rFonts w:ascii="Times New Roman" w:hAnsi="Times New Roman" w:cs="Times New Roman"/>
          <w:color w:val="000000"/>
          <w:sz w:val="24"/>
          <w:szCs w:val="24"/>
        </w:rPr>
        <w:t xml:space="preserve">ales </w:t>
      </w:r>
      <w:r w:rsidRPr="00FE7C68">
        <w:rPr>
          <w:rStyle w:val="CharStyle8"/>
          <w:rFonts w:ascii="Times New Roman" w:hAnsi="Times New Roman" w:cs="Times New Roman"/>
          <w:color w:val="000000"/>
          <w:sz w:val="24"/>
          <w:szCs w:val="24"/>
        </w:rPr>
        <w:t>PTE.LTD un D</w:t>
      </w:r>
      <w:r w:rsidR="008B3C62" w:rsidRPr="00FE7C68">
        <w:rPr>
          <w:rStyle w:val="CharStyle8"/>
          <w:rFonts w:ascii="Times New Roman" w:hAnsi="Times New Roman" w:cs="Times New Roman"/>
          <w:color w:val="000000"/>
          <w:sz w:val="24"/>
          <w:szCs w:val="24"/>
        </w:rPr>
        <w:t>artlex</w:t>
      </w:r>
      <w:r w:rsidRPr="00FE7C68">
        <w:rPr>
          <w:rStyle w:val="CharStyle8"/>
          <w:rFonts w:ascii="Times New Roman" w:hAnsi="Times New Roman" w:cs="Times New Roman"/>
          <w:color w:val="000000"/>
          <w:sz w:val="24"/>
          <w:szCs w:val="24"/>
        </w:rPr>
        <w:t xml:space="preserve"> L.P. - tieši par maksājumiem no šiem uzņēmumiem viņam celta apsūdzība Uzbekistānā.</w:t>
      </w:r>
      <w:r w:rsidRPr="00FE7C68">
        <w:rPr>
          <w:rFonts w:ascii="Times New Roman" w:hAnsi="Times New Roman" w:cs="Times New Roman"/>
          <w:sz w:val="24"/>
          <w:szCs w:val="24"/>
        </w:rPr>
        <w:t xml:space="preserve"> </w:t>
      </w:r>
      <w:r w:rsidRPr="00FE7C68">
        <w:rPr>
          <w:rStyle w:val="CharStyle8"/>
          <w:rFonts w:ascii="Times New Roman" w:hAnsi="Times New Roman" w:cs="Times New Roman"/>
          <w:color w:val="000000"/>
          <w:sz w:val="24"/>
          <w:szCs w:val="24"/>
        </w:rPr>
        <w:t>Bez celtās apsūdzības, arī citi pierādījumi norāda, ka šie maksājumi nav likumīgi, tādējādi apstiprinot aizdomas par līdzekļu izcelsmi, proti, G.Shakirov neloģiskie un nekonsekventie skaidrojumi par maksājumu būtību:</w:t>
      </w:r>
      <w:r w:rsidRPr="00FE7C68">
        <w:rPr>
          <w:rFonts w:ascii="Times New Roman" w:hAnsi="Times New Roman" w:cs="Times New Roman"/>
          <w:sz w:val="24"/>
          <w:szCs w:val="24"/>
        </w:rPr>
        <w:t xml:space="preserve"> n</w:t>
      </w:r>
      <w:r w:rsidRPr="00FE7C68">
        <w:rPr>
          <w:rStyle w:val="CharStyle8"/>
          <w:rFonts w:ascii="Times New Roman" w:hAnsi="Times New Roman" w:cs="Times New Roman"/>
          <w:color w:val="000000"/>
          <w:sz w:val="24"/>
          <w:szCs w:val="24"/>
        </w:rPr>
        <w:t>o G.Shakirov iesnieguma AS „Citadele Banka” izriet, ka G. Shakirov līdzekļu izcelsmi savos kontos skaidro ar Uzbekistānā saņemtām dividendēm aptuveni 800 000.00 USD apmērā 2014.gadā, vienlaikus saskaņā ar paša skaidrojumu dividendēs saņemtos līdzekļus faktiski atguvis tikai 2016.gadā pārskaitījumu veidā no D</w:t>
      </w:r>
      <w:r w:rsidR="008B3C62" w:rsidRPr="00FE7C68">
        <w:rPr>
          <w:rStyle w:val="CharStyle8"/>
          <w:rFonts w:ascii="Times New Roman" w:hAnsi="Times New Roman" w:cs="Times New Roman"/>
          <w:color w:val="000000"/>
          <w:sz w:val="24"/>
          <w:szCs w:val="24"/>
        </w:rPr>
        <w:t>artlex</w:t>
      </w:r>
      <w:r w:rsidRPr="00FE7C68">
        <w:rPr>
          <w:rStyle w:val="CharStyle8"/>
          <w:rFonts w:ascii="Times New Roman" w:hAnsi="Times New Roman" w:cs="Times New Roman"/>
          <w:color w:val="000000"/>
          <w:sz w:val="24"/>
          <w:szCs w:val="24"/>
        </w:rPr>
        <w:t xml:space="preserve"> L.P.</w:t>
      </w:r>
      <w:r w:rsidRPr="00FE7C68">
        <w:rPr>
          <w:rFonts w:ascii="Times New Roman" w:hAnsi="Times New Roman" w:cs="Times New Roman"/>
          <w:sz w:val="24"/>
          <w:szCs w:val="24"/>
        </w:rPr>
        <w:t xml:space="preserve"> </w:t>
      </w:r>
      <w:r w:rsidRPr="00FE7C68">
        <w:rPr>
          <w:rStyle w:val="CharStyle8"/>
          <w:rFonts w:ascii="Times New Roman" w:hAnsi="Times New Roman" w:cs="Times New Roman"/>
          <w:color w:val="000000"/>
          <w:sz w:val="24"/>
          <w:szCs w:val="24"/>
        </w:rPr>
        <w:t>Vēlāk persona norādīja, ka uzņēmumu D</w:t>
      </w:r>
      <w:r w:rsidR="008B3C62" w:rsidRPr="00FE7C68">
        <w:rPr>
          <w:rStyle w:val="CharStyle8"/>
          <w:rFonts w:ascii="Times New Roman" w:hAnsi="Times New Roman" w:cs="Times New Roman"/>
          <w:color w:val="000000"/>
          <w:sz w:val="24"/>
          <w:szCs w:val="24"/>
        </w:rPr>
        <w:t>artlex</w:t>
      </w:r>
      <w:r w:rsidRPr="00FE7C68">
        <w:rPr>
          <w:rStyle w:val="CharStyle8"/>
          <w:rFonts w:ascii="Times New Roman" w:hAnsi="Times New Roman" w:cs="Times New Roman"/>
          <w:color w:val="000000"/>
          <w:sz w:val="24"/>
          <w:szCs w:val="24"/>
        </w:rPr>
        <w:t xml:space="preserve"> L.P., </w:t>
      </w:r>
      <w:r w:rsidR="008B3C62" w:rsidRPr="00FE7C68">
        <w:rPr>
          <w:rStyle w:val="CharStyle8"/>
          <w:rFonts w:ascii="Times New Roman" w:hAnsi="Times New Roman" w:cs="Times New Roman"/>
          <w:color w:val="000000"/>
          <w:sz w:val="24"/>
          <w:szCs w:val="24"/>
        </w:rPr>
        <w:t xml:space="preserve">Dinamex Systems  Limited </w:t>
      </w:r>
      <w:r w:rsidRPr="00FE7C68">
        <w:rPr>
          <w:rStyle w:val="CharStyle8"/>
          <w:rFonts w:ascii="Times New Roman" w:hAnsi="Times New Roman" w:cs="Times New Roman"/>
          <w:color w:val="000000"/>
          <w:sz w:val="24"/>
          <w:szCs w:val="24"/>
        </w:rPr>
        <w:t>un N</w:t>
      </w:r>
      <w:r w:rsidR="008B3C62" w:rsidRPr="00FE7C68">
        <w:rPr>
          <w:rStyle w:val="CharStyle8"/>
          <w:rFonts w:ascii="Times New Roman" w:hAnsi="Times New Roman" w:cs="Times New Roman"/>
          <w:color w:val="000000"/>
          <w:sz w:val="24"/>
          <w:szCs w:val="24"/>
        </w:rPr>
        <w:t xml:space="preserve">ordlat </w:t>
      </w:r>
      <w:r w:rsidRPr="00FE7C68">
        <w:rPr>
          <w:rStyle w:val="CharStyle8"/>
          <w:rFonts w:ascii="Times New Roman" w:hAnsi="Times New Roman" w:cs="Times New Roman"/>
          <w:color w:val="000000"/>
          <w:sz w:val="24"/>
          <w:szCs w:val="24"/>
        </w:rPr>
        <w:t xml:space="preserve"> S</w:t>
      </w:r>
      <w:r w:rsidR="008B3C62" w:rsidRPr="00FE7C68">
        <w:rPr>
          <w:rStyle w:val="CharStyle8"/>
          <w:rFonts w:ascii="Times New Roman" w:hAnsi="Times New Roman" w:cs="Times New Roman"/>
          <w:color w:val="000000"/>
          <w:sz w:val="24"/>
          <w:szCs w:val="24"/>
        </w:rPr>
        <w:t>ales</w:t>
      </w:r>
      <w:r w:rsidRPr="00FE7C68">
        <w:rPr>
          <w:rStyle w:val="CharStyle8"/>
          <w:rFonts w:ascii="Times New Roman" w:hAnsi="Times New Roman" w:cs="Times New Roman"/>
          <w:color w:val="000000"/>
          <w:sz w:val="24"/>
          <w:szCs w:val="24"/>
        </w:rPr>
        <w:t xml:space="preserve"> PTE.LTD pārskaitītie līdzekļi ir G. Shakirov izsniegto aizdevumu šīm kompānijām atgriešana. Persona šos aizdevumus izsniedza skaidrā naudā.</w:t>
      </w:r>
      <w:r w:rsidRPr="00FE7C68">
        <w:rPr>
          <w:rFonts w:ascii="Times New Roman" w:hAnsi="Times New Roman" w:cs="Times New Roman"/>
          <w:sz w:val="24"/>
          <w:szCs w:val="24"/>
        </w:rPr>
        <w:t xml:space="preserve"> </w:t>
      </w:r>
      <w:r w:rsidRPr="00FE7C68">
        <w:rPr>
          <w:rStyle w:val="CharStyle8"/>
          <w:rFonts w:ascii="Times New Roman" w:hAnsi="Times New Roman" w:cs="Times New Roman"/>
          <w:color w:val="000000"/>
          <w:sz w:val="24"/>
          <w:szCs w:val="24"/>
        </w:rPr>
        <w:t>G.Shakirov iesniedzis aizdevuma līgumus, tostarp, ar kompānijas</w:t>
      </w:r>
      <w:r w:rsidR="008B3C62" w:rsidRPr="00FE7C68">
        <w:rPr>
          <w:rStyle w:val="CharStyle8"/>
          <w:rFonts w:ascii="Times New Roman" w:hAnsi="Times New Roman" w:cs="Times New Roman"/>
          <w:color w:val="000000"/>
          <w:sz w:val="24"/>
          <w:szCs w:val="24"/>
        </w:rPr>
        <w:t xml:space="preserve"> Dinamex Systems Limited,</w:t>
      </w:r>
      <w:r w:rsidRPr="00FE7C68">
        <w:rPr>
          <w:rStyle w:val="CharStyle8"/>
          <w:rFonts w:ascii="Times New Roman" w:hAnsi="Times New Roman" w:cs="Times New Roman"/>
          <w:color w:val="000000"/>
          <w:sz w:val="24"/>
          <w:szCs w:val="24"/>
        </w:rPr>
        <w:t xml:space="preserve"> direktoru Intu Bilder, kas norādīja, ka viņa šādu aizdevuma līgumu nav parakstījusi.</w:t>
      </w:r>
    </w:p>
    <w:p w14:paraId="44400B5C" w14:textId="77777777" w:rsidR="00A66502" w:rsidRPr="00FE7C68" w:rsidRDefault="00A66502" w:rsidP="00FE7C68">
      <w:pPr>
        <w:pStyle w:val="Style7"/>
        <w:shd w:val="clear" w:color="auto" w:fill="auto"/>
        <w:spacing w:line="276" w:lineRule="auto"/>
        <w:ind w:firstLine="740"/>
        <w:jc w:val="both"/>
        <w:rPr>
          <w:rFonts w:ascii="Times New Roman" w:hAnsi="Times New Roman" w:cs="Times New Roman"/>
          <w:sz w:val="24"/>
          <w:szCs w:val="24"/>
        </w:rPr>
      </w:pPr>
      <w:r w:rsidRPr="00FE7C68">
        <w:rPr>
          <w:rStyle w:val="CharStyle8"/>
          <w:rFonts w:ascii="Times New Roman" w:hAnsi="Times New Roman" w:cs="Times New Roman"/>
          <w:color w:val="000000"/>
          <w:sz w:val="24"/>
          <w:szCs w:val="24"/>
        </w:rPr>
        <w:t>Ņemot vērā iepriekš minēto, G.Shakirov skaidrojums par līdzekļu izcelsmi neiztur kritiku, jo uzņēmuma pārstāvis noliedz šādu līgumu parakstīšanu, naudas līdzekļi it kā tika aizdoti un it kā skaidrā naudā, kas nav pārbaudāms, bet it kā aizdevuma atgriešana atmaksāta kā pamatojumu norādot prēmijas, kaut gan persona nekad nav strādājusi uzņēmumos N</w:t>
      </w:r>
      <w:r w:rsidR="008B3C62" w:rsidRPr="00FE7C68">
        <w:rPr>
          <w:rStyle w:val="CharStyle8"/>
          <w:rFonts w:ascii="Times New Roman" w:hAnsi="Times New Roman" w:cs="Times New Roman"/>
          <w:color w:val="000000"/>
          <w:sz w:val="24"/>
          <w:szCs w:val="24"/>
        </w:rPr>
        <w:t xml:space="preserve">ordlat </w:t>
      </w:r>
      <w:r w:rsidRPr="00FE7C68">
        <w:rPr>
          <w:rStyle w:val="CharStyle8"/>
          <w:rFonts w:ascii="Times New Roman" w:hAnsi="Times New Roman" w:cs="Times New Roman"/>
          <w:color w:val="000000"/>
          <w:sz w:val="24"/>
          <w:szCs w:val="24"/>
        </w:rPr>
        <w:t>S</w:t>
      </w:r>
      <w:r w:rsidR="008B3C62" w:rsidRPr="00FE7C68">
        <w:rPr>
          <w:rStyle w:val="CharStyle8"/>
          <w:rFonts w:ascii="Times New Roman" w:hAnsi="Times New Roman" w:cs="Times New Roman"/>
          <w:color w:val="000000"/>
          <w:sz w:val="24"/>
          <w:szCs w:val="24"/>
        </w:rPr>
        <w:t xml:space="preserve">ales </w:t>
      </w:r>
      <w:r w:rsidRPr="00FE7C68">
        <w:rPr>
          <w:rStyle w:val="CharStyle8"/>
          <w:rFonts w:ascii="Times New Roman" w:hAnsi="Times New Roman" w:cs="Times New Roman"/>
          <w:color w:val="000000"/>
          <w:sz w:val="24"/>
          <w:szCs w:val="24"/>
        </w:rPr>
        <w:t>PTE.LTD un D</w:t>
      </w:r>
      <w:r w:rsidR="008B3C62" w:rsidRPr="00FE7C68">
        <w:rPr>
          <w:rStyle w:val="CharStyle8"/>
          <w:rFonts w:ascii="Times New Roman" w:hAnsi="Times New Roman" w:cs="Times New Roman"/>
          <w:color w:val="000000"/>
          <w:sz w:val="24"/>
          <w:szCs w:val="24"/>
        </w:rPr>
        <w:t>artlex</w:t>
      </w:r>
      <w:r w:rsidRPr="00FE7C68">
        <w:rPr>
          <w:rStyle w:val="CharStyle8"/>
          <w:rFonts w:ascii="Times New Roman" w:hAnsi="Times New Roman" w:cs="Times New Roman"/>
          <w:color w:val="000000"/>
          <w:sz w:val="24"/>
          <w:szCs w:val="24"/>
        </w:rPr>
        <w:t xml:space="preserve"> L.P., kas norāda, ka Uzbekistānas Republikas izvirzītā apsūdzība pirmšķietami ir ticama, tādējādi apstiprinās līdzekļu noziedzīgā izcelsme.</w:t>
      </w:r>
      <w:r w:rsidRPr="00FE7C68">
        <w:rPr>
          <w:rFonts w:ascii="Times New Roman" w:hAnsi="Times New Roman" w:cs="Times New Roman"/>
          <w:sz w:val="24"/>
          <w:szCs w:val="24"/>
        </w:rPr>
        <w:t xml:space="preserve"> </w:t>
      </w:r>
      <w:r w:rsidRPr="00FE7C68">
        <w:rPr>
          <w:rStyle w:val="CharStyle8"/>
          <w:rFonts w:ascii="Times New Roman" w:hAnsi="Times New Roman" w:cs="Times New Roman"/>
          <w:color w:val="000000"/>
          <w:sz w:val="24"/>
          <w:szCs w:val="24"/>
        </w:rPr>
        <w:t>Attiecībā uz dzīvokļa Rīgā, Jāņa Daliņa ielā 8-10 iegādi norāda, ka samaksa daļēji veikta no saņemtiem līdzekļiem, kas iegūti no Dinamex Systems L</w:t>
      </w:r>
      <w:r w:rsidR="008B3C62" w:rsidRPr="00FE7C68">
        <w:rPr>
          <w:rStyle w:val="CharStyle8"/>
          <w:rFonts w:ascii="Times New Roman" w:hAnsi="Times New Roman" w:cs="Times New Roman"/>
          <w:color w:val="000000"/>
          <w:sz w:val="24"/>
          <w:szCs w:val="24"/>
        </w:rPr>
        <w:t>imited, bet lielāko daļu 144 000</w:t>
      </w:r>
      <w:r w:rsidRPr="00FE7C68">
        <w:rPr>
          <w:rStyle w:val="CharStyle8"/>
          <w:rFonts w:ascii="Times New Roman" w:hAnsi="Times New Roman" w:cs="Times New Roman"/>
          <w:color w:val="000000"/>
          <w:sz w:val="24"/>
          <w:szCs w:val="24"/>
        </w:rPr>
        <w:t xml:space="preserve"> EUR G.Shakirov ieskaitīja skaidrā naudā, kaut gan persona nav deklarējusi skaidras naudas ievešanu Latvijā.</w:t>
      </w:r>
      <w:r w:rsidRPr="00FE7C68">
        <w:rPr>
          <w:rFonts w:ascii="Times New Roman" w:hAnsi="Times New Roman" w:cs="Times New Roman"/>
          <w:sz w:val="24"/>
          <w:szCs w:val="24"/>
        </w:rPr>
        <w:t xml:space="preserve"> </w:t>
      </w:r>
      <w:r w:rsidRPr="00FE7C68">
        <w:rPr>
          <w:rStyle w:val="CharStyle8"/>
          <w:rFonts w:ascii="Times New Roman" w:hAnsi="Times New Roman" w:cs="Times New Roman"/>
          <w:color w:val="000000"/>
          <w:sz w:val="24"/>
          <w:szCs w:val="24"/>
        </w:rPr>
        <w:t>Papildus no ārzonas uzņēmumiem saņemtos līdzekļus G.Shakirov daļēji pārskaitīja uz sievas M.Jilina norēķina kontu.</w:t>
      </w:r>
      <w:r w:rsidR="00C64D64" w:rsidRPr="00FE7C68">
        <w:rPr>
          <w:rFonts w:ascii="Times New Roman" w:hAnsi="Times New Roman" w:cs="Times New Roman"/>
          <w:sz w:val="24"/>
          <w:szCs w:val="24"/>
        </w:rPr>
        <w:t xml:space="preserve"> </w:t>
      </w:r>
      <w:r w:rsidRPr="00FE7C68">
        <w:rPr>
          <w:rStyle w:val="CharStyle8"/>
          <w:rFonts w:ascii="Times New Roman" w:hAnsi="Times New Roman" w:cs="Times New Roman"/>
          <w:color w:val="000000"/>
          <w:sz w:val="24"/>
          <w:szCs w:val="24"/>
        </w:rPr>
        <w:t xml:space="preserve">Par naudas līdzekļu, no kuriem iegādāts nekustamais īpašums, noziedzīgo izcelsmi, norāda arī G.Shakirov skaidrojumi, kas nav konsekventi, ir pretrunas par šo līdzekļu izcelsmi: vienu brīdi tās ir dividendes no „Petrotech”, otru brīdi tie iegūti no kompānijas </w:t>
      </w:r>
      <w:r w:rsidR="00C64D64" w:rsidRPr="00FE7C68">
        <w:rPr>
          <w:rStyle w:val="CharStyle8"/>
          <w:rFonts w:ascii="Times New Roman" w:hAnsi="Times New Roman" w:cs="Times New Roman"/>
          <w:color w:val="000000"/>
          <w:sz w:val="24"/>
          <w:szCs w:val="24"/>
        </w:rPr>
        <w:t xml:space="preserve">Dinamex Systems  Limited. </w:t>
      </w:r>
      <w:r w:rsidRPr="00FE7C68">
        <w:rPr>
          <w:rStyle w:val="CharStyle8"/>
          <w:rFonts w:ascii="Times New Roman" w:hAnsi="Times New Roman" w:cs="Times New Roman"/>
          <w:color w:val="000000"/>
          <w:sz w:val="24"/>
          <w:szCs w:val="24"/>
        </w:rPr>
        <w:t>Attiecībā uz V.Kim, P.Kim un A.Egamov līdzekļu izcelsmi, veicot finanšu izmeklēšanu noskaidrots, ka šīm personām naudas līdzekļi ienāca no D</w:t>
      </w:r>
      <w:r w:rsidR="00C64D64" w:rsidRPr="00FE7C68">
        <w:rPr>
          <w:rStyle w:val="CharStyle8"/>
          <w:rFonts w:ascii="Times New Roman" w:hAnsi="Times New Roman" w:cs="Times New Roman"/>
          <w:color w:val="000000"/>
          <w:sz w:val="24"/>
          <w:szCs w:val="24"/>
        </w:rPr>
        <w:t xml:space="preserve">inamex </w:t>
      </w:r>
      <w:r w:rsidRPr="00FE7C68">
        <w:rPr>
          <w:rStyle w:val="CharStyle8"/>
          <w:rFonts w:ascii="Times New Roman" w:hAnsi="Times New Roman" w:cs="Times New Roman"/>
          <w:color w:val="000000"/>
          <w:sz w:val="24"/>
          <w:szCs w:val="24"/>
        </w:rPr>
        <w:t>S</w:t>
      </w:r>
      <w:r w:rsidR="00C64D64" w:rsidRPr="00FE7C68">
        <w:rPr>
          <w:rStyle w:val="CharStyle8"/>
          <w:rFonts w:ascii="Times New Roman" w:hAnsi="Times New Roman" w:cs="Times New Roman"/>
          <w:color w:val="000000"/>
          <w:sz w:val="24"/>
          <w:szCs w:val="24"/>
        </w:rPr>
        <w:t xml:space="preserve">ystems </w:t>
      </w:r>
      <w:r w:rsidRPr="00FE7C68">
        <w:rPr>
          <w:rStyle w:val="CharStyle8"/>
          <w:rFonts w:ascii="Times New Roman" w:hAnsi="Times New Roman" w:cs="Times New Roman"/>
          <w:color w:val="000000"/>
          <w:sz w:val="24"/>
          <w:szCs w:val="24"/>
        </w:rPr>
        <w:t xml:space="preserve"> L</w:t>
      </w:r>
      <w:r w:rsidR="00C64D64" w:rsidRPr="00FE7C68">
        <w:rPr>
          <w:rStyle w:val="CharStyle8"/>
          <w:rFonts w:ascii="Times New Roman" w:hAnsi="Times New Roman" w:cs="Times New Roman"/>
          <w:color w:val="000000"/>
          <w:sz w:val="24"/>
          <w:szCs w:val="24"/>
        </w:rPr>
        <w:t>imited</w:t>
      </w:r>
      <w:r w:rsidRPr="00FE7C68">
        <w:rPr>
          <w:rStyle w:val="CharStyle8"/>
          <w:rFonts w:ascii="Times New Roman" w:hAnsi="Times New Roman" w:cs="Times New Roman"/>
          <w:color w:val="000000"/>
          <w:sz w:val="24"/>
          <w:szCs w:val="24"/>
        </w:rPr>
        <w:t>, D</w:t>
      </w:r>
      <w:r w:rsidR="00C64D64" w:rsidRPr="00FE7C68">
        <w:rPr>
          <w:rStyle w:val="CharStyle8"/>
          <w:rFonts w:ascii="Times New Roman" w:hAnsi="Times New Roman" w:cs="Times New Roman"/>
          <w:color w:val="000000"/>
          <w:sz w:val="24"/>
          <w:szCs w:val="24"/>
        </w:rPr>
        <w:t xml:space="preserve">inamex </w:t>
      </w:r>
      <w:r w:rsidRPr="00FE7C68">
        <w:rPr>
          <w:rStyle w:val="CharStyle8"/>
          <w:rFonts w:ascii="Times New Roman" w:hAnsi="Times New Roman" w:cs="Times New Roman"/>
          <w:color w:val="000000"/>
          <w:sz w:val="24"/>
          <w:szCs w:val="24"/>
        </w:rPr>
        <w:t>S</w:t>
      </w:r>
      <w:r w:rsidR="00C64D64" w:rsidRPr="00FE7C68">
        <w:rPr>
          <w:rStyle w:val="CharStyle8"/>
          <w:rFonts w:ascii="Times New Roman" w:hAnsi="Times New Roman" w:cs="Times New Roman"/>
          <w:color w:val="000000"/>
          <w:sz w:val="24"/>
          <w:szCs w:val="24"/>
        </w:rPr>
        <w:t xml:space="preserve">ystems </w:t>
      </w:r>
      <w:r w:rsidRPr="00FE7C68">
        <w:rPr>
          <w:rStyle w:val="CharStyle8"/>
          <w:rFonts w:ascii="Times New Roman" w:hAnsi="Times New Roman" w:cs="Times New Roman"/>
          <w:color w:val="000000"/>
          <w:sz w:val="24"/>
          <w:szCs w:val="24"/>
        </w:rPr>
        <w:t>LLP, D</w:t>
      </w:r>
      <w:r w:rsidR="00C64D64" w:rsidRPr="00FE7C68">
        <w:rPr>
          <w:rStyle w:val="CharStyle8"/>
          <w:rFonts w:ascii="Times New Roman" w:hAnsi="Times New Roman" w:cs="Times New Roman"/>
          <w:color w:val="000000"/>
          <w:sz w:val="24"/>
          <w:szCs w:val="24"/>
        </w:rPr>
        <w:t>artlex L</w:t>
      </w:r>
      <w:r w:rsidRPr="00FE7C68">
        <w:rPr>
          <w:rStyle w:val="CharStyle8"/>
          <w:rFonts w:ascii="Times New Roman" w:hAnsi="Times New Roman" w:cs="Times New Roman"/>
          <w:color w:val="000000"/>
          <w:sz w:val="24"/>
          <w:szCs w:val="24"/>
        </w:rPr>
        <w:t>.P.</w:t>
      </w:r>
      <w:r w:rsidRPr="00FE7C68">
        <w:rPr>
          <w:rFonts w:ascii="Times New Roman" w:hAnsi="Times New Roman" w:cs="Times New Roman"/>
          <w:sz w:val="24"/>
          <w:szCs w:val="24"/>
        </w:rPr>
        <w:t xml:space="preserve"> N</w:t>
      </w:r>
      <w:r w:rsidRPr="00FE7C68">
        <w:rPr>
          <w:rStyle w:val="CharStyle8"/>
          <w:rFonts w:ascii="Times New Roman" w:hAnsi="Times New Roman" w:cs="Times New Roman"/>
          <w:color w:val="000000"/>
          <w:sz w:val="24"/>
          <w:szCs w:val="24"/>
        </w:rPr>
        <w:t>orāda, ka V.Kim, P.Kim un A.Egamov nav snieguši izmeklēšanai nekādu informāciju par arestēto līdzekļu izcelsmi, kaut gan izmeklētājs nosūtīja pieprasījumus uz visām zināmām šo personu adresēm, arī elektroniski.</w:t>
      </w:r>
    </w:p>
    <w:p w14:paraId="6800A182" w14:textId="77777777" w:rsidR="00FE7C68" w:rsidRPr="00FE7C68" w:rsidRDefault="00A66502" w:rsidP="00FE7C68">
      <w:pPr>
        <w:pStyle w:val="Style7"/>
        <w:shd w:val="clear" w:color="auto" w:fill="auto"/>
        <w:spacing w:line="276" w:lineRule="auto"/>
        <w:ind w:firstLine="740"/>
        <w:jc w:val="both"/>
        <w:rPr>
          <w:rStyle w:val="CharStyle8"/>
          <w:rFonts w:ascii="Times New Roman" w:hAnsi="Times New Roman" w:cs="Times New Roman"/>
          <w:color w:val="000000"/>
          <w:sz w:val="24"/>
          <w:szCs w:val="24"/>
        </w:rPr>
      </w:pPr>
      <w:r w:rsidRPr="00FE7C68">
        <w:rPr>
          <w:rStyle w:val="CharStyle8"/>
          <w:rFonts w:ascii="Times New Roman" w:hAnsi="Times New Roman" w:cs="Times New Roman"/>
          <w:color w:val="000000"/>
          <w:sz w:val="24"/>
          <w:szCs w:val="24"/>
        </w:rPr>
        <w:t>Līdz ar to kriminālprocesa izmeklēšanas laikā iegūto pierādījumu kopums nerada šaubas, ka arestētie naudas līdzekļi un nekustamie īpašumi ir iegūti noziedzīga nodarījuma rezultātā, līdz ar to tie ir atzīstami par noziedzīgi iegūtiem.</w:t>
      </w:r>
      <w:r w:rsidRPr="00FE7C68">
        <w:rPr>
          <w:rFonts w:ascii="Times New Roman" w:hAnsi="Times New Roman" w:cs="Times New Roman"/>
          <w:sz w:val="24"/>
          <w:szCs w:val="24"/>
        </w:rPr>
        <w:t xml:space="preserve"> </w:t>
      </w:r>
      <w:r w:rsidRPr="00FE7C68">
        <w:rPr>
          <w:rStyle w:val="CharStyle8"/>
          <w:rFonts w:ascii="Times New Roman" w:hAnsi="Times New Roman" w:cs="Times New Roman"/>
          <w:color w:val="000000"/>
          <w:sz w:val="24"/>
          <w:szCs w:val="24"/>
        </w:rPr>
        <w:t>Konkrētajā gadījumā uzskata, ka ir pierādīta mantas noziedzīgā izcelsme. Lai atzītu mantu par noziedzīgi iegūtu, j</w:t>
      </w:r>
      <w:r w:rsidRPr="00FE7C68">
        <w:rPr>
          <w:rStyle w:val="CharStyle10"/>
          <w:rFonts w:ascii="Times New Roman" w:hAnsi="Times New Roman" w:cs="Times New Roman"/>
          <w:b w:val="0"/>
          <w:color w:val="000000"/>
          <w:sz w:val="24"/>
          <w:szCs w:val="24"/>
        </w:rPr>
        <w:t>ānošķir</w:t>
      </w:r>
      <w:r w:rsidRPr="00FE7C68">
        <w:rPr>
          <w:rStyle w:val="CharStyle10"/>
          <w:rFonts w:ascii="Times New Roman" w:hAnsi="Times New Roman" w:cs="Times New Roman"/>
          <w:color w:val="000000"/>
          <w:sz w:val="24"/>
          <w:szCs w:val="24"/>
        </w:rPr>
        <w:t xml:space="preserve"> </w:t>
      </w:r>
      <w:r w:rsidRPr="00FE7C68">
        <w:rPr>
          <w:rStyle w:val="CharStyle10"/>
          <w:rFonts w:ascii="Times New Roman" w:hAnsi="Times New Roman" w:cs="Times New Roman"/>
          <w:b w:val="0"/>
          <w:color w:val="000000"/>
          <w:sz w:val="24"/>
          <w:szCs w:val="24"/>
        </w:rPr>
        <w:t>pierādījumi par personas vainu</w:t>
      </w:r>
      <w:r w:rsidRPr="00FE7C68">
        <w:rPr>
          <w:rStyle w:val="CharStyle8"/>
          <w:rFonts w:ascii="Times New Roman" w:hAnsi="Times New Roman" w:cs="Times New Roman"/>
          <w:color w:val="000000"/>
          <w:sz w:val="24"/>
          <w:szCs w:val="24"/>
        </w:rPr>
        <w:t xml:space="preserve"> un </w:t>
      </w:r>
      <w:r w:rsidRPr="00FE7C68">
        <w:rPr>
          <w:rStyle w:val="CharStyle10"/>
          <w:rFonts w:ascii="Times New Roman" w:hAnsi="Times New Roman" w:cs="Times New Roman"/>
          <w:b w:val="0"/>
          <w:color w:val="000000"/>
          <w:sz w:val="24"/>
          <w:szCs w:val="24"/>
        </w:rPr>
        <w:t>pierādījumi par noziedzīga nodarījuma notikumu,</w:t>
      </w:r>
      <w:r w:rsidRPr="00FE7C68">
        <w:rPr>
          <w:rStyle w:val="CharStyle10"/>
          <w:rFonts w:ascii="Times New Roman" w:hAnsi="Times New Roman" w:cs="Times New Roman"/>
          <w:color w:val="000000"/>
          <w:sz w:val="24"/>
          <w:szCs w:val="24"/>
        </w:rPr>
        <w:t xml:space="preserve"> </w:t>
      </w:r>
      <w:r w:rsidRPr="00FE7C68">
        <w:rPr>
          <w:rStyle w:val="CharStyle8"/>
          <w:rFonts w:ascii="Times New Roman" w:hAnsi="Times New Roman" w:cs="Times New Roman"/>
          <w:color w:val="000000"/>
          <w:sz w:val="24"/>
          <w:szCs w:val="24"/>
        </w:rPr>
        <w:t xml:space="preserve">tādejādi, izskatot procesu par noziedzīgi iegūtu mantu, </w:t>
      </w:r>
      <w:r w:rsidRPr="00FE7C68">
        <w:rPr>
          <w:rStyle w:val="CharStyle10"/>
          <w:rFonts w:ascii="Times New Roman" w:hAnsi="Times New Roman" w:cs="Times New Roman"/>
          <w:b w:val="0"/>
          <w:color w:val="000000"/>
          <w:sz w:val="24"/>
          <w:szCs w:val="24"/>
        </w:rPr>
        <w:t>jāvērtē mantas izcelsmi un to vai pastāv nosacījumi šo mantu atzīt par noziedzīgi iegūtu,</w:t>
      </w:r>
      <w:r w:rsidRPr="00FE7C68">
        <w:rPr>
          <w:rFonts w:ascii="Times New Roman" w:hAnsi="Times New Roman" w:cs="Times New Roman"/>
          <w:b/>
          <w:sz w:val="24"/>
          <w:szCs w:val="24"/>
        </w:rPr>
        <w:t xml:space="preserve"> </w:t>
      </w:r>
      <w:r w:rsidRPr="00FE7C68">
        <w:rPr>
          <w:rStyle w:val="CharStyle8"/>
          <w:rFonts w:ascii="Times New Roman" w:hAnsi="Times New Roman" w:cs="Times New Roman"/>
          <w:color w:val="000000"/>
          <w:sz w:val="24"/>
          <w:szCs w:val="24"/>
        </w:rPr>
        <w:t>nevis to vai persona ir izdarījusi noziedzīgu nodarījumu.</w:t>
      </w:r>
      <w:r w:rsidRPr="00FE7C68">
        <w:rPr>
          <w:rFonts w:ascii="Times New Roman" w:hAnsi="Times New Roman" w:cs="Times New Roman"/>
          <w:b/>
          <w:sz w:val="24"/>
          <w:szCs w:val="24"/>
        </w:rPr>
        <w:t xml:space="preserve"> </w:t>
      </w:r>
      <w:r w:rsidRPr="00FE7C68">
        <w:rPr>
          <w:rFonts w:ascii="Times New Roman" w:hAnsi="Times New Roman" w:cs="Times New Roman"/>
          <w:sz w:val="24"/>
          <w:szCs w:val="24"/>
        </w:rPr>
        <w:t>N</w:t>
      </w:r>
      <w:r w:rsidRPr="00FE7C68">
        <w:rPr>
          <w:rStyle w:val="CharStyle8"/>
          <w:rFonts w:ascii="Times New Roman" w:hAnsi="Times New Roman" w:cs="Times New Roman"/>
          <w:color w:val="000000"/>
          <w:sz w:val="24"/>
          <w:szCs w:val="24"/>
        </w:rPr>
        <w:t>orāda, ka process par noziedzīgi iegūtu mantu satur pietiekamus pierādījumus ārpus saprātīgām šaubām par mantas noziedzīgo izcelsmi, ko izmeklētāja pamatoja lēmumā par procesa par noziedzīgi iegūtu mantu uzsākšanu un nodošanu izlemšanai tiesai, tādējādi šie naudas līdzekļi ir atzīstami par noziedzīgi iegūtu mantu un ir konfiscējami.</w:t>
      </w:r>
      <w:r w:rsidRPr="00FE7C68">
        <w:rPr>
          <w:rFonts w:ascii="Times New Roman" w:hAnsi="Times New Roman" w:cs="Times New Roman"/>
          <w:b/>
          <w:sz w:val="24"/>
          <w:szCs w:val="24"/>
        </w:rPr>
        <w:t xml:space="preserve"> </w:t>
      </w:r>
      <w:r w:rsidRPr="00FE7C68">
        <w:rPr>
          <w:rStyle w:val="CharStyle8"/>
          <w:rFonts w:ascii="Times New Roman" w:hAnsi="Times New Roman" w:cs="Times New Roman"/>
          <w:color w:val="000000"/>
          <w:sz w:val="24"/>
          <w:szCs w:val="24"/>
        </w:rPr>
        <w:t>Ņemot vērā iepriekš minēto uzskata, ka lēmums par procesa uzsākšanu par noziedzīgi iegūtu mantu, ir likumīgs un pamatots un atbilst Kriminālprocesa likuma 626.panta prasībām, un lūdz tiesu konfiscēt kriminālprocesā arestētos naudas līdzekļus un nekustamos īpašumus un iegūtos līdzekļus ieskaitīt valsts budžetā.</w:t>
      </w:r>
    </w:p>
    <w:p w14:paraId="7B40F74D"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Ar mantu saistītā persona G.Shakirov iesniedza tiesai rakstveida paskaidrojumus ar papildinājumiem, uzturēja tos tiesas sēdē. Paskaidroja, ka saistībā ar izvirzītām apsūdzībām, vēlas norādīt, ka visi ienākošie naudas līdzekļi uz viņa kontu bankā ABLV ir viņa legālie ienākumi, saņemot par uzņēmējdarbību viņas vadītājās kompānijās Uzbekistānā. No veiksmīgās saimnieciskās darbības viņš saņēma dividendes. Dividendes viņš aizdeva sadarbības partneriem un aizdotā nauda viņam tika atgriezta uz viņa ABLV bankas kontu. Visi izmeklētāja apgalvojumi un lūgums tiesu atzīt līdzekļus par noziedzīgi iegūtiem ir nepamatoti un izdomāti. Cik sapratis no lietas materiāliem, kas ir nodoti tiesas rīcībā, šī lieta ierosināta, pamatojoties uz aizdomām un kriminālprocesu Uzbekistānā, kur viņu vaino par dažādiem noziedzīgiem nodarījumiem, tai skaitā līdzekļu legalizāciju. Viņš neslēpās no izmeklēšanas, no Uzbekistānas izbrauca ilgi pirms krimināllietas uzsākšanas. Kā arī Uzbekistāna norādīja, ka viņš ir iepriekš sodīts, bet tas neatbilst patiesībai. Uzbekistānā krimināllieta ir safabricēta no sākuma līdz galam, apsūdzība ir izdomāta. Uzbekistānā apsūdzēto liecības iegūst, izmantojot spīdzināšanas metodes. Viņa gadījumā Uzbekistānai bija uzdevums atņemt viņam līdzekļus un iesēdināt uz ilgu laiku. Nekādas noziedzīgas grupas nemaz nebija. Vienīgā pazīme noziedzīgai grupai, ko min Uzbekistānu izmeklētāji ir informācija, ka dažu kompāniju dibinātāji un Pāvel Kim nodeva kaut kādas naudas summas, kuras agrāk tika saņemtas kā dividendes un visas summas tika nodotas it kā caur viņu. Visiem nodotie līdzekļi ir legāli, ko pati izmeklēšanas iestāde arī atzina, tam nav ne finanšu, ne nodokļu seku un tas nekādā gadījumā nav noziegums. Visi bija ofisa kaimiņi, visiem bija kopīga saimnieciskā darbība, savā starpā sadarbojās kā darba jautājumos, tā arī brīvā laikā. Ieskaitot naudas aizdošanu vienam otram, kas arī nav krimināla rīcība. Iegūtie līdzekļi ir atspoguļoti dokumentos: uzņēmumu finanšu dokumenti, ko ir apstiprinājuši ieņēmumu dienests - grāmatvedības bilance, ienākumu nodokļa aprēķins juridiskām personām no ieņēmumiem par dividendēm, tāpat arī tika uzrādītas bankas izdrukas no viņa Uzbekistānas kontiem, kurā atspoguļoti dividendes ieskaitīšana un noņemšana bankas kasēs. Viņš deva informāciju par savām dividendēm, kā arī detalizētu skaidrojumu par iesniegtiem dokumentiem. Iesniedzot šos dokumentus, viņš izskaidroja līdzekļu likumisko izcelsmi. Latvijas izmeklētājiem nav neviena pierādījuma, ka līdzekļi ir iegūti nelegāli, tikai pieņēmumi. 2018.gadā viņš iesniedza lielu apjomu ar dokumentiem, kas apliecina viņa līdzekļu legālu izcelsmi. Izmeklētājiem bija iespēja apstiprināt vai atspēkot iesniegtos dokumentus. Visas kopijas ir patiesas un satur informāciju par katru iestādi, kas to izsniedza. Visa informācija ir pārbaudāma. Tas, ka viņš naudu atpakaļ saņēma uz savu Latvijas kontu, bija atrunāts līgumos ar Dinamex Systems Limited, Dartlex L.P.  Viņiem bija apjomīgs preču apgrozījums, pārskaitījumi no šīm kompānijām bija par precēm. Banku izdrukās ir redzams, par ko bija pārskaitījumi.  Aizdevuma līgumus viņš parakstīja Taškentā, kur parakstīja otra puse, nezin. Kontu bankā ABLV viņš atvēra ne komercdarbībai, bet kā krājkontu. Līdz ar to viņš kontrolēja tikai atmaksājamo summu un nepievērsa uzmanību maksājuma detaļām, un saņemot summu no aizdevuma, uzskatīja, ka partneris savas saistības ir izpildījis. Nebija iedomājies, ka jāseko maksājuma detaļām, saņemot līdzekļus. Bankai neradās nekādi jautājumi par maksājuma mērķi un viņš to iepriekš nemanīja. Kā arī banka neprasīja nekādus apstiprinošus dokumentus. Viņam nav iespējas iepazīties ar Intas Bilderes liecībām un nav skaidrs, kādi jautājumi viņai tika uzdoti un kā viņa uz tiem atbildēja. Viņš nekad personīgi nav ar viņu ticies, bet zināja, ka viņa ir Dinamex System Limited direktore, jo viņas paraksts figurēja uz līgumiem, kas bija noslēgti starp Dinamex System Limited un citām kompānijām, un īpaši Petrotech. Viņas vārds bija pieejams vispārpieejamos reģistros. Liecības, ka viņa nezin Viktoru Kimu un nav parakstījusi līgumus, ir šaubīgas, jo Dinamex System Limited veica preču piegādi un pakalpojumus uz Uzbekistānu ilgā laika periodā. Viņš kā līguma otra puse nevar zināt par Viktora Kima savstarpējām attiecībām ar Intu Bilderi un to, kādā veidā starp viņiem notika dokumentu apmaiņa. Uzbekistānā, noslēdzot līgumu, abām pusēm nav jābūt klāt. Ir uzzinājis, ka I.Bildere ir direktore neskaitāmiem uzņēmumiem  un, protams, atcerēties visus parakstītos dokumentus ir nereāli, kā arī ņemot vērā faktu, ka kopš līgumu parakstīšanas ir pagājuši 8 gadi, viņa visdrīzākais ir aizmirsusi par šiem darījumiem. Tomēr fakts, ka viņa aizdotā nauda atgriezās Latvijā, nozīmē, ka tā nauda kaut kur ir dabūta. Izmeklētājas norādītā informācija, ka dokumenti ir viltoti, nav pareiza, jo visas saistības sakarā ar šo līgumu, tika izpildītas. Nebija nekādu strīdu starp šī darījuma subjektiem. Līdzekļi tika nodoti tieši kompānijas pārstāvim, par ko liecina paraksti pieņemšanas- nodošanas aktos. Runājot par to, ka kontos nav konstatēta aizdevuma atmaksa, var paskaidrot, ka aizdevuma atmaksa bija, par to liecina aizdevēju pārskaitījumi uz viņa kontu. Viņš kā aizdevējs var apliecināt, ka līdzekļi tika atmaksāti. Atmaksājot aizdevumus, norādot kļūdainu maksājuma mērķi, nepadara darījumu fiktīvu vai neizpildītu un līdzekļi nekļūst nelegāli iegūti. Izcelsme aizdevumam tiek apstiprināta ar informāciju par dividenžu summu, ko viņš saņēma Uzbekistānā pirms aizdevuma izsniegšanas, kuras summa ievērojami pārsniedz izsniegtā aizdevuma summu. Izmeklētāji mēģina pierādīt, ka aizdevuma nebija, bet tam nav pamata. Saņemt prēmiju, kā tas norādīts maksājuma mērķī, viņam nebija iemesla, tā kā viņš nebija uzņēmuma Dinamex Systems Limited darbinieks. Iespējams, tas bija kāds maksājuma uzdevuma šablons, jo šāds maksājuma mērķis tika norādīts gan viņam, gan V.Kimam, un arī citiem. Bankā par viņa darbavietu nekādi dokumenti netika iesniegti. Kad aizpildīja klienta anketu bankā, viņam bija vienošanās ar Viktoru Kimu, kas viņš būs Dinamex System Limited pārstāvis Uzbekistānā, tāpēc to norādīja kā savu darbavietu. Beigās sanāca, ka Dinamex System Limited pārstāvis kļuva R.Pozorovs, bet viņa sadarbība ar Dinamex System Limited aprobežojās ar aizdevuma līgumu. Par skaidras naudas deklarēšanu var pateikt, ka skaidru naudu viņš ar sievu M.Jilinu  Latvijā neieveda. Maksājumi par nekustamā īpašuma pirkšanu-pārdošanu tika veikti ar bankas pārskaitījumu. Nekustamo īpašumu iegādājās par saņemtajām dividendēm un aizdevumiem no kompānijas Petrotech, kuru aizdevuma atmaksa bija 2012.gadā. Attiecībā uz darījumiem Petrotech no 2012.gada Uzbekistānas prokuratūra neizvirza nekādas pretenzijas. 2013.gada vasarā viņš un M.Jilina saņēma uz laiku uzturēšanās atļauju Latvijā. Līdz 2016.gadam Latvijā viņi patstāvīgi nedzīvoja, atbrauca reizi gadā, lai pagarinātu uzturēšanas atļauju, līdz ar to par nodokļu rezidentiem viņi kļuva tikai 2016.gada decembrī. Ienākumus, ko guva Latvijā, viņi deklarēja, samaksājot nodokļus. Viņi visu šo laiku dzīvoja no iekrājumiem, ko guva Uzbekistānā. Ienākumi Latvijā viņam un M.Jilinai praktiski nebija, bet bija ievērojami ienākumi no Uzbekistānas, kuri tika novirzīti uz Latvijas kontu. Norādīja, ka procesa virzītāja savā lēmumā nav sniegusi vērtējumu viņa iesniegtiem dokumentiem pirmstiesas kriminālprocesā, kā arī ne visi dokumenti, kas apstiprina līdzekļu izcelsmi, tika iesniegti tiesā. Paskaidroja, ka Latviju izvēlējās kā klusu, drošu vietu, kur var droši noguldīt glabāšanai godīgi nopelnītos naudas līdzekļus turpmākai izmantošanai. Uzturēšanās atļauja sniedza iespēju brīvi pārvietoties pa Eiropu, ko aktīvi arī izmantoja. ABLV bankas karte ļāva norēķināties jebkurā pasaules malā, Uzbekistānas bankas joprojām tādu iespēju nepiedāvā. Lai atvērtu kontu ABLV banka, viņam nebija jāpamet valsts, jo tās filiāle atradās Uzbekistānā. Uz Latviju bija tiešs avioreiss, tāpēc izmeklētājas viedoklis ir nepamatots, kāpēc tieši ABLV banka un Latvija bija izvēlēta. Paskaidroja, ka Uzbekistānā nav nekādu ierobežojumu attiecībā uz skaidras naudas darījumiem un to  summām. Praktiski visās sfērās priekšroka tika dota tieši skaidras naudas darījumiem. Skaidras naudas darījumi nekādā gadījumā nav uztverams kā noziegums. Paskaidroja, ka Uzbekistānā uzsāktā krimināllietā, kurā viņam ir celta apsūdzība, nav pamatota, viņš nav izdarījis nevienu noziegumu, par ko viņu apsūdz Uzbekistānas  prokuratūra. Apsūdzībā visas aprakstītās darbības tika veiktas stingri likuma ietvaros, vai vispār netika veiktas. Uzbekistānas prokuratūras finansiālās pretenzijas krimināllietas ietvaros, kuras būtu attiecināmas uz viņu, izriet no izmeklēšanas iestāžu nepareiza dividenžu nodokļa aprēķina, jo patiesībā nodoklis dividendēm bija aprēķināts pareizi un savlaicīgi nomaksāts. Tāpat ir acīmredzams, ka viņam piederošās kompānijas nodarbojās ar saimniecisko darbību un bija labi finanšu rezultāti, kurus viņš tiesiski izmantoja.  Līdz ar ko viņa saņemtajiem naudas līdzekļiem, kur daļu no tiem viņš pārcēla uz Latviju, izmantojot V.Kima un P.Kima kompāniju starpniecību, ir legāla izcelsme. </w:t>
      </w:r>
    </w:p>
    <w:p w14:paraId="065C4794"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Ar mantu saistītās personas G.Shakirov juridiskās palīdzības sniedzējs, zv.advokāts, A.Leičenko, tiesas sēdē paskaidroja, ka, lai vērtētu izmeklēšanas un Finanšu izlūkošanas dienesta norādītās  pazīmes, kas it kā pierāda, ka manta ir noziedzīga iegūta ir jāņem vērā vairāki momenti. Pirmais no tiem, ka konkrētie darījumi tika veikti pirms septiņiem gadiem. Otrkārt, faktiski tā bāze, uz kuru pamatojas Finanšu izlūkošanas dienests, ir runa par notikumiem Uzbekistānas Republikā. Šeit jāņem vērā, ka tā tomēr ir atšķirīga biznesa vešanas vide, apstākļi un nosacījumi. Jāņem vērā, ka dividendes tika saņemtas no kompānijām, kuras darbojas mobilo tīklu attīstībai. Arī Latvijas teritorijā strādājošas kompānijas LMT, Bite ir ar augstu peļņas procentu. Norāda, ka celtā apsūdzība Uzbekistānas Republikā vēl nav spēkā stājies spriedums. Tāpēc šobrīd izmantot citas valsts, citu tiesību sistēmu un institūciju izvirzīto apsūdzību, kā pierādījumu jau cilvēka vainai un, ka viņš ir veicis šos noziedzīgo nodarījumu, uzskata par nepieļaujamu. </w:t>
      </w:r>
    </w:p>
    <w:p w14:paraId="1D329CF5"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Pretēji lēmumā norādītajam, neuzskata, ka G.Shakirov pirmstiesas kriminālprocesā  sniegtajās ziņās ir vairākas pretrunas. Izmeklētājs apgalvojums ir vispārināts, bez jebkādas konkrētas norādes, kas liedz izvērtēt pretrunas, ja tādas ir, tad kādas un cik būtiskas.  Pirmstiesas kriminālprocesā dokumentus un skaidrojumus G.Shakirov ir iesniedzis vairākkārt, tādējādi tie viens otru papildina. Lielāko daļu dokumentu G.Shakirov ir iesniedzis pēc savas iniciatīvas, taču G.Shakirov nevar uzminēt, ko procesa virzītāji paši ir uzzinājuši un izpētījuši, kādu informāciju G.Shakirov vajadzētu vēl papildus sniegt, lai situācija būtu skaidra un saprotama procesa virzītājiem, kuri nav nodarbojušies ar uzņēmējdarbību, kur nu vēl ar uzņēmējdarbību Uzbekistānas Republikā, ar atšķirīgu tiesisko regulējumu un tradīcijām, kas tomēr ievērojami atšķiras no Eiropas Savienības pieņemto. Norāda, ka nav saprotams, kas notiek ar pamatlietu. Pašreiz ir radusies situācijai, kad personai jāpierāda, ka viņa nav vainīga. Uzskata par nepamatotu procesa virzītāja apgalvojumu, ka  no VID elektroniskās datu bāzes informācijas redzams, ka personas G.Shakirov un MJilina ir reģistrētas kā nodokļu maksātāji, bet ienākumi faktiski nav. Tiesas rīcībā ir dokumenti par to, kādus ienākumus ir guvis G.Shakirov laika periodā no 2012. līdz 2013.gadam. Diezgan pagrūti iztērēt tik lielas naudas summas un neviens likums neliedz dzīvot no iepriekšējos gados gūtiem ienākumiem. Latvijas Republikā tas, ka cilvēks nestrādā algotu darbu nav sodāms ne administratīvā, ne kriminālā kārtā. Uzskata, ka nav pamatos lēmumā norādītais, ka pastāv aizdomas, ka iesniegtie Aizdevuma līgumi ir viltoti, jo lietā nav veikta dokumentu ekspertīze, savukārt procesa virzītājs norādītās liecinieces I. Bilderes liecības nav pietiekamas. Šās lietas ietvaros G.Shakirov nebija iespēja iepazīties ar I.Bilderes nopratināšanas protokolu, līdz ar to nav iespējas novērtēt kādi jautājumi bija uzdoti lieciniecei, cik tie ir bijuši precīzi un kādas konkrēti bija liecinieces atbildes, lai vispārīgi saprastu, kas bija pajautāts un kādā griezumā. Norāda, ka kompānija Dinamex Systems Limited nav norādīta Uzbekistānas Republikas prokuratūras apsūdzībā. Attiecībā par G.Shakirov sniegtajiem aizdevumiem ārvalstu kompānijā, norāda, ka nekur nav noteikts, ka aizdevumam jābūt ar nodrošinājumu un procentiem. Tāpat no G.Shakirov arī tika sniegts skaidrojums, ka procenti nav, jo ir ieguldīta valūta, kurai ir augsta inflācija, nosacīti fiksējot tās kursu un zinot, ka inflācija ies uz augšu, bet naudu valūtā jau tiks saņemta atpakaļ pēc šī fiksētā kursa, un līdz ar to faktiski šie ir procenti, ko cilvēks iegūst no aizdevuma. Tāpat šajā lietā nav vērtēta atšķirība starp biznesu  Uzbekistānā un Latvijā. G.Shakirov izsniedza aizdevumu personai, kuru ilgstoši pazina un par kuras godīgumu nešaubījās. Bankas izsniedz ar aizdevumiem, jo tas ir bankas peļņas avots, šeit bija darījums starp fizisku personu un juridisku personu. G.Shakirov mērķis bija minimizēt zaudējumus no Uzbekistānas Republikas nacionālās valūtas inflācijas. Lietā ir bankas kontu izdrukas, no kurām redzami pārskaitījumi uz G.Shakirov kontu no sabiedrībām, kurām viņš aizdeva naudu. Tas, ka nav norādīts konkrēts līguma numurs, tā nav G.Shakirova vaina. Norāda, ka šos pārskaitījumus akceptēja banka, kura atradās Finanšu un kapitāla tirgus uzraudzībā, kura bija akreditēta un pret kuru mūsu valsts neizvirzīja nekādas pretenzijas. Arī tajā laikā darbojās sistēma, kas pārbaudīja darījuma pamatojošus dokumentus, pretenzijas nebija. Objektīvu iemeslu dēļ nevar paskaidrot, kādēļ maksājuma mērķī nav norādīts aizdevuma līgums, tāpat neviena sabiedrība nav norādījusi, ka ir veikusi nepamatotus pārskaitījumus uz G.Shakirov kontiem un tas nozīmē, ka sabiedrība ir saņēmusi aizdevumu un šo apmaksājusi, jo pretējas informācijas lietas materiālos nav. Par uzņēmumu dokumentiem G.Shakirov paskaidroja, ka likvidējot kompānijas, visi dokumenti atrodas Uzbekistānas arhīvā. Viņam šādi dokumenti nav pieejami šobrīd.  Norāda, ka G.Shakirov ir iesniedzis dokumentus, no kuriem ir redzams, ka sadarbība starp Nordlat Sales  PTE Ltdun Dartlex L.P. un Uzbekistānas Republikas sabiedrībām ir naudas līdzekļu apgrozījums vairāk kā 22 milj. ASV dolāru par saimniecisko darbību. Tāpat G.Shakirov nav vainīgs, ka procesa virzītājs nevar sazināties ar uzņēmumu benificāriem, turklāt darījumi tika veikti 2012.-2013. gadā. Uzskata, ka pie minētajiem apstākļiem G.Shakirov ir skaidrojis savas mantas izcelsmi, ar viņa iesniegtajiem pierādījumiem nav pamata apmierināt procesa virzītājas lūgumu tiesu atzīt G.Shakirov mantas, finanšu līdzekļu un nekustamo īpašumu par noziedzīgi iegūtiem un konfiscēt Latvijas valsts labā.  </w:t>
      </w:r>
    </w:p>
    <w:p w14:paraId="39BC3294"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Ar mantu saistītā persona M.Jilina tiesas sēdē uzskatīja, ka nav pamata lēmumā norādīto mantu atzīt par noziedzīgi iegūtu, pievienojās G.Shakirov sniegtajiem paskaidrojumiem.</w:t>
      </w:r>
    </w:p>
    <w:p w14:paraId="03ED2DDD"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Ar mantu saistītās personas V.Kim, P.Kim, A.Egamov uz tiesas sēdi nav ieradušies, nav paziņojuši par saviem neierašanās iemesliem.</w:t>
      </w:r>
    </w:p>
    <w:p w14:paraId="3D051F72" w14:textId="77777777" w:rsidR="00FE7C68" w:rsidRPr="00FE7C68" w:rsidRDefault="00FE7C68" w:rsidP="00FE7C68">
      <w:pPr>
        <w:pStyle w:val="Style7"/>
        <w:spacing w:before="120" w:after="120" w:line="276" w:lineRule="auto"/>
        <w:ind w:firstLine="743"/>
        <w:jc w:val="center"/>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Motīvu daļa</w:t>
      </w:r>
    </w:p>
    <w:p w14:paraId="0894400B"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Tiesa, iepazinusies ar lietas materiāliem, noklausoties izmeklētājas, prokurora, ar manu saistīto personu un juridiskas palīdzības sniedzēja paskaidrojumus tiesas sēdē atzīst, ka Valsts policijas Galvenās Kriminālpolicijas pārvaldes Ekonomisko noziegumu apkarošanas pārvaldes izmeklētājas lūgums Marina Jilina (dzim. 09.09.1981.) mantu - finanšu līdzekļus 3440,05 EUR apmērā un 100000,00 EUR apmērā, kas atrodas LAS “ABLV Bank”, ar tiesas lēmumu atzīt par noziedzīgi iegūtiem, konfiscēt un iegūtos finanšu līdzekļus ieskaitīt Latvijas Republikas valsts budžetā; Gennadiy Shakirov (dzim.15.08.1973.) mantu - finanšu līdzekļus 242567,73 EUR apmērā, 100000,00 EUR apmērā un 84005,80 EUR apmērā, kas atrodas LAS “ABLV Bank”, un dzīvokli - Rīgā, Jāņa Daliņa iela 8-10, Rīgas pilsētas zemesgrāmatas nodalījums Nr.100000373298-10, kadastra numurs 01009274063 un autostāvvietu Nr.282- Rīgā, Jāņa Daliņa iela 8-140, Rīgas pilsētas zemesgrāmatas nodalījums Nr.100000373298-140, kadastra numurs 01009274258, domājamai daļai 2/145 ar tiesas lēmumu atzīt par noziedzīgi iegūtiem, konfiscēt valsts labā, iegūtos finanšu līdzekļus ieskaitīt Latvijas Republikas valsts budžetā; Alisher Egamov (dzimis 14.04.1968.) mantu - finanšu līdzekļus 42248,24 EUR apmērā, kas atrodas LAS “ABLV Bank”, un dzīvokli - Rīgā, Jāņa Daliņa ielā 8- 12, Rīgas pilsētas zemesgrāmatas nodalījums Nr.100000373298-12, kadastra numurs 01009274065, un autostāvvietai Nr.285 - Rīgā, Jāņa Daliņa iela 8-140, Rīgas pilsētas zemesgrāmatas nodalījums Nr.l00000373298-140, kadastra numurs 01009274258, domājamai daļai 2/145 ar tiesas lēmumu atzīt par noziedzīgi iegūtiem, konfiscēt valsts labā, iegūtos finanšu līdzekļus ieskaitīt Latvijas Republikas valsts budžetā; Pavel Kim (dzimis 04.08.1961.) mantu - finanšu līdzekļus 15751,95 EUR apmērā, kas atrodas LAS “ABLV Bank”, un dzīvokli - Rīgā, Tomsona iela 9-1A, Rīgas pilsētas zemesgrāmatas nodalījums Nr.l3066-1A, kadastra numurs 01009095132 ar tiesas lēmumu atzīt par noziedzīgi iegūtiem, konfiscēt valsts labā, iegūtos finanšu līdzekļus ieskaitīt Latvijas Republikas valsts budžetā; Viktor Kim (dzimis 07.07.1987.) mantu - finanšu līdzekļus 1497,45 EUR apmērā, kas atrodas LAS “ABLV Bank”, un dzīvokli- Rīgā, Tomsona iela 39 k-1-74, Rīgas pilsētas zemesgrāmatas nodalījums Nr.27124-74, kadastra numurs 01009224771 ar tiesas lēmumu atzīt par noziedzīgi iegūtiem, konfiscēt valsts labā, iegūtos finanšu līdzekļus ieskaitīt Latvijas Republikas valsts budžetā, ir pamatots un apmierināms šādu apsvērumu dēļ.</w:t>
      </w:r>
    </w:p>
    <w:p w14:paraId="3A69A17D"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Krimināllikuma 70.</w:t>
      </w:r>
      <w:r w:rsidRPr="00C64530">
        <w:rPr>
          <w:rFonts w:ascii="Times New Roman" w:hAnsi="Times New Roman" w:cs="Times New Roman"/>
          <w:color w:val="000000"/>
          <w:sz w:val="24"/>
          <w:szCs w:val="24"/>
          <w:shd w:val="clear" w:color="auto" w:fill="FFFFFF"/>
          <w:vertAlign w:val="superscript"/>
        </w:rPr>
        <w:t>11</w:t>
      </w:r>
      <w:r w:rsidRPr="00FE7C68">
        <w:rPr>
          <w:rFonts w:ascii="Times New Roman" w:hAnsi="Times New Roman" w:cs="Times New Roman"/>
          <w:color w:val="000000"/>
          <w:sz w:val="24"/>
          <w:szCs w:val="24"/>
          <w:shd w:val="clear" w:color="auto" w:fill="FFFFFF"/>
        </w:rPr>
        <w:t xml:space="preserve">panta pirmā daļa noteic, ka noziedzīgi iegūta manta ir manta, kas personas īpašumā vai valdījumā tieši vai netieši nonākusi noziedzīga nodarījuma izdarīšanas  rezultātā. Minētā norma neuzliek pienākumu noskaidrot un pierādīt, kura tieši persona  izdarījusi noziedzīgu nodarījumu. </w:t>
      </w:r>
    </w:p>
    <w:p w14:paraId="01651ACC"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Kriminālprocesa likuma 59.nodaļas noteiktajā kārtībā pastāv iespēja pirmstiesas kriminālprocesa laikā atzīt mantu par noziedzīgi iegūtu un konfiscēt ar tiesas lēmumu un atbilstoši Kriminālprocesa  likuma 625.panta  un 630.panta  nosacījumiem tiesai ir pienākums izvērtēt, vai ir bijuši likumā norādītie iemesli procesa uzsākšanai par noziedzīgi iegūtu mantu. Atbilstoši Kriminālprocesa likuma 59.nodaļas regulējumam šajā procesā netiek vērtēti  pierādījumi par personas vainu noziedzīgā nodarījuma izdarīšanā, un nelemj par to, vai persona ir izdarījusi kādu no izmeklējamiem noziedzīgajiem nodarījumiem, bet tiesai ir jāizlemj, vai ir noticis noziedzīgs nodarījums un vai arestētā manta personas īpašumā vai valdījumā ir nonākusi šī noziedzīgā nodarījuma rezultātā.  </w:t>
      </w:r>
    </w:p>
    <w:p w14:paraId="1EC1A42E"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Ar iesniegtajiem procesa par noziedzīgi iegūtu mantu lietas materiāliem ir pierādīts, ka G.Shakirov, M.Jilinas, A.Egamov, P.Kim, V.Kim pirmstiesas procesā arestētā manta ir noziedzīgi iegūta Uzbekistānas Republikas teritorijā izdarītu noziedzīgu nodarījumu rezultātā par svešu īpašumu izkrāpšanu un piesavināšanos sevišķi lielos apmēros, tirdzniecības noteikumu pārkāpšanu, skaidras naudas ieņēmumu slēpšanu, izvairīšanos no nodokļu nomaksas, viltojot dokumentus un tos izmantojot,  noziedzīgu iegūtu līdzekļu legalizāciju, tai skaitā saņemot dividendes un aizdevumus,  organizētā grupā. </w:t>
      </w:r>
    </w:p>
    <w:p w14:paraId="05C448AA"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Minēto apliecina fakts, ka Uzbekistānas Republikā par šiem noziedzīgajiem nodarījumiem ir uzsākti kriminālprocesi, tajos ir konkrēti noskaidroti gan cietušie, radītais kaitējums gan noziedzīgo nodarījumu izdarīšanas būtiskie apstākļi, noziedzīgu nodarījumu izdarīšanai izmantotie ārvalstīs reģistrētie uzņēmumi, tai skaitā ar G.Shakirov, V.Kim, P.Kim un A.Egamov saistīti uzņēmumi: Art Light Films, Non Stop Media, Reliable Business, Profit Trade System, Petrotech, IKT-pro-System, Adiab Star Consulting, Infocom, Vela navicula, MCHJ Profit Trade System, JPB Systems PTE LTD, Trustech PTE LTD, AVG Capital PTE LTD, City Complex LLP, Dinamex Systems LLP, Nordlat Sales PTE.LTD, Dartles L.P., kā arī ir noskaidrotas vairākas personas, kuras sauktas pie kriminālatbildības, tai skaitā, G.Shakirov, P.Kim, V.Kim, A.Egamov,  </w:t>
      </w:r>
    </w:p>
    <w:p w14:paraId="56245977"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No procesa par noziedzīgi iegūtu mantu materiāliem izriet, ka Uzbekistānas Republikā  iegūtie noziedzīgi iegūtie līdzekļi ir legalizētie Latvijas Republikas  teritorijā, par ko Latvijā ir uzsākts kriminālprocess pēc Krimināllikuma 195.panta trešās daļas. Noziedzīgi iegūtu līdzekļu legalizēšanas darbības Latvijas Republikas teritorijā ir noskaidrotas, ar procesam par noziedzīgi iegūtu mantu pievienotajiem pierādījumiem apstiprinās, ka kompānijas Dartlex L.P. atvērtajos kontos ABLV Bank tika ieskaitīti naudas līdzekļi no vairākām juridiskām personām, tai skaitā, laika posmā no 2014.gada 24.februāra līdz 2015.gada 5.novembrim: Profit Trade System (768 726 USD apmērā), maksājuma mērķis – 30.01.15.līgums PTS03, Nordlat Sales PTE.LTD ( 8 902 378,08 USD) un Dinamex Systems  LPP (3 123 961,59 USD), maksājuma mērķis – līdzekļu pārvešana, bet tālāk daļa pārskaitīti uz G.Shakirov, P.Kim, V.Kim, A.Egamov kontiem ABLV banka: G.Shakirov kontā Nr.LV17AIZK0000010338315 laika periodā no 2016.gada 3.marta līdz 2016.gada 24.jūnijam pārskaitīti naudas līdzekļi  800 000 USD, kā maksājumu mērķi norādot – līdzekļu pārvešana; P.Kim kontā Nr.LV88AIZK0000010338298 2016.gada 11.februārī 1 000 000 USD, maksājuma mērķis – līdzekļu pārvešana; V.Kim kontā Nr.LV36AIZK60000010335451 2015.gada 9.martā 2 000 000 USD, maksājuma mērķis – līdzekļu pārvešana; A.Egamov kontā Nr.LV82AIZK0000010338406 laika periodā no 2015.gada 13.jūlija līdz 2015.gada 11.augusta 60 000 USD, maksājuma mērķis - prēmijas. Kompānijas Nordlat Sales PTE.LTD atvērtajā norēķinu kontā Nr.LV70AIZK0000010357731 ABLV Banka tika ieskatīti naudas līdzekļi no vairākām juridiskām personām, tai skaitā, laika posmā no 2013.gada 17.jūlija līdz 2014.gada 21.aprīlim: Vela Navicula (8 224 537,38 USD), maksājuma mērķis – 25.06.2013. līgums V05DD, Profit Trade System (19 443 644,90 USD), maksājuma mērķis – 25.09.13.līgums PTS01, bet tālāk daļa no tiem pārskaitīti uz G.Shakirov, V.Kim kontiem ABLV Bank: G.Shakirov kontā Nr.LV17AIZK0000010338315 ABLV Bank laika periodā no 2013.gada 9.oktobra līdz 2015.gada 10.augustam pārskaitīti naudas līdzekļi 1 959 577 USD, kā maksājumu mērķi norādot – prēmijas; V.Kim kontā Nr.LV36AIZK60000010335451 ABLV Bank laika posmā no 2013.gada 27.septembra līdz 2014.gada 12.novembrim 765 000 USD, maksājuma mērķis – līdzekļu pārvešana. Kompānijas Dinamex Systems Limited atvērtajā kontā Nr.LV16AIZK0000010333677 ABLV Bank  tika ieskaitīti naudas līdzekļi no vairākām juridiskām personām, tai skaitā, laika posmā no 2012.gada 25.janvāra līdz 2012.gada 1.februāra: sešos maksājumos no Petrotech  (755 224,11 USD, maksājuma mērķis – 11.01.2012. līgums 21/12 DD, 25.11.2011. Līgums 11/11 DD, 10.01.2012.Līgums 21/12 DD, 12.01.2012.Līgums 21/12 DD, 27.01.2012. Līgums 21/12, 27.01.2012.Līgums 11/11 DD, bet tālāk daļa no tiem pārskaitīti uz G.Shakirov, P.Kim, A.Egamov kontiem ABLV Banka: G.Shakirov kontā Nr.LV17AIZK0000010338315 ABLV Bank laika periodā no 2012.gada 4.oktobra līdz 2013.gada 5.aprīlim pārskaitīti naudas līdzekļi  417 800 USD, kā maksājumu mērķi norādot – prēmijas; V.Kim kontā Nr.LV36AIZK60000010335451 ABLV Bank laika posmā no 2012.gada 14.decembra līdz 2013.gada 16.janvārim 150 000 USD, maksājuma mērķis – prēmijas; P.Kim  kontā Nr.LV88AIZK0000010338298 ABLV Bank laika periodā no 2012.gada 30.oktobra līdz 2013.gada 8.februārim 500 000 USD, maksājuma mērķis – prēmija; A.Egamov kontā Nr.LV82AIZK0000010338406 ABLV Bank laika periodā no 2012.gada 16.oktobra līdz 2013.gada 12.aprīlim 20 000 USD, maksājuma mērķis – prēmijas. No kompānijas Dinamex Systems LLP tika pārskaitīti naudas līdzekļi uz: A.Egamov kontu Nr.LV82AIZK0000010338406 ABLV Bank laika posmā no 2013.gada 4.janvāra līdz 2015.gada 29.septembrim 406 000 USD, maksājuma mērķis - prēmijas;  P.Kim kontu Nr.LV88AIZK0000010338298 ABLV Banka laika posmā no 2013.gada 22.maija līdz 2015.gada 4.februārim 3 192 640 USD, maksājuma mērķis – prēmijas; V.Kim kontu Nr.LV36AIZK60000010335451 ABLV Bank laika posmā no 2013.gada 4.janvāra līdz 2015.gada 30.janvārim 755 000 USD, maksājuma mērķis – prēmijas.  </w:t>
      </w:r>
    </w:p>
    <w:p w14:paraId="4B891929"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G.Shakirov daļu norēķinu kontā Nr.LV17AIZK0000010338315 esošos naudas līdzekļus ieguldīja naudas kontā brokeru pakalpojumiem, iegādājās finanšu instrumentus (obligācijas, obligācijas ar dividenžu ienākumu, akcijas, ieguldījuma  fondu apliecības, kur kopēja vērtība 101 998,66 USD), daļu pārskaitīja  uz saviem karšu kontiem, veica pārskaitījumus uz M.Jilinas kontu Nr.LV78AIZK0000010412004 ABLV Bank (120 000 USD), kā arī izlietoja nekustamo īpašumu: dzīvokļa īpašuma – Rīgā, J.Daliņa ielā 8-10, kadastra numurs 01009274063, autostāvvietas Nr.282, Rīgā, J.Daliņa iela 8-140, kadastra numurs  01009274258, iegādei. A.Egamov daļu kontā Nr.LV82AIZK0000010338406 esošos naudas līdzekļus  pārskaitīja uz citiem  A.Egamov kontiem ABLV Banka un pārskaitīja nekustamo īpašumu: dzīvokļa īpašuma Rīgā, J.Daliņa ielā 8-12, kadastra numurs 01009274065, un autostāvvietas Nr.285, Rīgā, J.Daliņa ielā 8-140,  domājamās daļas 2/145, kadastra numurs 01009274258, iegādei. V.Kim daļu kontā Nr.LV36AIZK6000010335451 ABLV Banka esošos naudas līdzekļus  pārskaitīja uz citiem V,Kim kontiem Krievijā un pārskaitīja nekustamā īpašuma – dzīvokļa īpašuma Rīgā, Tomsona ielā 39, k-1-74, kadastra numurs 01009224771, iegādei. P.Kim daļu kontā Nr.LV88AIZK0000010338298 ABLV Banka esošos naudas līdzekļus  pārskaitīja uz citiem V.Kim kontiem  Krievijā un pārskaitīja nekustamā īpašuma – dzīvokļa īpašuma Rīgā, Tomsona ielā 9-1A, kadastra numurs 01009095132, iegādei. </w:t>
      </w:r>
    </w:p>
    <w:p w14:paraId="659723D7"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Kriminālprocesa likuma 124.panta sestā daļa noteic, ka pierādīšanas priekšmetā ietilpstošie apstākļi attiecībā uz mantas noziedzīgo izcelsmi uzskatāmi par pierādītiem, ja pierādīšanas gaitā ir pamats atzīt, ka mantai visticamāk, ir noziedzīga, nevis likumīga izcelsme. Savukārt atbilstoši Kriminālprocesa likuma minētā panta septītajā daļā noteiktajam, lai pierādītu noziedzīgi iegūtu līdzekļu legalizāciju, nav nepieciešams pierādīt, konkrēti no kura noziedzīgā nodarījuma līdzekļi iegūti.</w:t>
      </w:r>
    </w:p>
    <w:p w14:paraId="7246E929"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No procesā iegūtajām ziņām, izriet, ka kompāniju Dinamex Systems Limited, Dartlex L.P., Nordlat Sales PTE.LTD, Dinamex Systems LPP patiesā labuma guvēji ir P.Kim un V.Kim. ABLV Bank rīcībā nav pamatojošu dokumentu par V.Kim, P.Kim un A.Egamov veiktajiem darījumiem ar iepriekš minētajām ārvalstu kompānijām. Pirmstiesas kriminālprocesā nav gūts apstiprinājums, ka kompānijas veica aktīvu saimniecisko darbību.</w:t>
      </w:r>
    </w:p>
    <w:p w14:paraId="256BC5FA"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V.Kim, P.Kim un A.Egamov kriminālprocesā nekādus paskaidrojumus un pierādījumus par arestētās mantas izcelsmi nav snieguši. </w:t>
      </w:r>
    </w:p>
    <w:p w14:paraId="3296D9DE"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No G.Shakirov sniegtajām liecībām un papildus skaidrojumiem par arestēto līdzekļu izcelsmi izriet, ka uzņēmumu Dartlex L.P., Dinamex Systems Limited un Nordlat Sales PTE.LTD pārskaitītie līdzekļi ir G.Shakirov izsniegto aizdevumu šīm kompānijām atgriešana. Kredītlīgumi tika noslēgti Uzbekistānā ar uzņēmumu Darlex L.P., Dinamex Systems  Limited  un Nordlat Sales PTE.LTD pilnvaroto pārstāvi V.Kim, naudas līdzekļi skaidrā naudā tika nodoti V.Kim Uzbekistānā. Kopējais aizdevums sastādīja aptuveni 3500000 USD. Savukārt, aizdoto līdzekļu izcelsme ir G.Shakirov piederošo uzņēmumu Profit Trade System, Petrotech, IKT-Pro-System un Asia Star Consulting izmaksātās dividendes. Nekādu citu ienākumu, izņemot dividendes nebija. Papildus G.Shakirov liecināja, ka visi aizdevuma līgumi tika parakstīti Taškentā. Nevarēja paskaidrot, kāpēc no kompānijām Dartlex L.P., Dinamex  Systems un Nordlat Sales PTE LTD. tika veiktas samaksas kā prēmijas, nevis kā aizdevuma atmaksa saskaņā ar noslēgtajiem līgumiem. Liecināja, ka minētās kompānijas nestrādāja. </w:t>
      </w:r>
    </w:p>
    <w:p w14:paraId="6030EF84"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Pirmstiesas kriminālprocesā G.Shakirov iesniedza sekojošus Aizdevumu līgumu kopijas: 1.2015.gada 15.septembrī Taškentā noslēgto vienošanos #1 starp G.Shakirov (Aizdevējs) un kompānijas DARTLEX L.P. (Aizņēmējs) direktori Anastasia Koumidou par bezprocentu aizdevuma 1000000,00 USD izsniegšanu uz 12 mēnešiem; 2. 2013.gada 20.jūnija Taškentā noslēgto vienošanos #1 starp G.Shakirov (Aizdevējs) un kompānijas Nordlat Sales  PTE.LTD (Aizņēmējs) direktoru Manti Effrosyni FFROSYNI par bezprocentu aizdevumu 1000000,00 USD  izsniegšanu uz 3 mēnešiem; 3. 2012.gada 30.aprīlī Taškentā noslēgto līgumu #1 starp G.Shakirov (Aizdevējs) un kompānijas Dinamex Systems Limited (Aizņēmējs) direktoru Intu Bilder par bezprocentu aizdevumu 500000,00 USD apmērā izsniegšanu uz 1 gadu. Šajos līgumos noteikts, ka aizdevums izsniegts skaidras naudas nodošanas ceļā uzbeku sumos Aizņēmēja pārstāvim V.Kim un aizņēmējs līdzekļus atgriež vai nu skaidrā naudā, vai uz G.Shakirov kontu Nr.LV17AIZK0000010338315 AS “ABLV Bank”. </w:t>
      </w:r>
    </w:p>
    <w:p w14:paraId="50617AF0"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Ar pirmstiesas procesā iegūtām ziņām ir pierādīts, ka 2012.gada 30.aprīlī Taškentā noslēgtais līgumu #1 starp G.Shakirov (Aizdevējs) un kompānijas Dinamex Systems Limited (Aizņēmējs) direktoru Intu Bilder par bezprocentu aizdevumu 500000,00 USD apmērā izsniegšanu ir viltots, jo līgumā kā parakstītāja un kompānijas Dunamex System Limited direktore norādīta I.Bildere, kas pirmstiesas kriminālprocesā sniegtajās liecībās noliedz, ka ir parakstījusi iepriekš minēto līgumu, norādot, ka viņas paraksts ir viltots, bet ir līdzīgs viņas parakstam, kā arī liecināja, ka personas G.Shakirov un V.Kim nezin. </w:t>
      </w:r>
    </w:p>
    <w:p w14:paraId="46B616D0"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Līdz ar to nav ticamas G.Shakirov liecības un vēlāk sniegtie paskaidrojumi par aizdevumiem līgumu ar Dartlex L.P.un Nordlat Slaes PTE LTD noslēgšanas apstākļiem un mērķiem. Turklāt no procesā iegūtajām ziņām iepriekš minēto ārvalstu kompāniju kontos nav konstatējama ne no G.Shakirov saņemto aizdevumu skaidras naudas iemaksas, ne aizdevuma atmaksa. Līdz ar ko G.Shakirov norādītais, ka darījumi no aizņēmēju puses netika apšaubīti, pats par sevi nenozīmē, ka tie atzīstami par notikušiem.</w:t>
      </w:r>
    </w:p>
    <w:p w14:paraId="52960A4B"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Tiesa norāda, ka šaubas par darījumiem un to ekonomisko būtību nav jāvērtē par labu personai. Procesā par mantas atzīšanu par noziedzīgi iegūtu nav piemērojams nevainīguma prezumpcijas pamatprincips, jo saskaņā ar Kriminālprocesa likuma 124.panta sesto daļu, manats atzīšanai par noziedzīgi iegūtu ir piemērojams cits pierādīšanas standarts.</w:t>
      </w:r>
    </w:p>
    <w:p w14:paraId="6115CC31"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G.Shakirov pirmstiesas kriminālprocesā iesniedza izrakstus no savu banku kontiem Uzbekistānas Republikā un paskaidrojumus par viņam izmaksātam dividendēm,  grāmatvedības bilances, atskaites par finanšu rezultātiem uz 2012.gada 4.kvartālu  par Asia Star Cunsulting, Petrotech, paskaidrojumus pie Asia Star Consulting un Petrotech grāmatvedības dokumentiem par 2012.gadu, grāmatvedības bilanci, atskaiti par finanšu rezultātiem, paskaidrojumus pie Profit Trade System grāmatvedības dokumentiem par 2013., 2014. un 2015.gadu, paskaidrojumus pie IKT-PRO-System grāmatvedības dokumentiem par 2010.gadu, 2016.gada 10.oktobra starpposmu pārbaudes aktu par eksporta-importa un valūtas   operāciju izpildes veikšanu privātuzņēmuma Profit Trade System, 2013.gada 22.jūnija Aktu par SIA “Asia Star Consulting” NMIN-301837966 likvidācijas pārbaudi, kas attiecas uz nodokļu aprēķinu pareizumu un nomaksu budžetā un citiem maksājumiem ārpusbudžeta  fondos no 2011.gada 10.februāra līdz 2013.gada 10.jūnijam, 2016.gada 14.septembra Pretpārbaudes aktu SIA “IKT-PRO-System” savstarpējām attiecībām  ar SIA “Unitel” (iesniegts arī tiesas sēdē), Uzbekistānas Republikas Ministru kabineta, Nodokļu komitejas un Centrālās bankas  rīkojumu par vienotā nodokļu maksājumu uzņēmumiem, kuri nodarbojās ar vairumtirdzniecību, ņemot vērā avansa maksājumus, Vienotā nodokļu maksājuma apmēra tirdzniecības un sabiedriskās ēdināšanas uzņēmumiem, iesaistot mikrouzņēmumus un mazos uzņēmumus, Uzbekistānas Republikas Ministru kabineta, Nodokļu komitejas un Centrālās bankas  rīkojumu dividenžu izmaksu atbrīvošanu no nodokļu samaksas, Nodokļu kodeksu pantus ar skaidrojumiem, publikācijas avīze - nodokļu un muitas ziņas, speciālista skaidrojums, rakstu par situāciju ar skaidro naudu Uzbekistānas Republikā.</w:t>
      </w:r>
    </w:p>
    <w:p w14:paraId="1C4751B0"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Tiesa novērtējot G.Shakirov iesniegtos pierādījumus, secina, ka tie nepierada pretējo, ka pirmstiesas kriminālprocesā arestēta manta ir ar likumīgu izcelsmi.</w:t>
      </w:r>
    </w:p>
    <w:p w14:paraId="77159743"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Izraksti G.Shakirov banku kontiem Uzbekistānas Republikā apliecina naudas plūsmu, bet pašas par sevi nepierāda darījumus un līdzekļu likumīgu izcelsmi.</w:t>
      </w:r>
    </w:p>
    <w:p w14:paraId="1258ECBD"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Uzņēmumu grāmatvedības bilances, atskaites par finanšu rezultātiem paskaidrojumi pie grāmatvedības dokumentiem, paši par sevi nav darījumi apliecinoši dokumenti, līdz ar to nevar apliecināt darījumus un to likumību, un nepamato Dimamex Systems Limited,  Nordlat  Sales PTE.LTD,  Dartlex L.P. pārskaitīto naudas līdzekļu uz G.Shakirov bankas kontu likumīgo izcelsmi. </w:t>
      </w:r>
    </w:p>
    <w:p w14:paraId="787ECAD3"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2016.gada 10.oktobra starpposmu pārbaudes aktā par eksporta-importa un valūtas   operāciju izpildes veikšanu privātuzņēmuma Profit Trade System secinātais, ka pēc importa līgumiem uzņēmumam ir kreditora parādi, tai skaitā,  Nordlat Sales PTE LTD un Dartlex L.P., nepierāda  arestēto līdzekļu likumīgo izcelsmi, jo pārbaude veikta par noteikto jomu, nevis par visu saimniecisko darbību un nepārbauda darījumu  faktisko esību un likumību.</w:t>
      </w:r>
    </w:p>
    <w:p w14:paraId="3337FB63"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2016.gada 14.septembra Pretpārbaudes akts par SIA “IKT-PRO-System” savstarpējām attiecībām ar SIA “Unitel”, kas tika veikta pamatojoties uz Uzbekistānas Republikas izmeklēšanas iestādes lēmuma krimināllietā pamata, apstiprina vien to, kādi     noslēgtie līgumi un uz to pamata noslēgtie rēķini un savstarpējie akti par darbu izpildi ir konstatēti pārbaudes laikā.</w:t>
      </w:r>
    </w:p>
    <w:p w14:paraId="05B3CCD3"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 Attiecībā uz 2013.gada 22.jūnija Akta par SIA “Asia Star Consulting” NMIN-301837966 likvidācijas pārbaudi, kas attiecas uz nodokļu aprēķinu pareizumu un nomaksu budžetā un citiem maksājumiem ārpusbudžeta fondos no 2011.gada 10.februāra līdz 2013.gada 10.jūnijam kopiju, kas iesniegta oriģinālvalodā ar tās fragmenta tulkojumu, tiesa secina, ka nav iespējams pilnībā gūt priekšstatu par pārbaudes mērķi un tajā secināto, ņemot vērā, ka iesniegtā dokumenta kopija sliktās kvalitātes dēļ ir daļēji nesalasāma. Tiesa atzīst, ka daļējs dokumenta tulkojums nav izmantojams mantas likumīgās izcelsmes pierādīšanā. </w:t>
      </w:r>
    </w:p>
    <w:p w14:paraId="5DC5758B"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Uzbekistānas Republikas Ministru kabineta, Nodokļu komitejas un Centrālās bankas  rīkojumu par vienotā nodokļu maksājumu uzņēmumiem, kuri nodarbojās ar vairumtirdzniecību, ņemot vērā avansa maksājumus, Vienotā nodokļu maksājuma apmēra tirdzniecības un sabiedriskās ēdināšanas uzņēmumiem, iesaistot mikrouzņēmumus un mazos uzņēmumus, Uzbekistānas Republikas Ministru kabineta, Nodokļu komitejas un Centrālās bankas rīkojumu dividenžu izmaksu atbrīvošanu no nodokļu samaksas, Nodokļu kodeksu pantus ar skaidrojumiem, publikācijas avīze - nodokļu un muitas ziņas, speciālista skaidrojums, rakstu par situāciju ar skaidro naudu Uzbekistānas Republikā norāda uz normatīvo regulējumu noteiktās nodokļu sfērās un personu viedokli par to piemērošanu, bet nepierāda uzņēmumu saimniecisko darbību, darījumu faktiskos apstākļus un arestētas mantas likumīgo izcelsmi.</w:t>
      </w:r>
    </w:p>
    <w:p w14:paraId="7B3B4CDB"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Attiecībā uz G.Shakirov tiesas sēdē iesniegtajiem dokumentiem: S.Ismoilov 2018.gada 25.septembra Deklarāciju G.Shakirov atbalstam, iesniedzot pieteikumu patvēruma piešķiršanai un izraidīšanas aizkavēšanai, Latvijas Republikas Ģenerālprokuratūras 2019.gada 4.oktobra lēmumu par atteikšanos izdot G.Shakirov Uzbekistānas Republikai, Petrotech 2011.gada 4.oktobra dalībnieku kopsapulces protokolu tiesa atzīst, ka šie dokumenti nerada šaubas, ka Uzbekistānas Republikā ir veikti noziedzīgi nodarījumi, kā rezultātā iegūtie naudas līdzekļi tika legalizēti Latvijas Republika, un nepierāda pirmstiesas kriminālprocesā arestētās mantas likumīgo dabu. </w:t>
      </w:r>
    </w:p>
    <w:p w14:paraId="2D0054F6"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SIA “Petrotech” 2011.gada 4.oktobra dalībnieku kopsapulces protokols apstiprina vien to, ka šajā dalībnieku sapulcē nolemts SIA “Petrotech” izsniegt aizdevumu dalībniekam G.Shakirov, noslēdzot procentu aizdevumu līgumu par 1 000 000 000 sumu, bet pats par sevi nepierāda darījumu un līdzekļu likumīgu izcelsmi. </w:t>
      </w:r>
    </w:p>
    <w:p w14:paraId="00C82E53"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Attiecībā uz G.Shakirov tiesas sēdē iesniegto zvērināta tiesu izpildītāja R.Veinberga 2018.gada 3.oktobra aktu par fakta fiksēšanu Nr.01476/081/2018-AKT, kurā pēc G.Shakirov lūguma fiksēts fakts – teXet X-smart TM-40017 ar tālruņa numuru +7 (977) 506-07-81 programmatūrā Telegram saņemtas un nosūtītas ziņas, tiesa atzīst, ka tā ir neidentificējama personu sarakste, no kuras tiesai nav iespējams gūt priekšstatu par sarakstes priekšmetu un mērķi, apstākļiem pie kādiem notikusi sarakste. Tiesa atzīst, ka iesniegtais dokuments nav izmantojams mantas likumīgās izcelšanās pierādīšanai. </w:t>
      </w:r>
    </w:p>
    <w:p w14:paraId="1AA5C82C"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Ievērojot minēto, tiesa novērtējot pirmstiesas kriminālprocesā iegūtos tiesai iesniegtos pierādījumus, kā arī tiesas sēdē iesniegtos pierādījumus, atzīst, ka kriminālprocesā iegūtās ziņas par faktiem norāda uz to, ka Uzbekistānas Republikā veikto noziedzīgo nodarījumu rezultātā iegūtā naudas plūsma no Dartlex L.P., Dinamex Systems Limited,  Nordlat Sales PTE.LTD un Dinamex Systems LPP banku kontiem liecina par to, ka naudas plūsmas mērķis, mainot tās piederību uz citiem īpašniekiem, iegādājoties nekustamos īpašumus, finanšu instrumentus, bija radīt šķietamu iespaidu par naudas līdzekļu legālu izcelsmi no iepriekš veiktajām noziedzīgajām darbībām Uzbekistānas Republikā.</w:t>
      </w:r>
    </w:p>
    <w:p w14:paraId="64FD054B"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Līdz ar to tiesa saskaņā ar Kriminālprocesa likuma 124.panta sesto daļu atzīst, ka kriminālprocesā G.Shakirov, M.Jilinas, P.Kim, V.Kim un A.Egamov arestētajai mantai visticamāk ir noziedzīga, nevis likumīga izcelsme. </w:t>
      </w:r>
    </w:p>
    <w:p w14:paraId="59C0F442"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Tiesa pārbaudot lietas materiālus konstatē, ka izmeklētāja likumiski, ievērojot Kriminālprocesa likuma 626.panta nosacījumus, pamatoti uzsākusi procesu par noziedzīgi iegūtu mantu, procesa par noziedzīgi iegūtu mantu uzsākšanai ir piekritis prokurors. </w:t>
      </w:r>
    </w:p>
    <w:p w14:paraId="5A67809C"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 xml:space="preserve">Tiesa secina, ka izmeklētāja pamatoti lūdz atzīt naudas līdzekļus par noziedzīgi iegūtu mantu un konfiscēt, jo objektīvu iemeslu dēļ krimināllietas nodošana tiesai tuvākajā laikā (saprātīgā laika periodā) nav iespējama. Minēto apliecina lietas materiāli un izmeklētājas tiesas sēdē paskaidrotais, ka pirmstiesas kriminālprocesā jāturpina izmeklēšana, veicot izmeklēšanas darbības, kas saistītas arī ar starptautisko sadarbību ar Uzbekistānas Republiku, kas nav Eiropas Savienības  dalībvalsts, kas paildzina starptautisko sadarbību.  </w:t>
      </w:r>
    </w:p>
    <w:p w14:paraId="4FBDCB72"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Rīcība ar noziedzīgi iegūtu mantu paredzēta Krimināllikuma VIII2 nodaļā.</w:t>
      </w:r>
    </w:p>
    <w:p w14:paraId="3F32A809"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Pirmstiesas kriminālprocesā un tiesas procesa laikā noziedzīgu nodarījumu rezultātā iegūto un arestēto naudas līdzekļu, kuri daļēji pārvērsti par dažādiem finanšu instrumentiem un nekustamajiem īpašumiem, īpašnieks vai likumīgais valdītājs nav noskaidroti, jo noziedzīgie nodarījumi izdarīti ārpus Latvijas Republikas teritorijas. Tāpat pirmstiesas kriminālprocesā un tiesas procesa laikā nav noskaidrots, ka kādai personai būtu likumīgas tiesības uz pirmstiesas procesā arestēto mantu, kuru procesa virzītāja lūdz konfiscēt.</w:t>
      </w:r>
    </w:p>
    <w:p w14:paraId="15653006"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Ņemot vērā minēto, to, ka noziedzīgi iegūtajai mantai nav zināms īpašnieks vai likumīgais valdītājs, to, ka nav zināmas personas, kurām būtu likumīgas tiesības uz noziedzīgi iegūtu mantu, saskaņā ar Krimināllikuma 70.</w:t>
      </w:r>
      <w:r w:rsidRPr="00C64530">
        <w:rPr>
          <w:rFonts w:ascii="Times New Roman" w:hAnsi="Times New Roman" w:cs="Times New Roman"/>
          <w:color w:val="000000"/>
          <w:sz w:val="24"/>
          <w:szCs w:val="24"/>
          <w:shd w:val="clear" w:color="auto" w:fill="FFFFFF"/>
          <w:vertAlign w:val="superscript"/>
        </w:rPr>
        <w:t>11</w:t>
      </w:r>
      <w:r w:rsidRPr="00FE7C68">
        <w:rPr>
          <w:rFonts w:ascii="Times New Roman" w:hAnsi="Times New Roman" w:cs="Times New Roman"/>
          <w:color w:val="000000"/>
          <w:sz w:val="24"/>
          <w:szCs w:val="24"/>
          <w:shd w:val="clear" w:color="auto" w:fill="FFFFFF"/>
        </w:rPr>
        <w:t>panta pirmo un ceturto daļu par noziedzīgi iegūtu atzīstama un konfiscējama šāda arestētā manta:</w:t>
      </w:r>
    </w:p>
    <w:p w14:paraId="65F005FB" w14:textId="77777777" w:rsid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finanšu līdzekļi 3440,05 EUR apmērā, kas atrodas Marina Jilina, dzimusi 09.09.1981., LAS “ABLV Bank” norēķinu kontā Nr.LV78AIZK0000010412004; finanšu līdzekļi 100000,00 EUR apmērā, kas atrodas Marina Jilina, dzimusi 09.09.1981., LAS “ABLV Bank” garantētās atlīdzības norēķinu kontā Nr.LV63AIZK0000020412004; finanšu līdzekļi 2424567,73 EUR apmērā, kas atrodas Gennadiy Shakirov, dzimis 15.08.1973., LAS “ABLV Bank” norēķinu kontā Nr.LV17AIZK0000010338315; Gennadiy Shakirov, dzimis 15.08.1973., finanšu līdzekļi 84005,80 EUR apmērā, kas atrodas LAS “ABLV Bank” iekšējās uzskaites reģistrā; finanšu līdzekļi 100000,00 EUR apmērā, kas atrodas Gennadiy Shakirov, dzimis 15.08.1973., LAS “ABLV Bank” garantētās atlīdzības norēķinu kontā Nr.LV54AIZK0000050338315; Gennadiy Shakirov, dzimis 15.08.1973. piederošie nekustamie īpašumi: Rīgā, Jāņa Daliņa iela 8-10, kadastra Nr.01009274063; autostāvvieta Nr.282 Rīgā, Jāņa Daliņa iela 8-140, kadastra Nr.01009274258, domājamo daļu 2/145; finanšu līdzekļi 42248,24 EUR apmērā, kas atrodas Alisher Egamov, dzimis 14.04.1968., LAS “ABLV Bank” kontā Nr.LV37AIZK0000040338406; Alisher Egamov, dzimis 14.04.1968., piederošie nekustamie īpašumi Rīgā, Jāņa Daliņa iela 8-12, kadastra Nr.01009274065; autostāvvieta Nr.285 Rīgā, Jāņa Daliņa iela 8-140, kadastra Nr.01009274258, domājamo daļu 2/145; finanšu līdzekļus 15751,95 EUR apmērā, kas atrodas Pavel Kim, dzimis 04.08.1961., LAS “ABLV Bank” kontā Nr.LV43AIZK0000040338298; Pavel Kim, dzimis 04.08.1961., piederošais nekustamais īpašums Rīgā, Tomsona ielā 9-1A, kadastra Nr.01009095132; finanšu līdzekļus 1497,45 EUR apmērā, kas atrodas Viktor Kim, dzimis 07.07.1987., LAS “ABLV Bank” kontā Nr.LV73AIZK0000050335451; Viktor Kim, dzimis 07.07.1987., piederošais nekustamais īpašums Rīgā, Tomsona iela 39 k-1-74, kadastra Nr.01009224771.</w:t>
      </w:r>
    </w:p>
    <w:p w14:paraId="44226A0A" w14:textId="77777777" w:rsidR="00FE7C68" w:rsidRPr="00FE7C68" w:rsidRDefault="00FE7C68" w:rsidP="00FE7C68">
      <w:pPr>
        <w:spacing w:before="120" w:after="120" w:line="276" w:lineRule="auto"/>
        <w:jc w:val="center"/>
        <w:rPr>
          <w:rFonts w:eastAsia="Times New Roman"/>
          <w:lang w:eastAsia="en-US"/>
        </w:rPr>
      </w:pPr>
      <w:r w:rsidRPr="00D01D6E">
        <w:rPr>
          <w:rFonts w:eastAsia="Times New Roman"/>
          <w:lang w:eastAsia="en-US"/>
        </w:rPr>
        <w:t>Rezolutīvā daļa</w:t>
      </w:r>
    </w:p>
    <w:p w14:paraId="774AE522"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Pamatojoties uz Kriminālprocesa likuma 630.panta pirmo daļu, tiesa</w:t>
      </w:r>
    </w:p>
    <w:p w14:paraId="0F4551F3" w14:textId="77777777" w:rsidR="00FE7C68" w:rsidRPr="00FE7C68" w:rsidRDefault="00FE7C68" w:rsidP="00FE7C68">
      <w:pPr>
        <w:pStyle w:val="Style7"/>
        <w:spacing w:line="276" w:lineRule="auto"/>
        <w:jc w:val="center"/>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nolēma</w:t>
      </w:r>
    </w:p>
    <w:p w14:paraId="71658FD8"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Saskaņā ar Krimināllikuma 70.</w:t>
      </w:r>
      <w:r w:rsidRPr="00FE7C68">
        <w:rPr>
          <w:rFonts w:ascii="Times New Roman" w:hAnsi="Times New Roman" w:cs="Times New Roman"/>
          <w:color w:val="000000"/>
          <w:sz w:val="24"/>
          <w:szCs w:val="24"/>
          <w:shd w:val="clear" w:color="auto" w:fill="FFFFFF"/>
          <w:vertAlign w:val="superscript"/>
        </w:rPr>
        <w:t>11</w:t>
      </w:r>
      <w:r w:rsidRPr="00FE7C68">
        <w:rPr>
          <w:rFonts w:ascii="Times New Roman" w:hAnsi="Times New Roman" w:cs="Times New Roman"/>
          <w:color w:val="000000"/>
          <w:sz w:val="24"/>
          <w:szCs w:val="24"/>
          <w:shd w:val="clear" w:color="auto" w:fill="FFFFFF"/>
        </w:rPr>
        <w:t>panta pirmo un ceturto daļu atzīt par noziedzīgi iegūtu mantu un konfiscēt:</w:t>
      </w:r>
    </w:p>
    <w:p w14:paraId="604C56FD"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finanšu līdzekļus 3440,05 EUR apmērā, kas atrodas Marina Jilina, dzimusi 09.09.1981., LAS “ABLV Bank” norēķinu kontā Nr.LV78AIZK0000010412004;</w:t>
      </w:r>
    </w:p>
    <w:p w14:paraId="6BB21C1F"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finanšu līdzekļus 100000,00 EUR apmērā, kas atrodas Marina Jilina, dzimusi 09.09.1981., LAS “ABLV Bank” garantētās atlīdzības norēķinu kontā Nr.LV63AIZK0000020412004;</w:t>
      </w:r>
    </w:p>
    <w:p w14:paraId="2AEDC6E7"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finanšu līdzekļus 2424567,73 EUR apmērā, kas atrodas Gennadiy Shakirov, dzimis 15.08.1973., LAS “ABLV Bank” norēķinu kontā Nr.LV17AIZK0000010338315;</w:t>
      </w:r>
    </w:p>
    <w:p w14:paraId="7EF44649"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Gennadiy Shakirov, dzimis 15.08.1973., finanšu līdzekļus 84005,80 EUR apmērā, kas atrodas LAS “ABLV Bank” iekšējās uzskaites reģistrā;</w:t>
      </w:r>
    </w:p>
    <w:p w14:paraId="7C394B76"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finanšu līdzekļus 100000,00 EUR apmērā, kas atrodas Gennadiy Shakirov, dzimis 15.08.1973., LAS “ABLV Bank” garantētās atlīdzības norēķinu kontā Nr.LV54AIZK0000050338315;</w:t>
      </w:r>
    </w:p>
    <w:p w14:paraId="3D10F244"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Gennadiy Shakirov, dzimis 15.08.1973. piederošo nekustamo īpašumu Rīgā, Jāņa Daliņa iela 8-10, kadastra Nr.01009274063;</w:t>
      </w:r>
    </w:p>
    <w:p w14:paraId="4E2AF30B"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Gennadiy Shakirov, dzimis 15.08.1973. piederošo nekustamo īpašumu - autostāvvietu Nr.282 Rīgā, Jāņa Daliņa iela 8-140, kadastra Nr.01009274258, domājamo daļu 2/145;</w:t>
      </w:r>
    </w:p>
    <w:p w14:paraId="60BACCC1"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finanšu līdzekļus 42248,24 EUR apmērā, kas atrodas Alisher Egamov, dzimis 14.04.1968., LAS “ABLV Bank” kontā Nr.LV37AIZK0000040338406;</w:t>
      </w:r>
    </w:p>
    <w:p w14:paraId="794DE732"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Alisher Egamov, dzimis 14.04.1968., piederošo nekustamo īpašumu Rīgā, Jāņa Daliņa iela 8-12, kadastra Nr.01009274065;</w:t>
      </w:r>
    </w:p>
    <w:p w14:paraId="3CAB5643"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Alisher Egamov, dzimis 14.04.1968., piederošo nekustamo īpašumu - autostāvvietu Nr.285 Rīgā, Jāņa Daliņa iela 8-140, kadastra Nr.01009274258, domājamo daļu 2/145;</w:t>
      </w:r>
    </w:p>
    <w:p w14:paraId="14190DCD"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finanšu līdzekļus 15751,95 EUR apmērā, kas atrodas Pavel Kim, dzimis 04.08.1961., LAS “ABLV Bank” kontā Nr.LV43AIZK0000040338298;</w:t>
      </w:r>
    </w:p>
    <w:p w14:paraId="20333390"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Pavel Kim, dzimis 04.08.1961., piederošo nekustamo īpašumu Rīgā, Tomsona ielā 9-1A, kadastra Nr.01009095132;</w:t>
      </w:r>
    </w:p>
    <w:p w14:paraId="674DD6BB"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finanšu līdzekļus 1497,45 EUR apmērā, kas atrodas Viktor Kim, dzimis 07.07.1987., LAS “ABLV Bank” kontā Nr.LV73AIZK0000050335451;</w:t>
      </w:r>
    </w:p>
    <w:p w14:paraId="30339F59"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Viktor Kim, dzimis 07.07.1987., piederošo nekustamo īpašumu Rīgā, Tomsona iela 39 k-1-74, kadastra Nr.01009224771.</w:t>
      </w:r>
    </w:p>
    <w:p w14:paraId="4774E3E3"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Lēmumu no pilna lēmuma pieejamības dienas tiesas kancelejā var pārsūdzēt 10 dienu laikā Rīgas apgabaltiesā, sūdzību iesniedzot Rīgas pilsētas Vidzemes priekšpilsētas tiesā.</w:t>
      </w:r>
    </w:p>
    <w:p w14:paraId="6A574B09"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Pilna lēmuma pieejamības diena tiesas kancelejā – 2021.gada 30.marts.</w:t>
      </w:r>
    </w:p>
    <w:p w14:paraId="31E694BA"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Ja nolēmuma kopija personai nogādāta pa pastu, uzskatāms, ka par nolēmumu personai ir paziņots septītajā dienā pēc tā kopijas nodošanas pastā. Ja nolēmuma kopija personai nogādāta uz elektronisko adresi, uzskatāms, ka par nolēmumu personai ir paziņots otrajā darba dienā pēc tā kopijas vai paziņojuma nosūtīšanas.</w:t>
      </w:r>
    </w:p>
    <w:p w14:paraId="75E47218"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p>
    <w:p w14:paraId="57F9EA58" w14:textId="77777777" w:rsidR="00FE7C68" w:rsidRPr="00FE7C68" w:rsidRDefault="00FE7C68" w:rsidP="00FE7C68">
      <w:pPr>
        <w:pStyle w:val="Style7"/>
        <w:spacing w:line="276" w:lineRule="auto"/>
        <w:ind w:firstLine="740"/>
        <w:jc w:val="both"/>
        <w:rPr>
          <w:rFonts w:ascii="Times New Roman" w:hAnsi="Times New Roman" w:cs="Times New Roman"/>
          <w:color w:val="000000"/>
          <w:sz w:val="24"/>
          <w:szCs w:val="24"/>
          <w:shd w:val="clear" w:color="auto" w:fill="FFFFFF"/>
        </w:rPr>
      </w:pPr>
      <w:r w:rsidRPr="00FE7C68">
        <w:rPr>
          <w:rFonts w:ascii="Times New Roman" w:hAnsi="Times New Roman" w:cs="Times New Roman"/>
          <w:color w:val="000000"/>
          <w:sz w:val="24"/>
          <w:szCs w:val="24"/>
          <w:shd w:val="clear" w:color="auto" w:fill="FFFFFF"/>
        </w:rPr>
        <w:t>Tiesnese</w:t>
      </w:r>
      <w:r w:rsidRPr="00FE7C68">
        <w:rPr>
          <w:rFonts w:ascii="Times New Roman" w:hAnsi="Times New Roman" w:cs="Times New Roman"/>
          <w:color w:val="000000"/>
          <w:sz w:val="24"/>
          <w:szCs w:val="24"/>
          <w:shd w:val="clear" w:color="auto" w:fill="FFFFFF"/>
        </w:rPr>
        <w:tab/>
      </w:r>
      <w:r w:rsidRPr="00FE7C68">
        <w:rPr>
          <w:rFonts w:ascii="Times New Roman" w:hAnsi="Times New Roman" w:cs="Times New Roman"/>
          <w:color w:val="000000"/>
          <w:sz w:val="24"/>
          <w:szCs w:val="24"/>
          <w:shd w:val="clear" w:color="auto" w:fill="FFFFFF"/>
        </w:rPr>
        <w:tab/>
      </w:r>
      <w:r w:rsidRPr="00FE7C68">
        <w:rPr>
          <w:rFonts w:ascii="Times New Roman" w:hAnsi="Times New Roman" w:cs="Times New Roman"/>
          <w:color w:val="000000"/>
          <w:sz w:val="24"/>
          <w:szCs w:val="24"/>
          <w:shd w:val="clear" w:color="auto" w:fill="FFFFFF"/>
        </w:rPr>
        <w:tab/>
        <w:t>(personiskais paraksts)</w:t>
      </w:r>
      <w:r w:rsidRPr="00FE7C68">
        <w:rPr>
          <w:rFonts w:ascii="Times New Roman" w:hAnsi="Times New Roman" w:cs="Times New Roman"/>
          <w:color w:val="000000"/>
          <w:sz w:val="24"/>
          <w:szCs w:val="24"/>
          <w:shd w:val="clear" w:color="auto" w:fill="FFFFFF"/>
        </w:rPr>
        <w:tab/>
      </w:r>
      <w:r w:rsidRPr="00FE7C68">
        <w:rPr>
          <w:rFonts w:ascii="Times New Roman" w:hAnsi="Times New Roman" w:cs="Times New Roman"/>
          <w:color w:val="000000"/>
          <w:sz w:val="24"/>
          <w:szCs w:val="24"/>
          <w:shd w:val="clear" w:color="auto" w:fill="FFFFFF"/>
        </w:rPr>
        <w:tab/>
        <w:t>S.Dolniece</w:t>
      </w:r>
    </w:p>
    <w:p w14:paraId="29A013E7" w14:textId="77777777" w:rsidR="00D8209D" w:rsidRDefault="00D8209D" w:rsidP="00D8209D">
      <w:pPr>
        <w:ind w:firstLine="720"/>
      </w:pPr>
    </w:p>
    <w:p w14:paraId="7D2847E7" w14:textId="77777777" w:rsidR="00D8209D" w:rsidRDefault="00D8209D" w:rsidP="00D8209D">
      <w:pPr>
        <w:rPr>
          <w:b/>
          <w:iCs/>
        </w:rPr>
      </w:pPr>
      <w:r>
        <w:rPr>
          <w:b/>
        </w:rPr>
        <w:t>NORAKSTS PAREIZS</w:t>
      </w:r>
    </w:p>
    <w:p w14:paraId="0D5B5199" w14:textId="77777777" w:rsidR="00D8209D" w:rsidRDefault="00D8209D" w:rsidP="00D8209D">
      <w:pPr>
        <w:rPr>
          <w:b/>
        </w:rPr>
      </w:pPr>
      <w:r>
        <w:rPr>
          <w:b/>
        </w:rPr>
        <w:t xml:space="preserve">Rīgas pilsētas Vidzemes priekšpilsētas </w:t>
      </w:r>
    </w:p>
    <w:p w14:paraId="0356049F" w14:textId="77777777" w:rsidR="00D8209D" w:rsidRDefault="00D8209D" w:rsidP="00D8209D">
      <w:pPr>
        <w:rPr>
          <w:b/>
        </w:rPr>
      </w:pPr>
      <w:r>
        <w:rPr>
          <w:b/>
        </w:rPr>
        <w:t>tiesas tiesnese S.Dolniece</w:t>
      </w:r>
    </w:p>
    <w:p w14:paraId="15FBF76B" w14:textId="77777777" w:rsidR="00D8209D" w:rsidRDefault="00D8209D" w:rsidP="00D8209D">
      <w:pPr>
        <w:rPr>
          <w:b/>
        </w:rPr>
      </w:pPr>
      <w:r>
        <w:rPr>
          <w:b/>
        </w:rPr>
        <w:t>Rīgā 2021.gada 3.jūnijā</w:t>
      </w:r>
    </w:p>
    <w:p w14:paraId="7E4F8B6D" w14:textId="77777777" w:rsidR="00D8209D" w:rsidRDefault="00D8209D" w:rsidP="00D8209D">
      <w:pPr>
        <w:ind w:firstLine="720"/>
        <w:jc w:val="right"/>
        <w:rPr>
          <w:b/>
          <w:lang w:eastAsia="ar-SA"/>
        </w:rPr>
      </w:pPr>
      <w:r>
        <w:rPr>
          <w:b/>
        </w:rPr>
        <w:t>Lēmums stājies spēkā 2021.gada 21.maijā</w:t>
      </w:r>
    </w:p>
    <w:p w14:paraId="4CA4C058" w14:textId="77777777" w:rsidR="00D8209D" w:rsidRDefault="00D8209D" w:rsidP="00D8209D">
      <w:pPr>
        <w:jc w:val="right"/>
        <w:rPr>
          <w:b/>
        </w:rPr>
      </w:pPr>
      <w:r>
        <w:rPr>
          <w:b/>
        </w:rPr>
        <w:t xml:space="preserve">Rīgas pilsētas Vidzemes priekšpilsētas </w:t>
      </w:r>
    </w:p>
    <w:p w14:paraId="6773D199" w14:textId="77777777" w:rsidR="00D8209D" w:rsidRDefault="00D8209D" w:rsidP="00D8209D">
      <w:pPr>
        <w:ind w:firstLine="720"/>
        <w:jc w:val="right"/>
        <w:rPr>
          <w:b/>
        </w:rPr>
      </w:pPr>
      <w:r>
        <w:rPr>
          <w:b/>
        </w:rPr>
        <w:t>tiesas tiesnese S.Dolniece</w:t>
      </w:r>
    </w:p>
    <w:p w14:paraId="613CCE6B" w14:textId="77777777" w:rsidR="00D8209D" w:rsidRDefault="00D8209D" w:rsidP="00D8209D">
      <w:pPr>
        <w:ind w:firstLine="720"/>
        <w:jc w:val="right"/>
        <w:rPr>
          <w:b/>
          <w:iCs/>
        </w:rPr>
      </w:pPr>
      <w:r>
        <w:rPr>
          <w:b/>
        </w:rPr>
        <w:t>Rīgā 2021.gada 3.jūnijā</w:t>
      </w:r>
    </w:p>
    <w:p w14:paraId="74C7D807" w14:textId="77777777" w:rsidR="00D8209D" w:rsidRDefault="00D8209D" w:rsidP="00D8209D">
      <w:pPr>
        <w:jc w:val="center"/>
        <w:rPr>
          <w:i/>
          <w:iCs/>
        </w:rPr>
      </w:pPr>
      <w:r>
        <w:rPr>
          <w:i/>
        </w:rPr>
        <w:t>Dokuments parakstīts elektroniski ar drošu elektronisko parakstu un satur laika zīmogu</w:t>
      </w:r>
    </w:p>
    <w:p w14:paraId="31B779BB" w14:textId="77777777" w:rsidR="00FE7C68" w:rsidRPr="00FE7C68" w:rsidRDefault="00FE7C68" w:rsidP="00D8209D">
      <w:pPr>
        <w:pStyle w:val="Style7"/>
        <w:shd w:val="clear" w:color="auto" w:fill="auto"/>
        <w:spacing w:line="240" w:lineRule="atLeast"/>
        <w:jc w:val="both"/>
        <w:rPr>
          <w:rFonts w:ascii="Times New Roman" w:hAnsi="Times New Roman" w:cs="Times New Roman"/>
          <w:color w:val="000000"/>
          <w:sz w:val="24"/>
          <w:szCs w:val="24"/>
          <w:shd w:val="clear" w:color="auto" w:fill="FFFFFF"/>
        </w:rPr>
        <w:sectPr w:rsidR="00FE7C68" w:rsidRPr="00FE7C68">
          <w:footerReference w:type="default" r:id="rId12"/>
          <w:pgSz w:w="11938" w:h="16866"/>
          <w:pgMar w:top="1466" w:right="1428" w:bottom="1624" w:left="1363" w:header="0" w:footer="3" w:gutter="0"/>
          <w:cols w:space="720"/>
          <w:noEndnote/>
          <w:docGrid w:linePitch="360"/>
        </w:sectPr>
      </w:pPr>
    </w:p>
    <w:p w14:paraId="66C5D811" w14:textId="77777777" w:rsidR="001A4A86" w:rsidRDefault="001A4A86" w:rsidP="00FE7C68"/>
    <w:sectPr w:rsidR="001A4A86" w:rsidSect="00325EDB">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A240E" w14:textId="77777777" w:rsidR="00B00513" w:rsidRDefault="00B00513" w:rsidP="00325EDB">
      <w:r>
        <w:separator/>
      </w:r>
    </w:p>
  </w:endnote>
  <w:endnote w:type="continuationSeparator" w:id="0">
    <w:p w14:paraId="6922CE51" w14:textId="77777777" w:rsidR="00B00513" w:rsidRDefault="00B00513" w:rsidP="00325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87385" w14:textId="77777777" w:rsidR="00383BE7" w:rsidRDefault="00D8209D">
    <w:pPr>
      <w:rPr>
        <w:sz w:val="2"/>
        <w:szCs w:val="2"/>
      </w:rPr>
    </w:pPr>
    <w:r>
      <w:rPr>
        <w:noProof/>
      </w:rPr>
      <mc:AlternateContent>
        <mc:Choice Requires="wps">
          <w:drawing>
            <wp:anchor distT="0" distB="0" distL="63500" distR="63500" simplePos="0" relativeHeight="251657728" behindDoc="1" locked="0" layoutInCell="1" allowOverlap="1" wp14:anchorId="3F97E8E5" wp14:editId="41CE762D">
              <wp:simplePos x="0" y="0"/>
              <wp:positionH relativeFrom="page">
                <wp:posOffset>6558915</wp:posOffset>
              </wp:positionH>
              <wp:positionV relativeFrom="page">
                <wp:posOffset>9980930</wp:posOffset>
              </wp:positionV>
              <wp:extent cx="168275" cy="1581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88626" w14:textId="77777777" w:rsidR="00383BE7" w:rsidRDefault="00383BE7">
                          <w:pPr>
                            <w:pStyle w:val="Style7"/>
                            <w:shd w:val="clear" w:color="auto" w:fill="auto"/>
                            <w:spacing w:line="240" w:lineRule="auto"/>
                          </w:pPr>
                          <w:r>
                            <w:fldChar w:fldCharType="begin"/>
                          </w:r>
                          <w:r>
                            <w:instrText xml:space="preserve"> PAGE \* MERGEFORMAT </w:instrText>
                          </w:r>
                          <w:r>
                            <w:fldChar w:fldCharType="separate"/>
                          </w:r>
                          <w:r w:rsidR="0050153F" w:rsidRPr="0050153F">
                            <w:rPr>
                              <w:rStyle w:val="CharStyle9"/>
                              <w:noProof/>
                              <w:color w:val="000000"/>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97E8E5" id="_x0000_t202" coordsize="21600,21600" o:spt="202" path="m,l,21600r21600,l21600,xe">
              <v:stroke joinstyle="miter"/>
              <v:path gradientshapeok="t" o:connecttype="rect"/>
            </v:shapetype>
            <v:shape id="Text Box 1" o:spid="_x0000_s1026" type="#_x0000_t202" style="position:absolute;margin-left:516.45pt;margin-top:785.9pt;width:13.25pt;height:12.4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ElpwIAAKYFAAAOAAAAZHJzL2Uyb0RvYy54bWysVG1vmzAQ/j5p/8Hyd8rLIAFUUqUhTJO6&#10;F6ndD3DABGtgI9sNdNP++84mJGmrSdM2Plhn+/zcPXcPd30zdi06UKmY4Bn2rzyMKC9Fxfg+w18f&#10;CifGSGnCK9IKTjP8RBW+Wb19cz30KQ1EI9qKSgQgXKVDn+FG6z51XVU2tCPqSvSUw2UtZEc0bOXe&#10;rSQZAL1r3cDzFu4gZNVLUVKl4DSfLvHK4tc1LfXnulZUozbDkJu2q7Trzqzu6pqke0n6hpXHNMhf&#10;ZNERxiHoCSonmqBHyV5BdayUQolaX5Wic0Vds5JaDsDG916wuW9ITy0XKI7qT2VS/w+2/HT4IhGr&#10;MhxgxEkHLXqgo0a3YkS+qc7QqxSc7ntw0yMcQ5ctU9XfifKbQlxsGsL3dC2lGBpKKsjOvnQvnk44&#10;yoDsho+igjDkUQsLNNayM6WDYiBAhy49nTpjUilNyEUcLCOMSrjyo9j3I5ObS9L5cS+Vfk9Fh4yR&#10;YQmNt+DkcKf05Dq7mFhcFKxtbfNb/uwAMKcTCA1PzZ1JwvbyR+Il23gbh04YLLZO6OW5sy42obMo&#10;/GWUv8s3m9z/aeL6YdqwqqLchJl15Yd/1rejwidFnJSlRMsqA2dSUnK/27QSHQjourDfsSAXbu7z&#10;NGy9gMsLSn4QerdB4hSLeOmERRg5ydKLHc9PbpOFFyZhXjyndMc4/XdKaMhwEgXRpKXfcvPs95ob&#10;STumYXK0rMtwfHIiqVHglle2tZqwdrIvSmHSP5cC2j032urVSHQSqx53I6AYEe9E9QTKlQKUBfKE&#10;cQdGI+R3jAYYHRnmMNswaj9w0L6ZMrMhZ2M3G4SX8DDDGqPJ3OhpGj32ku0bwJ3/rjX8HwWz2j3n&#10;AImbDQwDS+E4uMy0udxbr/N4Xf0CAAD//wMAUEsDBBQABgAIAAAAIQC/BKgK4AAAAA8BAAAPAAAA&#10;ZHJzL2Rvd25yZXYueG1sTI/NTsMwEITvSLyDtUjcqNNCmyaNU6FKXLhREBI3N97GUf0T2W6avD2b&#10;E9x2dkez31T70Ro2YIiddwKWiwwYusarzrUCvj7fnrbAYpJOSeMdCpgwwr6+v6tkqfzNfeBwTC2j&#10;EBdLKUCn1Jecx0ajlXHhe3R0O/tgZSIZWq6CvFG4NXyVZRtuZefog5Y9HjQ2l+PVCsjHb499xAP+&#10;nIcm6G7amvdJiMeH8XUHLOGY/sww4xM61MR08lenIjOks+dVQV6a1vmSWsyebF28ADvNu2KTA68r&#10;/r9H/QsAAP//AwBQSwECLQAUAAYACAAAACEAtoM4kv4AAADhAQAAEwAAAAAAAAAAAAAAAAAAAAAA&#10;W0NvbnRlbnRfVHlwZXNdLnhtbFBLAQItABQABgAIAAAAIQA4/SH/1gAAAJQBAAALAAAAAAAAAAAA&#10;AAAAAC8BAABfcmVscy8ucmVsc1BLAQItABQABgAIAAAAIQC1+QElpwIAAKYFAAAOAAAAAAAAAAAA&#10;AAAAAC4CAABkcnMvZTJvRG9jLnhtbFBLAQItABQABgAIAAAAIQC/BKgK4AAAAA8BAAAPAAAAAAAA&#10;AAAAAAAAAAEFAABkcnMvZG93bnJldi54bWxQSwUGAAAAAAQABADzAAAADgYAAAAA&#10;" filled="f" stroked="f">
              <v:textbox style="mso-fit-shape-to-text:t" inset="0,0,0,0">
                <w:txbxContent>
                  <w:p w14:paraId="28988626" w14:textId="77777777" w:rsidR="00383BE7" w:rsidRDefault="00383BE7">
                    <w:pPr>
                      <w:pStyle w:val="Style7"/>
                      <w:shd w:val="clear" w:color="auto" w:fill="auto"/>
                      <w:spacing w:line="240" w:lineRule="auto"/>
                    </w:pPr>
                    <w:r>
                      <w:fldChar w:fldCharType="begin"/>
                    </w:r>
                    <w:r>
                      <w:instrText xml:space="preserve"> PAGE \* MERGEFORMAT </w:instrText>
                    </w:r>
                    <w:r>
                      <w:fldChar w:fldCharType="separate"/>
                    </w:r>
                    <w:r w:rsidR="0050153F" w:rsidRPr="0050153F">
                      <w:rPr>
                        <w:rStyle w:val="CharStyle9"/>
                        <w:noProof/>
                        <w:color w:val="000000"/>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905552"/>
      <w:docPartObj>
        <w:docPartGallery w:val="Page Numbers (Bottom of Page)"/>
        <w:docPartUnique/>
      </w:docPartObj>
    </w:sdtPr>
    <w:sdtEndPr>
      <w:rPr>
        <w:noProof/>
      </w:rPr>
    </w:sdtEndPr>
    <w:sdtContent>
      <w:p w14:paraId="16434E12" w14:textId="77777777" w:rsidR="00383BE7" w:rsidRDefault="00383BE7">
        <w:pPr>
          <w:pStyle w:val="Footer"/>
          <w:jc w:val="center"/>
        </w:pPr>
        <w:r>
          <w:fldChar w:fldCharType="begin"/>
        </w:r>
        <w:r>
          <w:instrText xml:space="preserve"> PAGE   \* MERGEFORMAT </w:instrText>
        </w:r>
        <w:r>
          <w:fldChar w:fldCharType="separate"/>
        </w:r>
        <w:r w:rsidR="00FE7C68">
          <w:rPr>
            <w:noProof/>
          </w:rPr>
          <w:t>23</w:t>
        </w:r>
        <w:r>
          <w:rPr>
            <w:noProof/>
          </w:rPr>
          <w:fldChar w:fldCharType="end"/>
        </w:r>
      </w:p>
    </w:sdtContent>
  </w:sdt>
  <w:p w14:paraId="2F16BC77" w14:textId="77777777" w:rsidR="00383BE7" w:rsidRDefault="00383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7B295" w14:textId="77777777" w:rsidR="00B00513" w:rsidRDefault="00B00513" w:rsidP="00325EDB">
      <w:r>
        <w:separator/>
      </w:r>
    </w:p>
  </w:footnote>
  <w:footnote w:type="continuationSeparator" w:id="0">
    <w:p w14:paraId="6C74B660" w14:textId="77777777" w:rsidR="00B00513" w:rsidRDefault="00B00513" w:rsidP="00325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2"/>
        <w:szCs w:val="22"/>
        <w:u w:val="none"/>
      </w:rPr>
    </w:lvl>
    <w:lvl w:ilvl="1">
      <w:start w:val="1"/>
      <w:numFmt w:val="decimal"/>
      <w:lvlText w:val="1.%1."/>
      <w:lvlJc w:val="left"/>
      <w:rPr>
        <w:b w:val="0"/>
        <w:bCs w:val="0"/>
        <w:i w:val="0"/>
        <w:iCs w:val="0"/>
        <w:smallCaps w:val="0"/>
        <w:strike w:val="0"/>
        <w:color w:val="000000"/>
        <w:spacing w:val="0"/>
        <w:w w:val="100"/>
        <w:position w:val="0"/>
        <w:sz w:val="22"/>
        <w:szCs w:val="22"/>
        <w:u w:val="none"/>
      </w:rPr>
    </w:lvl>
    <w:lvl w:ilvl="2">
      <w:start w:val="1"/>
      <w:numFmt w:val="decimal"/>
      <w:lvlText w:val="1.%1."/>
      <w:lvlJc w:val="left"/>
      <w:rPr>
        <w:b w:val="0"/>
        <w:bCs w:val="0"/>
        <w:i w:val="0"/>
        <w:iCs w:val="0"/>
        <w:smallCaps w:val="0"/>
        <w:strike w:val="0"/>
        <w:color w:val="000000"/>
        <w:spacing w:val="0"/>
        <w:w w:val="100"/>
        <w:position w:val="0"/>
        <w:sz w:val="22"/>
        <w:szCs w:val="22"/>
        <w:u w:val="none"/>
      </w:rPr>
    </w:lvl>
    <w:lvl w:ilvl="3">
      <w:start w:val="1"/>
      <w:numFmt w:val="decimal"/>
      <w:lvlText w:val="1.%1."/>
      <w:lvlJc w:val="left"/>
      <w:rPr>
        <w:b w:val="0"/>
        <w:bCs w:val="0"/>
        <w:i w:val="0"/>
        <w:iCs w:val="0"/>
        <w:smallCaps w:val="0"/>
        <w:strike w:val="0"/>
        <w:color w:val="000000"/>
        <w:spacing w:val="0"/>
        <w:w w:val="100"/>
        <w:position w:val="0"/>
        <w:sz w:val="22"/>
        <w:szCs w:val="22"/>
        <w:u w:val="none"/>
      </w:rPr>
    </w:lvl>
    <w:lvl w:ilvl="4">
      <w:start w:val="1"/>
      <w:numFmt w:val="decimal"/>
      <w:lvlText w:val="1.%1."/>
      <w:lvlJc w:val="left"/>
      <w:rPr>
        <w:b w:val="0"/>
        <w:bCs w:val="0"/>
        <w:i w:val="0"/>
        <w:iCs w:val="0"/>
        <w:smallCaps w:val="0"/>
        <w:strike w:val="0"/>
        <w:color w:val="000000"/>
        <w:spacing w:val="0"/>
        <w:w w:val="100"/>
        <w:position w:val="0"/>
        <w:sz w:val="22"/>
        <w:szCs w:val="22"/>
        <w:u w:val="none"/>
      </w:rPr>
    </w:lvl>
    <w:lvl w:ilvl="5">
      <w:start w:val="1"/>
      <w:numFmt w:val="decimal"/>
      <w:lvlText w:val="1.%1."/>
      <w:lvlJc w:val="left"/>
      <w:rPr>
        <w:b w:val="0"/>
        <w:bCs w:val="0"/>
        <w:i w:val="0"/>
        <w:iCs w:val="0"/>
        <w:smallCaps w:val="0"/>
        <w:strike w:val="0"/>
        <w:color w:val="000000"/>
        <w:spacing w:val="0"/>
        <w:w w:val="100"/>
        <w:position w:val="0"/>
        <w:sz w:val="22"/>
        <w:szCs w:val="22"/>
        <w:u w:val="none"/>
      </w:rPr>
    </w:lvl>
    <w:lvl w:ilvl="6">
      <w:start w:val="1"/>
      <w:numFmt w:val="decimal"/>
      <w:lvlText w:val="1.%1."/>
      <w:lvlJc w:val="left"/>
      <w:rPr>
        <w:b w:val="0"/>
        <w:bCs w:val="0"/>
        <w:i w:val="0"/>
        <w:iCs w:val="0"/>
        <w:smallCaps w:val="0"/>
        <w:strike w:val="0"/>
        <w:color w:val="000000"/>
        <w:spacing w:val="0"/>
        <w:w w:val="100"/>
        <w:position w:val="0"/>
        <w:sz w:val="22"/>
        <w:szCs w:val="22"/>
        <w:u w:val="none"/>
      </w:rPr>
    </w:lvl>
    <w:lvl w:ilvl="7">
      <w:start w:val="1"/>
      <w:numFmt w:val="decimal"/>
      <w:lvlText w:val="1.%1."/>
      <w:lvlJc w:val="left"/>
      <w:rPr>
        <w:b w:val="0"/>
        <w:bCs w:val="0"/>
        <w:i w:val="0"/>
        <w:iCs w:val="0"/>
        <w:smallCaps w:val="0"/>
        <w:strike w:val="0"/>
        <w:color w:val="000000"/>
        <w:spacing w:val="0"/>
        <w:w w:val="100"/>
        <w:position w:val="0"/>
        <w:sz w:val="22"/>
        <w:szCs w:val="22"/>
        <w:u w:val="none"/>
      </w:rPr>
    </w:lvl>
    <w:lvl w:ilvl="8">
      <w:start w:val="1"/>
      <w:numFmt w:val="decimal"/>
      <w:lvlText w:val="1.%1."/>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00000002"/>
    <w:lvl w:ilvl="0">
      <w:start w:val="2"/>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2."/>
      <w:lvlJc w:val="left"/>
      <w:rPr>
        <w:b w:val="0"/>
        <w:bCs w:val="0"/>
        <w:i w:val="0"/>
        <w:iCs w:val="0"/>
        <w:smallCaps w:val="0"/>
        <w:strike w:val="0"/>
        <w:color w:val="000000"/>
        <w:spacing w:val="0"/>
        <w:w w:val="100"/>
        <w:position w:val="0"/>
        <w:sz w:val="22"/>
        <w:szCs w:val="22"/>
        <w:u w:val="none"/>
      </w:rPr>
    </w:lvl>
    <w:lvl w:ilvl="2">
      <w:start w:val="1"/>
      <w:numFmt w:val="decimal"/>
      <w:lvlText w:val="%1.%2."/>
      <w:lvlJc w:val="left"/>
      <w:rPr>
        <w:b w:val="0"/>
        <w:bCs w:val="0"/>
        <w:i w:val="0"/>
        <w:iCs w:val="0"/>
        <w:smallCaps w:val="0"/>
        <w:strike w:val="0"/>
        <w:color w:val="000000"/>
        <w:spacing w:val="0"/>
        <w:w w:val="100"/>
        <w:position w:val="0"/>
        <w:sz w:val="22"/>
        <w:szCs w:val="22"/>
        <w:u w:val="none"/>
      </w:rPr>
    </w:lvl>
    <w:lvl w:ilvl="3">
      <w:start w:val="1"/>
      <w:numFmt w:val="decimal"/>
      <w:lvlText w:val="%1.%2."/>
      <w:lvlJc w:val="left"/>
      <w:rPr>
        <w:b w:val="0"/>
        <w:bCs w:val="0"/>
        <w:i w:val="0"/>
        <w:iCs w:val="0"/>
        <w:smallCaps w:val="0"/>
        <w:strike w:val="0"/>
        <w:color w:val="000000"/>
        <w:spacing w:val="0"/>
        <w:w w:val="100"/>
        <w:position w:val="0"/>
        <w:sz w:val="22"/>
        <w:szCs w:val="22"/>
        <w:u w:val="none"/>
      </w:rPr>
    </w:lvl>
    <w:lvl w:ilvl="4">
      <w:start w:val="1"/>
      <w:numFmt w:val="decimal"/>
      <w:lvlText w:val="%1.%2."/>
      <w:lvlJc w:val="left"/>
      <w:rPr>
        <w:b w:val="0"/>
        <w:bCs w:val="0"/>
        <w:i w:val="0"/>
        <w:iCs w:val="0"/>
        <w:smallCaps w:val="0"/>
        <w:strike w:val="0"/>
        <w:color w:val="000000"/>
        <w:spacing w:val="0"/>
        <w:w w:val="100"/>
        <w:position w:val="0"/>
        <w:sz w:val="22"/>
        <w:szCs w:val="22"/>
        <w:u w:val="none"/>
      </w:rPr>
    </w:lvl>
    <w:lvl w:ilvl="5">
      <w:start w:val="1"/>
      <w:numFmt w:val="decimal"/>
      <w:lvlText w:val="%1.%2."/>
      <w:lvlJc w:val="left"/>
      <w:rPr>
        <w:b w:val="0"/>
        <w:bCs w:val="0"/>
        <w:i w:val="0"/>
        <w:iCs w:val="0"/>
        <w:smallCaps w:val="0"/>
        <w:strike w:val="0"/>
        <w:color w:val="000000"/>
        <w:spacing w:val="0"/>
        <w:w w:val="100"/>
        <w:position w:val="0"/>
        <w:sz w:val="22"/>
        <w:szCs w:val="22"/>
        <w:u w:val="none"/>
      </w:rPr>
    </w:lvl>
    <w:lvl w:ilvl="6">
      <w:start w:val="1"/>
      <w:numFmt w:val="decimal"/>
      <w:lvlText w:val="%1.%2."/>
      <w:lvlJc w:val="left"/>
      <w:rPr>
        <w:b w:val="0"/>
        <w:bCs w:val="0"/>
        <w:i w:val="0"/>
        <w:iCs w:val="0"/>
        <w:smallCaps w:val="0"/>
        <w:strike w:val="0"/>
        <w:color w:val="000000"/>
        <w:spacing w:val="0"/>
        <w:w w:val="100"/>
        <w:position w:val="0"/>
        <w:sz w:val="22"/>
        <w:szCs w:val="22"/>
        <w:u w:val="none"/>
      </w:rPr>
    </w:lvl>
    <w:lvl w:ilvl="7">
      <w:start w:val="1"/>
      <w:numFmt w:val="decimal"/>
      <w:lvlText w:val="%1.%2."/>
      <w:lvlJc w:val="left"/>
      <w:rPr>
        <w:b w:val="0"/>
        <w:bCs w:val="0"/>
        <w:i w:val="0"/>
        <w:iCs w:val="0"/>
        <w:smallCaps w:val="0"/>
        <w:strike w:val="0"/>
        <w:color w:val="000000"/>
        <w:spacing w:val="0"/>
        <w:w w:val="100"/>
        <w:position w:val="0"/>
        <w:sz w:val="22"/>
        <w:szCs w:val="22"/>
        <w:u w:val="none"/>
      </w:rPr>
    </w:lvl>
    <w:lvl w:ilvl="8">
      <w:start w:val="1"/>
      <w:numFmt w:val="decimal"/>
      <w:lvlText w:val="%1.%2."/>
      <w:lvlJc w:val="left"/>
      <w:rPr>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00000004"/>
    <w:lvl w:ilvl="0">
      <w:start w:val="12"/>
      <w:numFmt w:val="decimal"/>
      <w:lvlText w:val="%1."/>
      <w:lvlJc w:val="left"/>
      <w:rPr>
        <w:b w:val="0"/>
        <w:bCs w:val="0"/>
        <w:i w:val="0"/>
        <w:iCs w:val="0"/>
        <w:smallCaps w:val="0"/>
        <w:strike w:val="0"/>
        <w:color w:val="000000"/>
        <w:spacing w:val="0"/>
        <w:w w:val="100"/>
        <w:position w:val="0"/>
        <w:sz w:val="22"/>
        <w:szCs w:val="22"/>
        <w:u w:val="none"/>
      </w:rPr>
    </w:lvl>
    <w:lvl w:ilvl="1">
      <w:start w:val="12"/>
      <w:numFmt w:val="decimal"/>
      <w:lvlText w:val="%1."/>
      <w:lvlJc w:val="left"/>
      <w:rPr>
        <w:b w:val="0"/>
        <w:bCs w:val="0"/>
        <w:i w:val="0"/>
        <w:iCs w:val="0"/>
        <w:smallCaps w:val="0"/>
        <w:strike w:val="0"/>
        <w:color w:val="000000"/>
        <w:spacing w:val="0"/>
        <w:w w:val="100"/>
        <w:position w:val="0"/>
        <w:sz w:val="22"/>
        <w:szCs w:val="22"/>
        <w:u w:val="none"/>
      </w:rPr>
    </w:lvl>
    <w:lvl w:ilvl="2">
      <w:start w:val="12"/>
      <w:numFmt w:val="decimal"/>
      <w:lvlText w:val="%1."/>
      <w:lvlJc w:val="left"/>
      <w:rPr>
        <w:b w:val="0"/>
        <w:bCs w:val="0"/>
        <w:i w:val="0"/>
        <w:iCs w:val="0"/>
        <w:smallCaps w:val="0"/>
        <w:strike w:val="0"/>
        <w:color w:val="000000"/>
        <w:spacing w:val="0"/>
        <w:w w:val="100"/>
        <w:position w:val="0"/>
        <w:sz w:val="22"/>
        <w:szCs w:val="22"/>
        <w:u w:val="none"/>
      </w:rPr>
    </w:lvl>
    <w:lvl w:ilvl="3">
      <w:start w:val="12"/>
      <w:numFmt w:val="decimal"/>
      <w:lvlText w:val="%1."/>
      <w:lvlJc w:val="left"/>
      <w:rPr>
        <w:b w:val="0"/>
        <w:bCs w:val="0"/>
        <w:i w:val="0"/>
        <w:iCs w:val="0"/>
        <w:smallCaps w:val="0"/>
        <w:strike w:val="0"/>
        <w:color w:val="000000"/>
        <w:spacing w:val="0"/>
        <w:w w:val="100"/>
        <w:position w:val="0"/>
        <w:sz w:val="22"/>
        <w:szCs w:val="22"/>
        <w:u w:val="none"/>
      </w:rPr>
    </w:lvl>
    <w:lvl w:ilvl="4">
      <w:start w:val="12"/>
      <w:numFmt w:val="decimal"/>
      <w:lvlText w:val="%1."/>
      <w:lvlJc w:val="left"/>
      <w:rPr>
        <w:b w:val="0"/>
        <w:bCs w:val="0"/>
        <w:i w:val="0"/>
        <w:iCs w:val="0"/>
        <w:smallCaps w:val="0"/>
        <w:strike w:val="0"/>
        <w:color w:val="000000"/>
        <w:spacing w:val="0"/>
        <w:w w:val="100"/>
        <w:position w:val="0"/>
        <w:sz w:val="22"/>
        <w:szCs w:val="22"/>
        <w:u w:val="none"/>
      </w:rPr>
    </w:lvl>
    <w:lvl w:ilvl="5">
      <w:start w:val="12"/>
      <w:numFmt w:val="decimal"/>
      <w:lvlText w:val="%1."/>
      <w:lvlJc w:val="left"/>
      <w:rPr>
        <w:b w:val="0"/>
        <w:bCs w:val="0"/>
        <w:i w:val="0"/>
        <w:iCs w:val="0"/>
        <w:smallCaps w:val="0"/>
        <w:strike w:val="0"/>
        <w:color w:val="000000"/>
        <w:spacing w:val="0"/>
        <w:w w:val="100"/>
        <w:position w:val="0"/>
        <w:sz w:val="22"/>
        <w:szCs w:val="22"/>
        <w:u w:val="none"/>
      </w:rPr>
    </w:lvl>
    <w:lvl w:ilvl="6">
      <w:start w:val="12"/>
      <w:numFmt w:val="decimal"/>
      <w:lvlText w:val="%1."/>
      <w:lvlJc w:val="left"/>
      <w:rPr>
        <w:b w:val="0"/>
        <w:bCs w:val="0"/>
        <w:i w:val="0"/>
        <w:iCs w:val="0"/>
        <w:smallCaps w:val="0"/>
        <w:strike w:val="0"/>
        <w:color w:val="000000"/>
        <w:spacing w:val="0"/>
        <w:w w:val="100"/>
        <w:position w:val="0"/>
        <w:sz w:val="22"/>
        <w:szCs w:val="22"/>
        <w:u w:val="none"/>
      </w:rPr>
    </w:lvl>
    <w:lvl w:ilvl="7">
      <w:start w:val="12"/>
      <w:numFmt w:val="decimal"/>
      <w:lvlText w:val="%1."/>
      <w:lvlJc w:val="left"/>
      <w:rPr>
        <w:b w:val="0"/>
        <w:bCs w:val="0"/>
        <w:i w:val="0"/>
        <w:iCs w:val="0"/>
        <w:smallCaps w:val="0"/>
        <w:strike w:val="0"/>
        <w:color w:val="000000"/>
        <w:spacing w:val="0"/>
        <w:w w:val="100"/>
        <w:position w:val="0"/>
        <w:sz w:val="22"/>
        <w:szCs w:val="22"/>
        <w:u w:val="none"/>
      </w:rPr>
    </w:lvl>
    <w:lvl w:ilvl="8">
      <w:start w:val="12"/>
      <w:numFmt w:val="decimal"/>
      <w:lvlText w:val="%1."/>
      <w:lvlJc w:val="left"/>
      <w:rPr>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00000006"/>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4" w15:restartNumberingAfterBreak="0">
    <w:nsid w:val="00000009"/>
    <w:multiLevelType w:val="multilevel"/>
    <w:tmpl w:val="00000008"/>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5" w15:restartNumberingAfterBreak="0">
    <w:nsid w:val="5DD44BB1"/>
    <w:multiLevelType w:val="hybridMultilevel"/>
    <w:tmpl w:val="FB8E24DA"/>
    <w:lvl w:ilvl="0" w:tplc="04260001">
      <w:start w:val="1"/>
      <w:numFmt w:val="bullet"/>
      <w:lvlText w:val=""/>
      <w:lvlJc w:val="left"/>
      <w:pPr>
        <w:ind w:left="1480" w:hanging="360"/>
      </w:pPr>
      <w:rPr>
        <w:rFonts w:ascii="Symbol" w:hAnsi="Symbol" w:hint="default"/>
      </w:rPr>
    </w:lvl>
    <w:lvl w:ilvl="1" w:tplc="04260003" w:tentative="1">
      <w:start w:val="1"/>
      <w:numFmt w:val="bullet"/>
      <w:lvlText w:val="o"/>
      <w:lvlJc w:val="left"/>
      <w:pPr>
        <w:ind w:left="2200" w:hanging="360"/>
      </w:pPr>
      <w:rPr>
        <w:rFonts w:ascii="Courier New" w:hAnsi="Courier New" w:cs="Courier New" w:hint="default"/>
      </w:rPr>
    </w:lvl>
    <w:lvl w:ilvl="2" w:tplc="04260005" w:tentative="1">
      <w:start w:val="1"/>
      <w:numFmt w:val="bullet"/>
      <w:lvlText w:val=""/>
      <w:lvlJc w:val="left"/>
      <w:pPr>
        <w:ind w:left="2920" w:hanging="360"/>
      </w:pPr>
      <w:rPr>
        <w:rFonts w:ascii="Wingdings" w:hAnsi="Wingdings" w:hint="default"/>
      </w:rPr>
    </w:lvl>
    <w:lvl w:ilvl="3" w:tplc="04260001" w:tentative="1">
      <w:start w:val="1"/>
      <w:numFmt w:val="bullet"/>
      <w:lvlText w:val=""/>
      <w:lvlJc w:val="left"/>
      <w:pPr>
        <w:ind w:left="3640" w:hanging="360"/>
      </w:pPr>
      <w:rPr>
        <w:rFonts w:ascii="Symbol" w:hAnsi="Symbol" w:hint="default"/>
      </w:rPr>
    </w:lvl>
    <w:lvl w:ilvl="4" w:tplc="04260003" w:tentative="1">
      <w:start w:val="1"/>
      <w:numFmt w:val="bullet"/>
      <w:lvlText w:val="o"/>
      <w:lvlJc w:val="left"/>
      <w:pPr>
        <w:ind w:left="4360" w:hanging="360"/>
      </w:pPr>
      <w:rPr>
        <w:rFonts w:ascii="Courier New" w:hAnsi="Courier New" w:cs="Courier New" w:hint="default"/>
      </w:rPr>
    </w:lvl>
    <w:lvl w:ilvl="5" w:tplc="04260005" w:tentative="1">
      <w:start w:val="1"/>
      <w:numFmt w:val="bullet"/>
      <w:lvlText w:val=""/>
      <w:lvlJc w:val="left"/>
      <w:pPr>
        <w:ind w:left="5080" w:hanging="360"/>
      </w:pPr>
      <w:rPr>
        <w:rFonts w:ascii="Wingdings" w:hAnsi="Wingdings" w:hint="default"/>
      </w:rPr>
    </w:lvl>
    <w:lvl w:ilvl="6" w:tplc="04260001" w:tentative="1">
      <w:start w:val="1"/>
      <w:numFmt w:val="bullet"/>
      <w:lvlText w:val=""/>
      <w:lvlJc w:val="left"/>
      <w:pPr>
        <w:ind w:left="5800" w:hanging="360"/>
      </w:pPr>
      <w:rPr>
        <w:rFonts w:ascii="Symbol" w:hAnsi="Symbol" w:hint="default"/>
      </w:rPr>
    </w:lvl>
    <w:lvl w:ilvl="7" w:tplc="04260003" w:tentative="1">
      <w:start w:val="1"/>
      <w:numFmt w:val="bullet"/>
      <w:lvlText w:val="o"/>
      <w:lvlJc w:val="left"/>
      <w:pPr>
        <w:ind w:left="6520" w:hanging="360"/>
      </w:pPr>
      <w:rPr>
        <w:rFonts w:ascii="Courier New" w:hAnsi="Courier New" w:cs="Courier New" w:hint="default"/>
      </w:rPr>
    </w:lvl>
    <w:lvl w:ilvl="8" w:tplc="04260005" w:tentative="1">
      <w:start w:val="1"/>
      <w:numFmt w:val="bullet"/>
      <w:lvlText w:val=""/>
      <w:lvlJc w:val="left"/>
      <w:pPr>
        <w:ind w:left="724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F5"/>
    <w:rsid w:val="00016F3E"/>
    <w:rsid w:val="00021705"/>
    <w:rsid w:val="00050E0A"/>
    <w:rsid w:val="00055B5D"/>
    <w:rsid w:val="00064BDB"/>
    <w:rsid w:val="00067184"/>
    <w:rsid w:val="0007067B"/>
    <w:rsid w:val="00086261"/>
    <w:rsid w:val="00090855"/>
    <w:rsid w:val="00092FB6"/>
    <w:rsid w:val="000A0B1E"/>
    <w:rsid w:val="000A4589"/>
    <w:rsid w:val="000A7A77"/>
    <w:rsid w:val="000B36AE"/>
    <w:rsid w:val="000B649A"/>
    <w:rsid w:val="000D4182"/>
    <w:rsid w:val="000F3BDA"/>
    <w:rsid w:val="000F46AC"/>
    <w:rsid w:val="00115DF8"/>
    <w:rsid w:val="00152DF6"/>
    <w:rsid w:val="001726FA"/>
    <w:rsid w:val="00181D6A"/>
    <w:rsid w:val="00192AB5"/>
    <w:rsid w:val="00194F8E"/>
    <w:rsid w:val="001A23C2"/>
    <w:rsid w:val="001A3BBB"/>
    <w:rsid w:val="001A4A86"/>
    <w:rsid w:val="00230A1B"/>
    <w:rsid w:val="00246A2C"/>
    <w:rsid w:val="00251C29"/>
    <w:rsid w:val="00252A4F"/>
    <w:rsid w:val="00252C04"/>
    <w:rsid w:val="00254378"/>
    <w:rsid w:val="002A268E"/>
    <w:rsid w:val="002B0030"/>
    <w:rsid w:val="002B0858"/>
    <w:rsid w:val="002B4EDF"/>
    <w:rsid w:val="002D1601"/>
    <w:rsid w:val="002E6A23"/>
    <w:rsid w:val="002F50CC"/>
    <w:rsid w:val="002F66F9"/>
    <w:rsid w:val="00325EDB"/>
    <w:rsid w:val="00336568"/>
    <w:rsid w:val="003411F5"/>
    <w:rsid w:val="00344202"/>
    <w:rsid w:val="00354B27"/>
    <w:rsid w:val="00365765"/>
    <w:rsid w:val="00381829"/>
    <w:rsid w:val="00383BE7"/>
    <w:rsid w:val="00387F5D"/>
    <w:rsid w:val="003A34BC"/>
    <w:rsid w:val="003E50EA"/>
    <w:rsid w:val="003F1994"/>
    <w:rsid w:val="003F2801"/>
    <w:rsid w:val="004261BD"/>
    <w:rsid w:val="00437D37"/>
    <w:rsid w:val="004709F3"/>
    <w:rsid w:val="004817B0"/>
    <w:rsid w:val="004915A1"/>
    <w:rsid w:val="00496701"/>
    <w:rsid w:val="004F2800"/>
    <w:rsid w:val="0050153F"/>
    <w:rsid w:val="00503522"/>
    <w:rsid w:val="005124D4"/>
    <w:rsid w:val="0052031E"/>
    <w:rsid w:val="00566F26"/>
    <w:rsid w:val="00570AE2"/>
    <w:rsid w:val="005C1B6D"/>
    <w:rsid w:val="005D40EF"/>
    <w:rsid w:val="005E10F7"/>
    <w:rsid w:val="006225A5"/>
    <w:rsid w:val="006572DA"/>
    <w:rsid w:val="00660645"/>
    <w:rsid w:val="0067092D"/>
    <w:rsid w:val="006769DD"/>
    <w:rsid w:val="006A3A39"/>
    <w:rsid w:val="006A77BF"/>
    <w:rsid w:val="006C2F7E"/>
    <w:rsid w:val="006C3AA8"/>
    <w:rsid w:val="006D74A1"/>
    <w:rsid w:val="006F5BE6"/>
    <w:rsid w:val="007002E5"/>
    <w:rsid w:val="00704BB7"/>
    <w:rsid w:val="00714114"/>
    <w:rsid w:val="00720F87"/>
    <w:rsid w:val="0072123B"/>
    <w:rsid w:val="00727270"/>
    <w:rsid w:val="00731BDB"/>
    <w:rsid w:val="007577B6"/>
    <w:rsid w:val="007628C6"/>
    <w:rsid w:val="00774199"/>
    <w:rsid w:val="00774F48"/>
    <w:rsid w:val="007912E1"/>
    <w:rsid w:val="0079185D"/>
    <w:rsid w:val="007B1603"/>
    <w:rsid w:val="007B2B18"/>
    <w:rsid w:val="007B47AC"/>
    <w:rsid w:val="007C0397"/>
    <w:rsid w:val="007C2487"/>
    <w:rsid w:val="007C37CF"/>
    <w:rsid w:val="007D70AD"/>
    <w:rsid w:val="007F1FC7"/>
    <w:rsid w:val="008067E8"/>
    <w:rsid w:val="008164AD"/>
    <w:rsid w:val="008318C9"/>
    <w:rsid w:val="00832324"/>
    <w:rsid w:val="00833C49"/>
    <w:rsid w:val="00845CDA"/>
    <w:rsid w:val="008623E7"/>
    <w:rsid w:val="0086549B"/>
    <w:rsid w:val="00874B11"/>
    <w:rsid w:val="00876447"/>
    <w:rsid w:val="008A4036"/>
    <w:rsid w:val="008B0593"/>
    <w:rsid w:val="008B3C62"/>
    <w:rsid w:val="008C629D"/>
    <w:rsid w:val="008D0892"/>
    <w:rsid w:val="008D50AA"/>
    <w:rsid w:val="008E396B"/>
    <w:rsid w:val="008F008A"/>
    <w:rsid w:val="009016AE"/>
    <w:rsid w:val="00974C45"/>
    <w:rsid w:val="00982BA9"/>
    <w:rsid w:val="00994B0B"/>
    <w:rsid w:val="009B090A"/>
    <w:rsid w:val="009D7000"/>
    <w:rsid w:val="009E7504"/>
    <w:rsid w:val="009F30CD"/>
    <w:rsid w:val="00A00414"/>
    <w:rsid w:val="00A34704"/>
    <w:rsid w:val="00A358CF"/>
    <w:rsid w:val="00A61BF7"/>
    <w:rsid w:val="00A6253F"/>
    <w:rsid w:val="00A63A9F"/>
    <w:rsid w:val="00A66502"/>
    <w:rsid w:val="00A666B4"/>
    <w:rsid w:val="00A67975"/>
    <w:rsid w:val="00AB0357"/>
    <w:rsid w:val="00AD3143"/>
    <w:rsid w:val="00AE740C"/>
    <w:rsid w:val="00AE7A65"/>
    <w:rsid w:val="00B00513"/>
    <w:rsid w:val="00B03D90"/>
    <w:rsid w:val="00B0456F"/>
    <w:rsid w:val="00B15221"/>
    <w:rsid w:val="00B32CF2"/>
    <w:rsid w:val="00B63961"/>
    <w:rsid w:val="00B7463C"/>
    <w:rsid w:val="00B80ACA"/>
    <w:rsid w:val="00B86AD6"/>
    <w:rsid w:val="00B87A4E"/>
    <w:rsid w:val="00BB0046"/>
    <w:rsid w:val="00BB658C"/>
    <w:rsid w:val="00BF0F7C"/>
    <w:rsid w:val="00BF56DB"/>
    <w:rsid w:val="00C0586F"/>
    <w:rsid w:val="00C16BB5"/>
    <w:rsid w:val="00C32ED7"/>
    <w:rsid w:val="00C32F81"/>
    <w:rsid w:val="00C4390B"/>
    <w:rsid w:val="00C463C1"/>
    <w:rsid w:val="00C54138"/>
    <w:rsid w:val="00C56FB4"/>
    <w:rsid w:val="00C64530"/>
    <w:rsid w:val="00C64D64"/>
    <w:rsid w:val="00C70320"/>
    <w:rsid w:val="00CA7170"/>
    <w:rsid w:val="00CA7D90"/>
    <w:rsid w:val="00D10DD2"/>
    <w:rsid w:val="00D14C64"/>
    <w:rsid w:val="00D217A1"/>
    <w:rsid w:val="00D24E63"/>
    <w:rsid w:val="00D3414F"/>
    <w:rsid w:val="00D34C03"/>
    <w:rsid w:val="00D8209D"/>
    <w:rsid w:val="00D841C9"/>
    <w:rsid w:val="00D95165"/>
    <w:rsid w:val="00DD1B15"/>
    <w:rsid w:val="00DD6934"/>
    <w:rsid w:val="00DE73D2"/>
    <w:rsid w:val="00E1707B"/>
    <w:rsid w:val="00E36808"/>
    <w:rsid w:val="00E60B59"/>
    <w:rsid w:val="00E62498"/>
    <w:rsid w:val="00EA128B"/>
    <w:rsid w:val="00EA263A"/>
    <w:rsid w:val="00EE272A"/>
    <w:rsid w:val="00EE45FE"/>
    <w:rsid w:val="00EF5164"/>
    <w:rsid w:val="00F035C2"/>
    <w:rsid w:val="00F34FE1"/>
    <w:rsid w:val="00F43ABA"/>
    <w:rsid w:val="00F6101D"/>
    <w:rsid w:val="00F61AD0"/>
    <w:rsid w:val="00F73A1C"/>
    <w:rsid w:val="00F746E9"/>
    <w:rsid w:val="00F9260D"/>
    <w:rsid w:val="00FC2CF2"/>
    <w:rsid w:val="00FE5252"/>
    <w:rsid w:val="00FE5DF5"/>
    <w:rsid w:val="00FE7C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330D38"/>
  <w15:docId w15:val="{61967522-AF46-4C5C-9F76-A9D0F6A54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261"/>
    <w:pPr>
      <w:widowControl w:val="0"/>
      <w:autoSpaceDE w:val="0"/>
      <w:autoSpaceDN w:val="0"/>
      <w:adjustRightInd w:val="0"/>
      <w:spacing w:after="0" w:line="240" w:lineRule="auto"/>
    </w:pPr>
    <w:rPr>
      <w:rFonts w:ascii="Times New Roman" w:eastAsiaTheme="minorEastAsia"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E396B"/>
    <w:pPr>
      <w:suppressAutoHyphens/>
      <w:autoSpaceDE/>
      <w:autoSpaceDN/>
      <w:adjustRightInd/>
      <w:spacing w:after="60"/>
      <w:jc w:val="center"/>
      <w:outlineLvl w:val="1"/>
    </w:pPr>
    <w:rPr>
      <w:rFonts w:ascii="Arial" w:eastAsia="Arial Unicode MS" w:hAnsi="Arial" w:cs="Arial"/>
      <w:kern w:val="2"/>
      <w:lang w:eastAsia="hi-IN" w:bidi="hi-IN"/>
    </w:rPr>
  </w:style>
  <w:style w:type="character" w:customStyle="1" w:styleId="SubtitleChar">
    <w:name w:val="Subtitle Char"/>
    <w:basedOn w:val="DefaultParagraphFont"/>
    <w:link w:val="Subtitle"/>
    <w:rsid w:val="008E396B"/>
    <w:rPr>
      <w:rFonts w:ascii="Arial" w:eastAsia="Arial Unicode MS" w:hAnsi="Arial" w:cs="Arial"/>
      <w:kern w:val="2"/>
      <w:sz w:val="24"/>
      <w:szCs w:val="24"/>
      <w:lang w:eastAsia="hi-IN" w:bidi="hi-IN"/>
    </w:rPr>
  </w:style>
  <w:style w:type="paragraph" w:styleId="ListParagraph">
    <w:name w:val="List Paragraph"/>
    <w:basedOn w:val="Normal"/>
    <w:uiPriority w:val="34"/>
    <w:qFormat/>
    <w:rsid w:val="00B7463C"/>
    <w:pPr>
      <w:ind w:left="720"/>
      <w:contextualSpacing/>
    </w:pPr>
  </w:style>
  <w:style w:type="paragraph" w:styleId="Header">
    <w:name w:val="header"/>
    <w:basedOn w:val="Normal"/>
    <w:link w:val="HeaderChar"/>
    <w:uiPriority w:val="99"/>
    <w:unhideWhenUsed/>
    <w:rsid w:val="00325EDB"/>
    <w:pPr>
      <w:tabs>
        <w:tab w:val="center" w:pos="4513"/>
        <w:tab w:val="right" w:pos="9026"/>
      </w:tabs>
    </w:pPr>
  </w:style>
  <w:style w:type="character" w:customStyle="1" w:styleId="HeaderChar">
    <w:name w:val="Header Char"/>
    <w:basedOn w:val="DefaultParagraphFont"/>
    <w:link w:val="Header"/>
    <w:uiPriority w:val="99"/>
    <w:rsid w:val="00325EDB"/>
    <w:rPr>
      <w:rFonts w:ascii="Times New Roman" w:eastAsiaTheme="minorEastAsia" w:hAnsi="Times New Roman" w:cs="Times New Roman"/>
      <w:sz w:val="24"/>
      <w:szCs w:val="24"/>
      <w:lang w:eastAsia="lv-LV"/>
    </w:rPr>
  </w:style>
  <w:style w:type="paragraph" w:styleId="Footer">
    <w:name w:val="footer"/>
    <w:basedOn w:val="Normal"/>
    <w:link w:val="FooterChar"/>
    <w:uiPriority w:val="99"/>
    <w:unhideWhenUsed/>
    <w:rsid w:val="00325EDB"/>
    <w:pPr>
      <w:tabs>
        <w:tab w:val="center" w:pos="4513"/>
        <w:tab w:val="right" w:pos="9026"/>
      </w:tabs>
    </w:pPr>
  </w:style>
  <w:style w:type="character" w:customStyle="1" w:styleId="FooterChar">
    <w:name w:val="Footer Char"/>
    <w:basedOn w:val="DefaultParagraphFont"/>
    <w:link w:val="Footer"/>
    <w:uiPriority w:val="99"/>
    <w:rsid w:val="00325EDB"/>
    <w:rPr>
      <w:rFonts w:ascii="Times New Roman" w:eastAsiaTheme="minorEastAsia" w:hAnsi="Times New Roman" w:cs="Times New Roman"/>
      <w:sz w:val="24"/>
      <w:szCs w:val="24"/>
      <w:lang w:eastAsia="lv-LV"/>
    </w:rPr>
  </w:style>
  <w:style w:type="paragraph" w:styleId="BalloonText">
    <w:name w:val="Balloon Text"/>
    <w:basedOn w:val="Normal"/>
    <w:link w:val="BalloonTextChar"/>
    <w:uiPriority w:val="99"/>
    <w:semiHidden/>
    <w:unhideWhenUsed/>
    <w:rsid w:val="007C2487"/>
    <w:rPr>
      <w:rFonts w:ascii="Tahoma" w:hAnsi="Tahoma" w:cs="Tahoma"/>
      <w:sz w:val="16"/>
      <w:szCs w:val="16"/>
    </w:rPr>
  </w:style>
  <w:style w:type="character" w:customStyle="1" w:styleId="BalloonTextChar">
    <w:name w:val="Balloon Text Char"/>
    <w:basedOn w:val="DefaultParagraphFont"/>
    <w:link w:val="BalloonText"/>
    <w:uiPriority w:val="99"/>
    <w:semiHidden/>
    <w:rsid w:val="007C2487"/>
    <w:rPr>
      <w:rFonts w:ascii="Tahoma" w:eastAsiaTheme="minorEastAsia" w:hAnsi="Tahoma" w:cs="Tahoma"/>
      <w:sz w:val="16"/>
      <w:szCs w:val="16"/>
      <w:lang w:eastAsia="lv-LV"/>
    </w:rPr>
  </w:style>
  <w:style w:type="character" w:customStyle="1" w:styleId="CharStyle6">
    <w:name w:val="Char Style 6"/>
    <w:basedOn w:val="DefaultParagraphFont"/>
    <w:link w:val="Style4"/>
    <w:uiPriority w:val="99"/>
    <w:rsid w:val="000A0B1E"/>
    <w:rPr>
      <w:shd w:val="clear" w:color="auto" w:fill="FFFFFF"/>
    </w:rPr>
  </w:style>
  <w:style w:type="paragraph" w:customStyle="1" w:styleId="Style4">
    <w:name w:val="Style 4"/>
    <w:basedOn w:val="Normal"/>
    <w:link w:val="CharStyle6"/>
    <w:uiPriority w:val="99"/>
    <w:qFormat/>
    <w:rsid w:val="000A0B1E"/>
    <w:pPr>
      <w:shd w:val="clear" w:color="auto" w:fill="FFFFFF"/>
      <w:autoSpaceDE/>
      <w:autoSpaceDN/>
      <w:adjustRightInd/>
      <w:spacing w:line="244" w:lineRule="exact"/>
      <w:jc w:val="right"/>
    </w:pPr>
    <w:rPr>
      <w:rFonts w:asciiTheme="minorHAnsi" w:eastAsiaTheme="minorHAnsi" w:hAnsiTheme="minorHAnsi" w:cstheme="minorBidi"/>
      <w:sz w:val="22"/>
      <w:szCs w:val="22"/>
      <w:lang w:eastAsia="en-US"/>
    </w:rPr>
  </w:style>
  <w:style w:type="character" w:customStyle="1" w:styleId="CharStyle3">
    <w:name w:val="Char Style 3"/>
    <w:basedOn w:val="DefaultParagraphFont"/>
    <w:link w:val="Style2"/>
    <w:uiPriority w:val="99"/>
    <w:rsid w:val="00B63961"/>
    <w:rPr>
      <w:shd w:val="clear" w:color="auto" w:fill="FFFFFF"/>
    </w:rPr>
  </w:style>
  <w:style w:type="character" w:customStyle="1" w:styleId="CharStyle10">
    <w:name w:val="Char Style 10"/>
    <w:basedOn w:val="CharStyle6"/>
    <w:uiPriority w:val="99"/>
    <w:semiHidden/>
    <w:unhideWhenUsed/>
    <w:rsid w:val="00B63961"/>
    <w:rPr>
      <w:b/>
      <w:bCs/>
      <w:sz w:val="23"/>
      <w:szCs w:val="23"/>
      <w:u w:val="none"/>
      <w:shd w:val="clear" w:color="auto" w:fill="FFFFFF"/>
    </w:rPr>
  </w:style>
  <w:style w:type="paragraph" w:customStyle="1" w:styleId="Style2">
    <w:name w:val="Style 2"/>
    <w:basedOn w:val="Normal"/>
    <w:link w:val="CharStyle3"/>
    <w:uiPriority w:val="99"/>
    <w:qFormat/>
    <w:rsid w:val="00B63961"/>
    <w:pPr>
      <w:shd w:val="clear" w:color="auto" w:fill="FFFFFF"/>
      <w:autoSpaceDE/>
      <w:autoSpaceDN/>
      <w:adjustRightInd/>
      <w:spacing w:line="244" w:lineRule="exact"/>
    </w:pPr>
    <w:rPr>
      <w:rFonts w:asciiTheme="minorHAnsi" w:eastAsiaTheme="minorHAnsi" w:hAnsiTheme="minorHAnsi" w:cstheme="minorBidi"/>
      <w:sz w:val="22"/>
      <w:szCs w:val="22"/>
      <w:lang w:eastAsia="en-US"/>
    </w:rPr>
  </w:style>
  <w:style w:type="character" w:customStyle="1" w:styleId="CharStyle5Exact">
    <w:name w:val="Char Style 5 Exact"/>
    <w:basedOn w:val="DefaultParagraphFont"/>
    <w:uiPriority w:val="99"/>
    <w:semiHidden/>
    <w:unhideWhenUsed/>
    <w:rsid w:val="00B63961"/>
    <w:rPr>
      <w:sz w:val="22"/>
      <w:szCs w:val="22"/>
      <w:u w:val="none"/>
    </w:rPr>
  </w:style>
  <w:style w:type="character" w:customStyle="1" w:styleId="CharStyle8">
    <w:name w:val="Char Style 8"/>
    <w:basedOn w:val="DefaultParagraphFont"/>
    <w:link w:val="Style7"/>
    <w:uiPriority w:val="99"/>
    <w:rsid w:val="00B63961"/>
    <w:rPr>
      <w:rFonts w:ascii="Courier New" w:hAnsi="Courier New" w:cs="Courier New"/>
      <w:shd w:val="clear" w:color="auto" w:fill="FFFFFF"/>
    </w:rPr>
  </w:style>
  <w:style w:type="character" w:customStyle="1" w:styleId="CharStyle9">
    <w:name w:val="Char Style 9"/>
    <w:basedOn w:val="CharStyle8"/>
    <w:uiPriority w:val="99"/>
    <w:semiHidden/>
    <w:unhideWhenUsed/>
    <w:rsid w:val="00B63961"/>
    <w:rPr>
      <w:rFonts w:ascii="Courier New" w:hAnsi="Courier New" w:cs="Courier New"/>
      <w:shd w:val="clear" w:color="auto" w:fill="FFFFFF"/>
    </w:rPr>
  </w:style>
  <w:style w:type="character" w:customStyle="1" w:styleId="CharStyle11">
    <w:name w:val="Char Style 11"/>
    <w:basedOn w:val="CharStyle6"/>
    <w:uiPriority w:val="99"/>
    <w:semiHidden/>
    <w:unhideWhenUsed/>
    <w:rsid w:val="00B63961"/>
    <w:rPr>
      <w:sz w:val="22"/>
      <w:szCs w:val="22"/>
      <w:u w:val="single"/>
      <w:shd w:val="clear" w:color="auto" w:fill="FFFFFF"/>
    </w:rPr>
  </w:style>
  <w:style w:type="paragraph" w:customStyle="1" w:styleId="Style7">
    <w:name w:val="Style 7"/>
    <w:basedOn w:val="Normal"/>
    <w:link w:val="CharStyle8"/>
    <w:uiPriority w:val="99"/>
    <w:qFormat/>
    <w:rsid w:val="00B63961"/>
    <w:pPr>
      <w:shd w:val="clear" w:color="auto" w:fill="FFFFFF"/>
      <w:autoSpaceDE/>
      <w:autoSpaceDN/>
      <w:adjustRightInd/>
      <w:spacing w:line="272" w:lineRule="exact"/>
    </w:pPr>
    <w:rPr>
      <w:rFonts w:ascii="Courier New" w:eastAsiaTheme="minorHAnsi" w:hAnsi="Courier New" w:cs="Courier Ne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02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FD20A-2910-4733-A0E2-1C6BE576A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367CC5-65FF-45F4-B655-0C4FFEFF4BA7}">
  <ds:schemaRefs>
    <ds:schemaRef ds:uri="http://schemas.microsoft.com/sharepoint/v3/contenttype/forms"/>
  </ds:schemaRefs>
</ds:datastoreItem>
</file>

<file path=customXml/itemProps3.xml><?xml version="1.0" encoding="utf-8"?>
<ds:datastoreItem xmlns:ds="http://schemas.openxmlformats.org/officeDocument/2006/customXml" ds:itemID="{3BF763E9-01B0-43EB-98E9-63EB3D1F9416}">
  <ds:schemaRefs>
    <ds:schemaRef ds:uri="http://schemas.microsoft.com/office/2006/metadata/properties"/>
    <ds:schemaRef ds:uri="http://purl.org/dc/terms/"/>
    <ds:schemaRef ds:uri="http://schemas.microsoft.com/office/2006/documentManagement/types"/>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122e0e09-afb4-4bf9-abab-ecc4519bc6eb"/>
    <ds:schemaRef ds:uri="ace8e44c-fa88-44c0-8590-dfda63664a63"/>
  </ds:schemaRefs>
</ds:datastoreItem>
</file>

<file path=customXml/itemProps4.xml><?xml version="1.0" encoding="utf-8"?>
<ds:datastoreItem xmlns:ds="http://schemas.openxmlformats.org/officeDocument/2006/customXml" ds:itemID="{60AB9FDD-491E-4C55-81D2-3F157E622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55109</Words>
  <Characters>31413</Characters>
  <Application>Microsoft Office Word</Application>
  <DocSecurity>4</DocSecurity>
  <Lines>261</Lines>
  <Paragraphs>172</Paragraphs>
  <ScaleCrop>false</ScaleCrop>
  <HeadingPairs>
    <vt:vector size="2" baseType="variant">
      <vt:variant>
        <vt:lpstr>Title</vt:lpstr>
      </vt:variant>
      <vt:variant>
        <vt:i4>1</vt:i4>
      </vt:variant>
    </vt:vector>
  </HeadingPairs>
  <TitlesOfParts>
    <vt:vector size="1" baseType="lpstr">
      <vt:lpstr/>
    </vt:vector>
  </TitlesOfParts>
  <Company>TS</Company>
  <LinksUpToDate>false</LinksUpToDate>
  <CharactersWithSpaces>86350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Alīna Kleina</dc:creator>
  <cp:lastModifiedBy>Edvīns Kāpostiņš</cp:lastModifiedBy>
  <cp:revision>2</cp:revision>
  <dcterms:created xsi:type="dcterms:W3CDTF">2021-12-23T09:52:00Z</dcterms:created>
  <dcterms:modified xsi:type="dcterms:W3CDTF">2021-12-23T09:52:00Z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