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25-TA-1642: Noteikumu projekts starptautiskā līguma apstiprināšanai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Republikas un Norvēģijas Karalistes saprašanās memorandu par Norvēģijas finanšu instrumenta īstenošanu 2021.—2028. gadā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Republikas un Norvēģijas Karalistes saprašanās memorandu par Norvēģijas finanšu instrumenta īstenošanu 2021.—2028.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(LDF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Dabas fonds kā Latvijas Pilsoniskās alianses biedrs ir iepazinies ar projektu un, pievienojoties LPA, </w:t>
            </w:r>
            <w:r w:rsidR="00000000" w:rsidRPr="00000000" w:rsidDel="00000000">
              <w:rPr>
                <w:b w:val="1"/>
                <w:rtl w:val="0"/>
              </w:rPr>
              <w:t xml:space="preserve">neatbalsta tā tālāku virzību, kamēr nav nodrošinātas kvalitatīvas konsultācijas ar pilsoniskās sabiedrības organizācijām.</w:t>
            </w:r>
            <w:r w:rsidR="00000000" w:rsidRPr="00000000" w:rsidDel="00000000">
              <w:rPr>
                <w:rtl w:val="0"/>
              </w:rPr>
              <w:t xml:space="preserve"> Šī finanšu instrumenta donorvalstīm jau sākotnēji ir bijis uzstādījums, ka programmu izstrādē jābūt konsultācijām ar NVO. Attiecībā uz "zaļajām inovācijām" nav adekvāti, ka nav notikušas konsultācijas un projektā nav minēta vides organizāciju vai citu vides institūciju iesaiste. Aicinām uz turpmākām konsultācijām iekļaut trūkstošās ieinteresētās puses un ekspertīzi.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neatbilst sabiedrības līdzdalības principiem, ne arī atbildīgai publiskā finansējuma pārvaldībai. Izsakām atkārtotu kritiku par valsts iestāžu līdzšinējo praksi, kurā tiek pieņemti lēmumi par publisko finansējumu, neiesaistot konsultācijās pilsoniskās sabiedrības organizācijas, nozaru ekspertus un mērķa grupas, kuras tieši skar attiecīgie projekti. </w:t>
            </w:r>
            <w:r w:rsidR="00000000" w:rsidRPr="00000000" w:rsidDel="00000000">
              <w:rPr>
                <w:b w:val="1"/>
                <w:rtl w:val="0"/>
              </w:rPr>
              <w:t xml:space="preserve">Aicinām atbildīgās iestādes nodrošināt jēgpilnas konsultācijas ar ieinteresētajām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tiesību akta lietu ar ID: 25-TA-1642 "Par Latvijas Republikas un Norvēģijas Karalistes saprašanās memorandu par Norvēģijas finanšu instrumenta īstenošanu 2021.—2028. gadā" nav saņemts "Latvijas Pilsoniskās alianses"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Ministru kabineta noteikumu projekts “Par Latvijas Republikas un Norvēģijas Karalistes saprašanās memorandu par Norvēģijas finanšu instrumenta īstenošanu 2021.—2028. gadā” ir izstrādāts, lai apstiprinātu starptautisku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likuma "Par Latvijas Republikas starptautiskajiem līgumiem" 5.pantā minēto starptautiskā līguma tekstu </w:t>
            </w:r>
            <w:r w:rsidR="00000000" w:rsidRPr="00000000" w:rsidDel="00000000">
              <w:rPr>
                <w:b w:val="1"/>
                <w:rtl w:val="0"/>
              </w:rPr>
              <w:t xml:space="preserve">saskaņo pēc pozitīva Ārlietu ministrijas, Tieslietu ministrijas un Finanšu ministrijas</w:t>
            </w:r>
            <w:r w:rsidR="00000000" w:rsidRPr="00000000" w:rsidDel="00000000">
              <w:rPr>
                <w:rtl w:val="0"/>
              </w:rPr>
              <w:t xml:space="preserve">, ja starptautiskais līgums rada ietekmi uz valsts budžetu, atzinuma par starptautisko līgumu un paraksta pēc attiecīga pilnvarojuma saņemšanas. Ņemot vērā, ka attiecīgā līguma apstiprināšana nav saistīta ar reformu īstenošanu, un detalizēts finansējums tiks noteikts vēlāk programmas koncepcijā, līdz ar to 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Starptautisko līgumu izstrāde tiek uzsākta, kad valstis konstatē kādu starptautiski risināmu jautājumu, kam ir nepieciešams tiesisks regulējums. Priekšlikums izstrādāt starptautisko līgumu nāk no donorvalstu puses, ar noslēgto nolīgumu. 2024. gada 12. septembrī tika parakstīts Nolīgums starp Norvēģijas Karalisti un ES par Norvēģijas grantiem laikposmam no 2021. gada maija līdz 2028. gada aprīlim. Nolīguma mērķis: Norvēģijas Karaliste apņemas dot ieguldījumu, lai mazinātu ekonomiskās un sociālās atšķirības Eiropas Ekonomikas zonā un stiprinātu savas attiecības ar saņēmējvalstīm, 3. pantā</w:t>
            </w:r>
            <w:r w:rsidR="00000000" w:rsidRPr="00000000" w:rsidDel="00000000">
              <w:rPr>
                <w:vertAlign w:val="superscript"/>
                <w:rtl w:val="0"/>
              </w:rPr>
              <w:t xml:space="preserve">1</w:t>
            </w:r>
            <w:r w:rsidR="00000000" w:rsidRPr="00000000" w:rsidDel="00000000">
              <w:rPr>
                <w:rtl w:val="0"/>
              </w:rPr>
              <w:t xml:space="preserve"> uzskaitīto tematisko prioritāšu ietvaros izmantojot atsevišķu Norvēģijas finanšu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Nolīgumā noteikti arī katrai Eiropas Savienības dalībvalstij paredzētie piešķīrumi.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Ierasti līgumu izstrādes iniciēšana notiek tad, kad starpvalstu līmenī ir jānoregulē noteikta satura sadarbības mehānisms ar otru valsti. Sadarbība var būt saistīta ar jebkādu pusēm aktuālu nozari. Piemēram, gadījumos, kad starp valstīm notiek intensīva ekonomiskā sadarbība, lai sadarbību padarītu efektīvāku, valstis noslēdz starpvaldību līgumu, kas noregulē jautājumus konkrētajā nozarē – nosaka, kādos sadarbības formātos un cik bieži puses tiekas, vienojas par institūciju sadarbības mehānismu, to atbildības apmēru, definē sasniedzamos uzdevumus un risina citus konkrētus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2025.gada 17.decembrī no donorvalstīm tika saņemts sākotnējais priekšlikums, kur donorvalstis norādīja precīzas prioritātes, kas būtu iekļaujamas programmā. Atbilstoši donorvalstu norādēm par programmas prioritātēm un saturu - tika izstrādāts Latvijas priekšlikums. Donorvalstīm kā finansējuma piešķīrējiem ir tiesības norādīt kādās jomās un ar kādiem sadarbības partneriem tie vēlas sadarboties.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(Saprašanās memoranda) apstiprināšana nacionālajā līmenī ir saistīta ar valsts iekšējām procedūrām, apstiprinot valsts apņemšanos uzņemties starptautiskajā līgumā noteiktās saistības. Iekšējā procedūra ietver sevī arī detalizētu izvērtēšanu par to, kā uzņemtās starptautiskās saistības tiks izpildītas nacionāli.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starptautisko līgumu apstiprināšanai ir noteiktas nacionālās procedūras. Tiesību akta lieta 25-TA-1642 gadījumā  izvēlētā procedūra ir Starptautiskā līguma apstiprināšana Ministru kabinetā. Attiecīgi starptautisko līgumu var parakstīt tikai pēc tam, kad tā projekts ir apstiprināts vai atbalstīts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Saprašanās memoranda parakstīšanu tiek noteikts vispārējs starptautiskās sadarbības ietvars. Saprašanās memorandā izklāsta programmas, līdzekļu sadalījumu starp programmas jomām, pārvaldības un kontroles struktūras un piemērojamos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Tikai pēc Saprašanās memoranda parakstīšanas tiek uzsākts darbs pie Programmas koncepcijas (“Concept note”) izstrādes. Programmas koncepcijas (“Concept note”) veidlapa angļu valodā pieejama Norvēģijas grantu mājas lapā (sadaļā: Par grantiem – Juridiskais ietvars - 2021-2028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03.06.2025. sēdes protokollēmuma Nr.22 25. § 5.3. apakšpunktā noteiktajam, Ekonomikas ministrijai un Tieslietu ministrijai  kā programmas apsaimniekotājiem paralēli sarunām ar donorvalstīm programmas izstrādē pilnvērtīgi iesaista potenciālos programmas īstenošanā iesaistītos partnerus, sociālos partnerus un 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atbilstoši MK sēdes protokollēmuma projekta 5.1. apakšpunktam, Programmas ātrākai ieviešanas uzsākšanai Programmas apsaimniekotājam jānodrošina Programmas koncepcijas (“Concept note”) projekta izstrādi angļu valodā sadarbībā ar donorvalstu programmas partneriem un Finanšu instrumenta biroju (“Financial Mechanism Office”) (turpmāk - FIB) Briselē un iesniegšanu izskatīšanai vadošai iestādei trīs mēnešu laikā no Saprašanās memoranda parakstīšanas.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Finanšu ministrijas pārstāvji, Saprašanās memoranda un ar to saistīto dokumentu izstrādes procesā, ir tikušies gan ar “Latvijas Pilsoniskās alianses”,  gan “Providus” u.c. organizāciju pārstāvjiem, kā arī vairākkārt piedalījušies NVO Memoranda padomes sēdēs, informējot par aktualitātēm saistībā ar Eiropas Ekonomikas zonas un Norvēģijas finanšu instrumenta dokumentu pakotnes sagatavošanu. Tāpat kopš 2025.gada sākuma reizi 4-6 nedēļās notikušas dažādas diskusijas ar šīm u.c. NVO par Norvēģijas finanšu instrumenta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NVO turpinot iebilst pret Saprašanās memoranda par Norvēģijas finanšu instrumenta ieviešanu 2021.–2028. gadā tālāku virzību, tostarp apstiprināšanu MK, kavē ne tikai Saprašanās memoranda parakstīšanu un investīciju ieplūšanu Latvijā, bet arī liek šķēršļus maksimāli ātri sagatavot visu stratēģisko un tiesisko bāzi minētā finanšu instrumenta īstenošanas uzsākšanai. Jo vēlāk tiks parakstīts Saprašanās memorands, jo īsāks laika atliks projektu īstenošanai. Anotācijā ir sniegts skaidrojums, ka iepriekš noteikto projektu īstenošana atbilstoši donorvalstu Noteikumiem plānojama ne ātrāk kā 2026.gada nogalē/ 2027.gadā. Tādējādi atvēlot projektu īstenošanai mazāk laika, tas var būt kritisks aspekts tieši infrastruktūras projektu īstenošanas savlaicīgai uzsākšanai un pabeigšanai.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vērtējot arī šī brīža ģeopolitiskās situācijas attīstību, neredzam pamatu kavēties ar dokumentu apstiprināšanu. Tomēr atbalstām tālāku darbu pie Norvēģijas finanšu instrumenta Programmas efektivitātes un investīciju kvalitātes pilnveides jau pēc Saprašanās memoranda parakstīšanas.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koncepcijas (“Concept note”) iesniegšana FIB Briselē jānodrošina sešu mēnešu laikā no dienas, kad stājies spēkā Saprašanās memorands. Programmas līgums tiks parakstīts vēl nākamo indikatīvi sešu līdz astoņu mēnešu laikā (donorvalsts Noteikumi paredz divus mēnešus iesniegto Programmu koncepciju komentēšanai un vēl četrus mēnešus programmu apstiprināšanai, papildus laiks var būt nepieciešams Programmas līguma sagatavošanai (sagatavo FIB), saskaņošanai un parakstīšanai, ja donorvalstis, apstiprinot programmu, nosaka papildus nosacījumus/ precizējumus sagatavotajā Programmas līguma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Pilsoniskās sabiedrības fondu: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ka Pilsoniskās sabiedrības fonds (NVO fonds) ir donorvalstu (Norvēģija, Islande, Lihtenšteina) tieši administrēts.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Fonda ieviešanu pilnībā nodrošinās donorvalstu izveidotais FIB Briselē, bez saņēmējvalsts institūciju iesaistes – t.sk. īstenojot programmas apsaimniekotāja atlasi un plānojot konkrētus atbalsta pasākumus. Daļu fonda piešķir starptautiskām iniciatīvām, un to pārvalda neatkarīgi fonda operatori.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NVO pārstāvji varēs piedalīties šī fonda izsludinātajos konkursos un īstenot savas ieceres.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FIB izsludinātais termiņš piedāvājumu iesniegšanai NVO fonda programmas operatoriem/ apsaimniekotājiem bija 2025.gada 8.aprīlis. Saskaņā ar FIB nolikumu - kopējais programmas finansējums Latvijai ieplānots 9 886 085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jāņem vērā, ka fonda ieviešanai FIB nepieciešams paredzēt arī vadības izmaksu izdevumus.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Republikas un Norvēģijas Karalistes saprašanās memorandu par Norvēģijas finanšu instrumenta īstenošanu 2021.—2028. gadā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uz iedzīvotāju sociālo situāciju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Resocializācija notiek brīvības atņemšanas soda ietvaros, tāpēc tā pieminēšana pie ietekmes apraksta Labklājības ministrijas (LM) sadaļā rada maldinošu iespaidu. Turklāt LM sadaļā esošais ietekmes apraksts izriet no soda izpildes laikā sasniegtā resocializācijas rezultāta. Tāpēc lūdzam aprakstu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Uzlabota korekcijas dienestu personāla kapacitāte ļaus nodrošināt kvalitatīvāku resocializācijas rezultātu notiesātajiem brīvības atņemšanas iestādēs. Paaugstinoties resocializācijas rezultātiem, samazināsies bijušo notiesāto sociālās atstumtības un recidīva risks, kā arī uzlabosies personu un viņu ģimeņu sociālā situācija, veicinot veiksmīgāku reintegrāciju sabiedrībā.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(turpmāk - LM): Paredzamie pasākumi TM, VM un LM jomās kopā veicinās saliedētākas, atbalstošākas attiecības sabiedrībā, mazinot antisociālu darbību risku un seku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uz iedzīvotāju sociālo situāciju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precīzu informāciju sadaļā "Apraksts", lūdzam to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Ieslodzīto sieviešu vajadzībām atbilstošas un mūsdienīgas ieslodzījuma infrastruktūras izveide pārtrauks soda izpildi sievietēm telpās, kas būvētas citiem mērķiem, laika gaitā pielāgotas ieslodzīto sieviešu izvietošanai, bet nenodrošina to atbilstību ieslodzīto sieviešu vajadzībām. Šobrīd šī infrastruktūra ir kritiski novecojusi un nav izmantojama pilnvērtīgai soda izpildei. Savukārt ieslodzītajiem vīriešiem jau šobrīd ir pieejama moderna infrastruktūra atsevišķās ieslodzījuma vietās (piemēram, Valmieras cietuma renovētie korpusi, no 2026.gada – arī jaunajā Liepājas cietumā).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8.1.12. uz cilvēktiesībām, demokrātiskām vērtībām un pilsoniskās sabiedrības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atsauci uz starptautiskajos dokumentos ietvertajiem standartiem un pieejām attiecībā uz ieslodzītajām sievietēm, lūdzam izteikt šādā redakcijā punkta daļu, kas attiecas uz 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Pilnveidojot ieslodzīto sieviešu soda izciešanas apstākļus, tiks nodrošināta infrastruktūras atbilstība Eiropas cietumu noteikumos un citos starptautiskajos dokumentos ietvertajiem standartiem, tādējādi veicinot cilvēktiesību un demokrātisku vērtību ievērošanu.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8.1.12. uz cilvēktiesībām, demokrātiskām vērtībām un pilsoniskās sabiedrības attīstību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Saprašanās memorands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Neatbalstam Saprašanās memoranda par EEZ finanšu instrumenta ieviešanu 2021.–2028. gadā tālāku virzību, kamēr nav nodrošinātas jēgpilnas konsultācijas ar pilsoniskās sabiedrības organizācijām. Līdzšinējais process ir bijis formāls, pretrunā sabiedrības līdzdalības principiem un donorvalstu prasībām, un nav skaidrs, pēc kādiem kritērijiem noteiktas programmu prioritātes. Tāpat mēs iebilstam pret vairāku projektu pašreizējo piedāvājumu un, lai ievērotu labas pārvaldības un caurskatāmības principus, aicinām paredzēt programmu īstenotāju partneru izvēli atklātā konkursā, nevis tos nosakot jau iepriekš, paredzot iespēju pieteikties arī biedrībām un nodibinājumiem, kam ir atbilstošā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pie izziņas 1.punkta.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šī tiesību akta lieta ar ID: 25-TA-1642 ir "Par Latvijas Republikas un Norvēģijas Karalistes saprašanās memorandu par </w:t>
            </w:r>
            <w:r w:rsidR="00000000" w:rsidRPr="00000000" w:rsidDel="00000000">
              <w:rPr>
                <w:b w:val="1"/>
                <w:rtl w:val="0"/>
              </w:rPr>
              <w:t xml:space="preserve">Norvēģijas finanšu instrumenta</w:t>
            </w:r>
            <w:r w:rsidR="00000000" w:rsidRPr="00000000" w:rsidDel="00000000">
              <w:rPr>
                <w:rtl w:val="0"/>
              </w:rPr>
              <w:t xml:space="preserve"> īstenošanu 2021.—2028. gadā" </w:t>
            </w:r>
            <w:r w:rsidR="00000000" w:rsidRPr="00000000" w:rsidDel="00000000">
              <w:rPr>
                <w:u w:val="single"/>
                <w:rtl w:val="0"/>
              </w:rPr>
              <w:t xml:space="preserve">nevis par</w:t>
            </w:r>
            <w:r w:rsidR="00000000" w:rsidRPr="00000000" w:rsidDel="00000000">
              <w:rPr>
                <w:rtl w:val="0"/>
              </w:rPr>
              <w:t xml:space="preserve"> </w:t>
            </w:r>
            <w:r w:rsidR="00000000" w:rsidRPr="00000000" w:rsidDel="00000000">
              <w:rPr>
                <w:b w:val="1"/>
                <w:rtl w:val="0"/>
              </w:rPr>
              <w:t xml:space="preserve">Eiropas Ekonomikas zonas </w:t>
            </w:r>
            <w:r w:rsidR="00000000" w:rsidRPr="00000000" w:rsidDel="00000000">
              <w:rPr>
                <w:rtl w:val="0"/>
              </w:rPr>
              <w:t xml:space="preserve">(turpmāk — </w:t>
            </w:r>
            <w:r w:rsidR="00000000" w:rsidRPr="00000000" w:rsidDel="00000000">
              <w:rPr>
                <w:b w:val="1"/>
                <w:rtl w:val="0"/>
              </w:rPr>
              <w:t xml:space="preserve">EEZ) </w:t>
            </w:r>
            <w:r w:rsidR="00000000" w:rsidRPr="00000000" w:rsidDel="00000000">
              <w:rPr>
                <w:rtl w:val="0"/>
              </w:rPr>
              <w:t xml:space="preserve">finanšu instrumenta</w:t>
            </w:r>
            <w:r w:rsidR="00000000" w:rsidRPr="00000000" w:rsidDel="00000000">
              <w:rPr>
                <w:b w:val="1"/>
                <w:rtl w:val="0"/>
              </w:rPr>
              <w:t xml:space="preserve"> </w:t>
            </w:r>
            <w:r w:rsidR="00000000" w:rsidRPr="00000000" w:rsidDel="00000000">
              <w:rPr>
                <w:rtl w:val="0"/>
              </w:rPr>
              <w:t xml:space="preserve">Saprašanās memorandu.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starptautiskā līguma apstiprināšanai "Par Latvijas Republikas un Islandes, Lihtenšteinas Firstistes un Norvēģijas Karalistes saprašanās memorandu par </w:t>
            </w:r>
            <w:r w:rsidR="00000000" w:rsidRPr="00000000" w:rsidDel="00000000">
              <w:rPr>
                <w:b w:val="1"/>
                <w:rtl w:val="0"/>
              </w:rPr>
              <w:t xml:space="preserve">Eiropas Ekonomikas zonas</w:t>
            </w:r>
            <w:r w:rsidR="00000000" w:rsidRPr="00000000" w:rsidDel="00000000">
              <w:rPr>
                <w:rtl w:val="0"/>
              </w:rPr>
              <w:t xml:space="preserve"> finanšu instrumenta īstenošanu 2021.—2028. gadā" ir tiesību akta lieta ar ID: </w:t>
            </w:r>
            <w:r w:rsidR="00000000" w:rsidRPr="00000000" w:rsidDel="00000000">
              <w:rPr>
                <w:b w:val="1"/>
                <w:rtl w:val="0"/>
              </w:rPr>
              <w:t xml:space="preserve">25-TA-1641</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Saprašanās memorands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("Zaļā brīvība"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Kohēzija fondu 2021- 2027 vidusposma izvērtēšanas procesā šī gada februārī tika veikti grozījumi, no investīcijas 2.2.2.SAM “Pārejas uz aprites ekonomiku veicināšana” izslēdzot iecerētos pasākumus aprites ekonomikas principu ieviešanai privātajā sektorā (īpaši MVU) un 11 miljonus EUR pārvirzot uz citām prioritātēm, uz enerģētiskās neatkarības veicināšanu.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Izslēgtajās investīcijās bija iecerēts veicināt aprites ekonomikas principu ieviešanu privātajā sektorā (īpaši MVU) – pakalpojumos un ražošanā – atbalstot patreiz izmantoto procesu un tehnoloģisko risinājumu izmaiņas, lai: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veicinātu ekodizaina principus preču ražošanā un materiālu un iepakojuma izmantošanā;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samazinātu atkritumu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samazinātu materiālu ietilpību un palielinātu pārstrādājamību un ilglietojamību;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attīstītu racionālu izejvielu un resursu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veicinātu pāreju uz otrreizēji izmantojamu un videi nekaitīgu izejvielu izmantošanu ražošanas tehnoloģiskajos risinājumos (“safe by design”);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ieviestu otrreizēju un slēgtu materiālu ciklu tehnoloģiju; vii. sekmētu ekoefektīvu tehnoloģiju un ekoinovāciju ieviešanu.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saskaņošanas procesā sarunās ar atbildīgo ministriju – Klimata un enerģētikas ministriju – ministrijas pārstāvji apliecināja, ka aprites ekonomikas veicināšanai Latvijā tiks rasti citi finansējuma avoti, t.sk. Norvēģijas finanšu instrumenta ietvaros.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programmas "Zaļās inovācijas" (2.pielikums) ietvaros aprites ekonomikas iniciatīvām netiek paredzēts atbalsts. Programmā minētie atbalstītie pasākumi, protams, varētu ietvert arī aprites ekonomikas elementus, taču specifiski šim virzienam atbalsts diemžēl nav orientēts.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gada jūnijā publicētajās Eiropas semestra rekomendācijās par Latvijas ekonomikas, sociālo, nodarbinātības, strukturālo un budžeta politiku (tāpat kā iepriekšējo gadu rekomendācijās) ir uzsvērta nepieciešamība straujāk veicināt aprites ekonomiku: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"Latvijai ir jāpaātrina virzība uz aprites ekonomiku, lai sasniegtu ES aprites ekonomikas mērķus. Valsts rādītāji, kas raksturo ilgtspējīgu ekonomikas izaugsmi, atpaliek no ES vidējā rādītāja, un tās materiāliskā pēda turpina palielināties. Lai gan Latvija ir uzlabojusi savu atkritumu apsaimniekošanas sistēmu, poligonos joprojām apglabā gandrīz pusi sadzīves atkritumu, un pastāv risks, ka tā nesasniegs 2025. gadam noteikto sadzīves atkritumu reciklēšanas mērķrādītāju."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Latvijas Fiskāli strukturālais plāns 2025.-2028. gadam aprites ekonomiku atzīmēja kā vienu no prioritārajām jomām un minētais Kohēzijas fondu finansējums bija iezīmēts plānā.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Latvijai ir pārkāpuma procedūra par nespēju sasniegt atkritumu pārstrādes mērķi. Tā rezultātā Latvija maksā 16–20 milj. eiro/gadā par nepārstrādāto plastmasas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Aprites ekonomikas veicināšanas pasākumi var labi saderēt ar uzņēmējdarbības un konkurētspējas veicināšanu, kas ir saprotama šī brīža valsts prioritāte. Attiecīgi aicinām Norvēģijas finanšu instrumenta ietvaros iezīmēt konkrētu atbalstāmo tematisko virzienu tieši aprites ekonomikas veicināšanai.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sākotnējais programmu piedāvājums nāk no Norvēģijas Karalistes (turpmāk - donorvalsts).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17.decembrī saņemtais donorvalstu piedāvājums paredz jau konkrētu divpusējās sadarbības ietvarā īstenojamo programmu saturu. Tādējādi donorvalsts priekšlikums jau paredzēja konkrētas ievirzes Norvēģijas finanšu instrumenta (turpmāk - NFI) programmā “Zaļās inovācijas”. Piemēram, intervence (tematiska) var ietvert zaļo enerģiju, piemēram, ūdeņradi, vēju un saules enerģiju. Attiecīgās darbības var ietvert priekšizpēti/vērtības ķēdes izstrādi, atbalstu jaunuzņēmumiem, kā arī iekļaut atbalstu sievietēm uzņēmējām. Programmā ietveramas arī tādas intervences, kas risina kara sekas Ukrainā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NFI programmas “Zaļās inovācijas” apsaimniekotājs ir Latvijas Investīciju un attīstības aģentūra (LIAA), sadarbībā ar Ekonomikas ministriju (turpmāk - EM) kā atbildīgo nozares ministriju (vienlaikus, atsevišķas programmas aktivitātes tiks ieviestas sadarbībā ar Klimata un enerģētikas ministriju  (turpmāk – KEM). Vēršam uzmanību, ka KEM nav NFI Programmas apsaimniekotājs, līdz ar to var atbildēt tikai par savā pārziņā esošās komponentes saturu un plānotajām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Eiropas Savienības kohēzijas politikas programmas 2021.-2027. gadam (turpmāk -Programma)  ietvaros plānoto 2.2.2.specifisko atbalsta mērķi, skaidrojam, ka  tā finansējums tik tiešām tika pārdalīts ar valdības lēmumu, kā daļa no kopējā vidusposma koncepta – t.i. ņemot vērā nacionālas prioritātes ģeopolitiskās situācijas kontekstā, īpaši aktuālās vajadzības enerģētikas drošības stiprināšanai, t.sk. KEM nozares ietvaros izšķiroties par prioritātēm. Tāpat, attiecībā uz atkritumu apsaimniekošanu t.sk. aprites ekonomikas veicināšanai, t.sk. Padomes rekomendācijas norādītajiem mērķiem uz apglabāto atkritumu samazināšanu, jāmin, ka Programmā joprojām ir saglabāti pasākumi, kas attiecināmi uz  atkritumu apsaimniekošanas jomu,  lai arī ar nedaudz citu fokusu.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līdztekus iepriekšminētajam, ir virkne citu pasākumu, kas attiecināmi uz konkrēto jomu, kā piemēram, no 2024. gada 1. jūlija spēkā stājies regulējums, kas paredz, ka jāmaksā dabas resursu nodoklis par pārskata periodā pārstrādājamā, bet nepārstrādātā plastmasas iepakojuma apjomu, kā arī par pārskata periodā pārstrādātā nepārstrādājamā plastmasas iepakojuma laišanu tirgū, kas motivēs ražotājus/tirgotājus no ekonomiskā un izmaksu viedokļa izvēlēties un pāriet uz pārstrādājamās plastmasas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lai nodrošinātu ātrāku pāreju uz aprites ekonomiku Latvijā, KEM vadībā kopā ar 22 partneriem kopš 2021. gada tiek īstenots LIFE programmas integrētais projekts “atkritumi kā resurss Latvijā – reģionālās ilgtspējas un cirkularitātes veicināšana, īstenojot atkritumu kā resursu koncepciju”. Projekts vērsts uz plaša spektra dažādu pasākumu īstenošanu, lai veicinātu pāreju uz aprites ekonomiku.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sasniegtu aprites ekonomikas nozares mērķus, Latvija ir gatava  īstenot atbilstoša veida atbalsta pasākumus arī nākamā ES fondu plānošanas perioda daudzgadu budžeta ietvarā.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svešvalodā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Saprašanās memorands angļu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("Zero Waste Latvija"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normatīvie akti un arī konkrētā Saprašanās memoranda donorvalstu prasībās uzsvērts nodrošināt sabiedrības līdzdalību publisko finansējumu plānošanas procesos. Kas konkrētajā gadījumā nav veikts, vismaz ciktāl tas zināms ZWL. Biedrība “Zero Waste Latvija” nav tikuši aicināti uz konsultācijām ne tiešā veidā, ne caur Latvijas Pilsonisko aliansi, kā tas citos gadījumos tiktu koordinēts.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neatbalstīt Saprašanās memoranda tālāku virzību, kamēr nav nodrošinātas konsultācijas ar pilsoniskās sabiedrības organizācijām, tostarp biedrību “Zero Waste Latvija”.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pie izziņas 1.punkta.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arī "Latvijas Pilsoniskās alianses" tīmekļvietnē ir bijušas vairākas publikācijas ar iespējām iesaistīties procesos.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https://nvo.lv/pilsoniskas-sabiedribas-organizacijam-iespeja-tikties-ar-varam-parstavjiem-lai-parrunatu-eez-norvegijas-grantu-programmas-vieteja-attistiba-un-noturiba-planotas-aktivitates/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https://nvo.lv/latvijas-nevalstiskas-organizacijas-diskute-par-jauno-eez-norvegijas-grantu-programmu/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https://nvo.lv/kadam-jabut-toposajam-pilsoniskas-sabiedribas-fondam-pieteiksanas-konsultacijam-lidz-10-martam/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svešvalodā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Republikas un Īslandes, Lihtenšteinas Firstistes un Norvēģijas Karalistes saprašanās memorands par Norvēģijas finanšu instrumenta ieviešanu 2021.-2028.gadā (turpmāk - Saprašanās memorands) ar šiem noteikumiem tiek pieņemts un apstiprināts.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 punktu atbilstoši noteikumu projekta un saprašanās memoranda nosaukumam.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Republikas un Norvēģijas Karalistes saprašanās memorands par Norvēģijas finanšu instrumenta īstenošanu 2021.-2028.gadā (turpmāk - Saprašanās memorands) ar šiem noteikumiem tiek pieņemts un apstiprināts.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anotācijas 1.2. apakšsadaļā norādīto noteikumu projekta spēkā stāšanās termiņu. Norādām, ka saskaņā ar noteikumu projektā paredzēto noteikumi stājas spēkā vispārējā kārtībā, savukārt saprašanās memorands stājas spēkā tā 13. panta noteiktajā laikā un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 pielikumā (pievienots kā papildu dokuments) aicinām aizstāt 2.3. punkta trešajā rindkopā noteiktās Ārlietu ministrijas kompetences ar tādu pašu redakciju kā 2014. – 2021. gada finanšu perioda anotācijas 1.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"FM rosina Ārlietu ministriju noteikt par atbildīgo kompetento iestādi pārstāvēt Latvijas intereses DSF komitejā, t.sk. nodefinēt Latvijas prioritātes DSF finansējuma izmantošanai, kas nepieciešams jau sākumposmā DSF Darba plāna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Ārlietu ministriju par atbildīgo nozares ministriju Latvijas stratēģisko prioritāšu definēšanā DSF nacionālā līmeņa iniciatīvām, tās iesniedzot saskaņošanai DSF komitejai.”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rosina Ārlietu ministriju noteikt par atbildīgo nozares ministriju Latvijas stratēģisko prioritāšu definēšanā, kas nepieciešams jau sākumposmā DSF Darba plāna izstrādei.”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novērst dokumentu dublēšanos un saglabāt pēdējo versiju ar aktuālajiem dokumentiem - anotācijas pielikumiem, tostarp anotācijas 1. pielikumu, kurā iekļautas precizētās Ārlietu ministrijas kompetences.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ja tiesību akta lieta jau ir izsludināta un bijusi nosūtīta saskaņošanai, tad  ņemot vērā TAP funkcionalitāti sadaļā “Papildus dokumenti” dokumentus vairs nav iespējams tehniski dzēst, tikai pievienot jaunu, precizētu versiju. Attiecīgi virzot tiesību akta lietu saskaņošanai uz Valsts kanceleju, bet pēcāk uz Ministru kabinetu - saskaņošanai tiks novirzīti tikai aktuālie dokumentu pielikumi.  Kā risinājums rasts, pievienojot attiecīgos dokumentus zem sadaļas "Anotācija" apakšsadaļā "Pielikumi".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Šī protokollēmuma 4. punktā minēto programmu ieviešanas ātrākai uzsākšanai, ievērojot donorvalsts Noteikumus, programmas apsaimniekotāji nodrošina: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izmantot pilnu nosaukumu un atšifrēt apzīmējumu "donorvalsts noteikumi". Reizē aicinām anotācijā skaidrot donorvalsts noteikumu tiesisko statusu, kā arī to, vai tie ir tulkoti un publicēti latviešu valodā. Papildus aicinām arī anotācijā skaidrot, vai būs vēl kādi starptautiskie līgumi likuma "Par Latvijas Republikas starptautiskajiem līgumiem" izpratnē, kas tiks slēgti un virzīti apstiprināšanai Ministru kabinetā vai Saeimā.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protokollēmuma projekta attiecīgā atsauce ir svītrota, bet atšifrējums ir ietverts MK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centrs veic Noteikumi par Norvēģijas finanšu instrumenta īstenošanu 2021.–2028. gadā, ko 2025. gada 16. janvārī pieņēma Norvēģijas Ārlietu ministrija (turpmāk – donorvalsts Noteikumi) tulkošanuno angļu uz latviešu valodu. Tiklīdz iztulkotā redakcija tiks apstiprināta - tā tiks nopublicēta Eiropas Ekonomikas zonas un Norvēģijas grantu tīmekļvietnē https://eeagrants.lv/par-grantiem/juridiskais-ietvars/regulejosie-dokumenti/2021-2028-dokumenti/.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saprašanās memoranda 2. pantam donorvalsts Noteikumi ir viens no dokumentiem, kas veido Norvēģijas finanšu instrumenta 2021.–2028. gadam tiesisko regulējumu, un tie ir saistoši minēto finanšu instrumentu vadībā iesaistītajām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Šī protokollēmuma 4. punktā minēto programmu īstenošanas ātrākai uzsākšanai programmas apsaimniekotāji nodrošina: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DSF ieviešanai ar mērķi sekmēt divpusējās attiecības starp Latviju un donorvalstīm noteikt Ārlietu ministriju par atbildīgo kompetento iestādi pārstāvēt Latvijas intereses DSF komitejā, tai skaitā definējot Latvijas prioritātes.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- 10.09.2025.)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formulēt 9. punktā noteiktās Ārlietu ministrijas kompetences tāpat kā 2014. – 2021. gada finanšu perioda protokollēmumā.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DSF ieviešanai ar mērķi sekmēt divpusējās attiecības starp Latviju un donorvalstīm noteikt Ārlietu ministriju par atbildīgo nozares ministriju Latvijas stratēģisko prioritāšu definēšanā DSF nacionālā līmeņa iniciatīvām, tās iesniedzot saskaņošanai DSF komitejai.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DSF īstenošanai ar mērķi sekmēt divpusējās attiecības starp Latviju un donorvalstīm noteikt Ārlietu ministriju par atbildīgo nozares ministriju Latvijas stratēģisko prioritāšu definēšanā, iesniedzot tās saskaņošanai DSF komitejā.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Finanšu ministrijai izstrādāt un finanšu ministram steidzamības kārtībā iesniegt izskatīšanai Ministru kabinetā likumprojektu un tam pakārtotos normatīvos aktus, kuros paredzēta kārtība, kādā tiks īstenota Eiropas Ekonomikas zonas finanšu instrumenta un Norvēģijas finanšu instrumentu vadība 2021.–2028.gada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atbilstoši Ministru kabineta 2021. gada 7. septembra noteikumu Nr. 606 "Ministru kabineta kārtības rullis" 55.2. apakšpunktam steidzamības kārtību projektu saskaņošanā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Par steidzamības pamatu </w:t>
            </w:r>
            <w:r w:rsidR="00000000" w:rsidRPr="00000000" w:rsidDel="00000000">
              <w:rPr>
                <w:u w:val="single"/>
                <w:rtl w:val="0"/>
              </w:rPr>
              <w:t xml:space="preserve">netiek uzskatīts iepriekš laikus zināma uzdevuma izpildes termiņa kavējums</w:t>
            </w:r>
            <w:r w:rsidR="00000000" w:rsidRPr="00000000" w:rsidDel="00000000">
              <w:rPr>
                <w:rtl w:val="0"/>
              </w:rPr>
              <w:t xml:space="preserve">. Anotācijā norādīts, ka "</w:t>
            </w:r>
            <w:r w:rsidR="00000000" w:rsidRPr="00000000" w:rsidDel="00000000">
              <w:rPr>
                <w:i w:val="1"/>
                <w:rtl w:val="0"/>
              </w:rPr>
              <w:t xml:space="preserve">[p]ar grozījumu izstrādi Eiropas Ekonomikas zonas finanšu instrumenta un Norvēģijas finanšu instrumenta 2014.-2021.gada perioda vadības likumā atbildīga FM un tos ir paredzēts izstrādāt indikatīvi līdz 2026.gada otrajam ceturksnim</w:t>
            </w:r>
            <w:r w:rsidR="00000000" w:rsidRPr="00000000" w:rsidDel="00000000">
              <w:rPr>
                <w:rtl w:val="0"/>
              </w:rPr>
              <w:t xml:space="preserve">". Aicinām izvērtēt nepieciešamību paredzēt, ka normatīvie akti tiks iesniegti steidzamības kārtībā. Citastarp vēršam uzmanību, ka šāds uzdevums nekādā veidā neizslēgs atbildīgās ministrijas pienākumu vērtēt un pamatot steidzamību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izziņas ietvaros, ka Eiropas Savienības fondu tematiskās komitejas 2025. gada 29. maija sēdes protokola 1.3.punks nosaka, ka visi ar EEZ un Norvēģijas grantu jauno periodu saistītie normatīvie akti un citi saistītie procesi virzāmi steidzamības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normatīvo aktu virzības steidzamība ir saistīta ar to, ka ir nepieciešams nodrošināt savlaicīgu un efektīvu piešķirtā finansējuma apguves uzsākšanu t.sk lai nepieļautu negatīvu ietekmi un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Plašāks steidzamības pamatojums tiks sniegts virzot minētos normatīvo aktu projektus.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ka   grozījumus Eiropas Ekonomikas zonas finanšu instrumenta un Norvēģijas finanšu instrumenta 2014.-2021.gada perioda vadības likumā paredzēts izstrādāt indikatīvi līdz 2026.gada otrajam ceturksnim un </w:t>
            </w:r>
            <w:r w:rsidR="00000000" w:rsidRPr="00000000" w:rsidDel="00000000">
              <w:rPr>
                <w:u w:val="single"/>
                <w:rtl w:val="0"/>
              </w:rPr>
              <w:t xml:space="preserve">tie tiks virzīti steidzamības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Finanšu ministrijai izstrādāt un finanšu ministram steidzamības kārtībā iesniegt izskatīšanai Ministru kabinetā likumprojektu un tam pakārtotos normatīvos aktus, kuros paredzēta kārtība, kādā tiks īstenota Eiropas Ekonomikas zonas finanšu instrumenta un Norvēģijas finanšu instrumentu vadība 2021.–2028.gada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Saprašanās memorands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saprašanās memorandu iztulkot latviešu valodā pilnībā. Norādām, ka pašreiz vairākas memoranda sadaļas, tostarp A un B pielikums, nav iztulkotas.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Saprašanās memorandam, tostarp A un B pielikumam, nodrošināts Valsts Valodas centra tulkojums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25-TA-1642</w:t>
    </w:r>
    <w:r>
      <w:br/>
    </w:r>
    <w:r w:rsidR="00000000" w:rsidRPr="00000000" w:rsidDel="00000000">
      <w:rPr>
        <w:rtl w:val="0"/>
      </w:rPr>
      <w:t xml:space="preserve">01.10.2025. 16.49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25-TA-1642</w:t>
    </w:r>
    <w:r>
      <w:br/>
    </w:r>
    <w:r w:rsidR="00000000" w:rsidRPr="00000000" w:rsidDel="00000000">
      <w:rPr>
        <w:rtl w:val="0"/>
      </w:rPr>
      <w:t xml:space="preserve">01.10.2025. 16.49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Izziņa_25-TA-1642.docx</dc:title>
</cp:coreProperties>
</file>

<file path=docProps/custom.xml><?xml version="1.0" encoding="utf-8"?>
<Properties xmlns="http://schemas.openxmlformats.org/officeDocument/2006/custom-properties" xmlns:vt="http://schemas.openxmlformats.org/officeDocument/2006/docPropsVTypes"/>
</file>