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6. aprīļa noteikumos Nr. 343 "Noteikumi par lielgabarīta un smagsvara pārvadājumiem"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papildināt ar 13.</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13.</w:t>
            </w:r>
            <w:r w:rsidR="00000000" w:rsidRPr="00000000" w:rsidDel="00000000">
              <w:rPr>
                <w:vertAlign w:val="superscript"/>
                <w:rtl w:val="0"/>
              </w:rPr>
              <w:t xml:space="preserve">2 </w:t>
            </w:r>
            <w:r w:rsidR="00000000" w:rsidRPr="00000000" w:rsidDel="00000000">
              <w:rPr>
                <w:rtl w:val="0"/>
              </w:rPr>
              <w:t xml:space="preserve">punktā noteikts, ka ir jāapmaksā valsts nodeva par atļauju un citi maksājumi, kas saistīti ar atļaujas izsniegšanu. Neskaidrību rada, kas ir šie "citi maksājumi", proti, nevar vienlaikus būt vairāku veidu maksājumi par atļaujas izsniegšanu. Ja arī gadījumā, lai izsniegtu konkrēto atļauju ir veicamas vairākas darbības, tas ir izdarāms viena procesa ietvaros un par to ir iekasējams viena veida maksājums, kas šajā gadījumā ir valsts nodeva. Tādējādi lūdzam precizēt norādīto normu, vai nu svītrojot vārdus "un citi maksājumi, kas saistīti ar atļaujas izsniegšanu", vai arī precizēt šos citus maksājumus, ņemot vērā, ka tie nevar būt saistīti ar atļaujas izsniegšanu, kas ir valsts nodevas objekts.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w:t>
            </w:r>
            <w:r w:rsidR="00000000" w:rsidRPr="00000000" w:rsidDel="00000000">
              <w:rPr>
                <w:vertAlign w:val="superscript"/>
                <w:rtl w:val="0"/>
              </w:rPr>
              <w:t xml:space="preserve">2</w:t>
            </w:r>
            <w:r w:rsidR="00000000" w:rsidRPr="00000000" w:rsidDel="00000000">
              <w:rPr>
                <w:rtl w:val="0"/>
              </w:rPr>
              <w:t xml:space="preserve"> punktā svītroti vārdi "un citi maksājumi, kas saistīti ar atļaujas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anotācijas 1.3. sadaļa pēc būtības nesniedz skaidrojumu par projektā ietverto tiesisko regulējumu un tā nepieciešamību, vien norāda uz to, ka Ministru kabineta 2010. gada 6. aprīļa noteikumu Nr. 343 "Noteikumi par lielgabarīta un smagsvara pārvadājumiem" (turpmāk - Noteikumi Nr. 343) spēkā esošā redakcija ir novecojusi un neatbilst aktuālajai situācijai lielgabarīta un smagsvara pārvadājumu jomā. Ievērojot minēto, lūdzam atbilstoši papildināt projekta anotācijas 1.3. 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anotācija papildināta ar problemātikas loka iezīmēsanu (6 būtiskākās no visām).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pārvadājumiem (pārvietošanos pa ceļiem), kuros ar kravu vai pasažieriem vai bez kravas vai pasažieriem pa ceļu (autoceļu vai ielu) braucoša mehāniskā transportlīdzekļa vai tā sastāva izmēri vai faktiskā masa vai ass slodze pārsniedz (vismaz viens parametrs) </w:t>
            </w:r>
            <w:r w:rsidR="00000000" w:rsidRPr="00000000" w:rsidDel="00000000">
              <w:rPr>
                <w:rtl w:val="0"/>
              </w:rPr>
              <w:t xml:space="preserve">Ministru kabineta 2015. gada 2. jūnija noteikumu Nr. 279 "Ceļu satiksmes noteikumi"</w:t>
            </w:r>
            <w:r w:rsidR="00000000" w:rsidRPr="00000000" w:rsidDel="00000000">
              <w:rPr>
                <w:rtl w:val="0"/>
              </w:rPr>
              <w:t xml:space="preserve"> (turpmāk – Ceļu satiksmes noteikumi) 2. pielikumā minētos lielumus (turpmāk - pārvadājumi).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5. panta 6.</w:t>
            </w:r>
            <w:r w:rsidR="00000000" w:rsidRPr="00000000" w:rsidDel="00000000">
              <w:rPr>
                <w:vertAlign w:val="superscript"/>
                <w:rtl w:val="0"/>
              </w:rPr>
              <w:t xml:space="preserve">1</w:t>
            </w:r>
            <w:r w:rsidR="00000000" w:rsidRPr="00000000" w:rsidDel="00000000">
              <w:rPr>
                <w:rtl w:val="0"/>
              </w:rPr>
              <w:t xml:space="preserve"> daļas pirmais teikums noteic, ka, lai veiktu pārvadājumus pa autoceļiem un ielām ar tādiem transportlīdzekļiem vai to sastāviem (ar kravu vai pasažieriem vai bez kravas vai pasažieriem), kuru gabarīti, faktiskā masa vai ass slodze pārsniedz normatīvajos aktos noteiktos pieļaujamos lielumus (smagsvara vai lielgabarīta transportlīdzekļi), nepieciešams saņemt lielgabarīta un smagsvara pārvadājumu atļauju, izņemot šā panta 6.</w:t>
            </w:r>
            <w:r w:rsidR="00000000" w:rsidRPr="00000000" w:rsidDel="00000000">
              <w:rPr>
                <w:vertAlign w:val="superscript"/>
                <w:rtl w:val="0"/>
              </w:rPr>
              <w:t xml:space="preserve">2</w:t>
            </w:r>
            <w:r w:rsidR="00000000" w:rsidRPr="00000000" w:rsidDel="00000000">
              <w:rPr>
                <w:rtl w:val="0"/>
              </w:rPr>
              <w:t xml:space="preserve"> daļā minētos gadījumus. Informējam, ka atbilstoši Ministru kabineta 2009. gada 3. februāra noteikumu Nr. 108 "Normatīvo aktu projektu sagatavošanas noteikumi" (turpmāk – Noteikumi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1.1. apakšpunktu, vienlaikus papildinot projektu ar grozījumu, kas paredz svītrot Noteikumu Nr. 343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(turpmāk – Noteikumi Nr. 108) 4. punktam normatīvā akta projektā izņēmuma gadījumos, ja šo noteikumu normu piemērošana apgrūtina normatīvā akta projekta uztveramību un skaidrību, attiecīgo normu var nepiemērot.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pārvadājumiem (pārvietošanos pa ceļiem), kuros ar kravu vai pasažieriem vai bez kravas vai pasažieriem pa ceļu (autoceļu vai ielu) braucoša mehāniskā transportlīdzekļa vai tā sastāva izmēri vai faktiskā masa vai ass slodze pārsniedz (vismaz viens parametrs) </w:t>
            </w:r>
            <w:r w:rsidR="00000000" w:rsidRPr="00000000" w:rsidDel="00000000">
              <w:rPr>
                <w:rtl w:val="0"/>
              </w:rPr>
              <w:t xml:space="preserve">Ministru kabineta 2015. gada 2. jūnija noteikumu Nr. 279 "Ceļu satiksmes noteikumi"</w:t>
            </w:r>
            <w:r w:rsidR="00000000" w:rsidRPr="00000000" w:rsidDel="00000000">
              <w:rPr>
                <w:rtl w:val="0"/>
              </w:rPr>
              <w:t xml:space="preserve"> (turpmāk – Ceļu satiksmes noteikumi) 2. pielikumā minētos lielumus.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Krava, ko nav iespējams sadalīt divās vai vairākās kravu vienībās bez papildu izjaukšanas darbībām un ar to saistītiem izdevumiem vai bojājuma draudiem, izņemot gadījumus, kad, sadalot kravu, nemainās parametrs vai parametri, ir nedalāma un kuru tās izmēru vai masas dēļ, nevar pārvadāt atbilstoši Ceļu satiksmes noteikumu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108 2.2. apakšpunktam normatīvā akta projektu raksta, ievērojot valsts valodas literārās un gramatiskās normas, juridisko terminoloģiju un pareizrakstības prasības. Paskaidrojam, ka no projekta 1.6. apakšpunktā piedāvātās Noteikumu Nr. 343 6.</w:t>
            </w:r>
            <w:r w:rsidR="00000000" w:rsidRPr="00000000" w:rsidDel="00000000">
              <w:rPr>
                <w:vertAlign w:val="superscript"/>
                <w:rtl w:val="0"/>
              </w:rPr>
              <w:t xml:space="preserve">1</w:t>
            </w:r>
            <w:r w:rsidR="00000000" w:rsidRPr="00000000" w:rsidDel="00000000">
              <w:rPr>
                <w:rtl w:val="0"/>
              </w:rPr>
              <w:t xml:space="preserve"> punkta redakcijas nav saprotams tajā ietvertais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1.6. apakšpunktā piedāvātā Noteikumu Nr. 343 6.</w:t>
            </w:r>
            <w:r w:rsidR="00000000" w:rsidRPr="00000000" w:rsidDel="00000000">
              <w:rPr>
                <w:vertAlign w:val="superscript"/>
                <w:rtl w:val="0"/>
              </w:rPr>
              <w:t xml:space="preserve">1</w:t>
            </w:r>
            <w:r w:rsidR="00000000" w:rsidRPr="00000000" w:rsidDel="00000000">
              <w:rPr>
                <w:rtl w:val="0"/>
              </w:rPr>
              <w:t xml:space="preserve"> punktu, nodrošinot skaidru un saprotamu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Transportlīdzekļa, kas neved kravu vai nav paredzēts kravas pārvadāšanai, bet izmēri, faktiskā masa vai ass slodze neatbilst Ceļu satiksmes noteikumiem, brauciens, ir brauciens bez kravas.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autoceļiem" 5. panta 6.1 daļas pirmajam teikumam, lai veiktu pārvadājumus pa autoceļiem un ielām ar tādiem transportlīdzekļiem vai to sastāviem (</w:t>
            </w:r>
            <w:r w:rsidR="00000000" w:rsidRPr="00000000" w:rsidDel="00000000">
              <w:rPr>
                <w:u w:val="single"/>
                <w:rtl w:val="0"/>
              </w:rPr>
              <w:t xml:space="preserve">ar kravu vai pasažieriem vai bez kravas vai pasažieriem)</w:t>
            </w:r>
            <w:r w:rsidR="00000000" w:rsidRPr="00000000" w:rsidDel="00000000">
              <w:rPr>
                <w:rtl w:val="0"/>
              </w:rPr>
              <w:t xml:space="preserve">, kuru gabarīti, faktiskā masa vai ass slodze pārsniedz normatīvajos aktos noteiktos pieļaujamos lielumus (smagsvara vai lielgabarīta transportlīdzekļi), nepieciešams saņemt lielgabarīta un smagsvara pārvadājumu atļauju, izņemot šā panta 6.</w:t>
            </w:r>
            <w:r w:rsidR="00000000" w:rsidRPr="00000000" w:rsidDel="00000000">
              <w:rPr>
                <w:vertAlign w:val="superscript"/>
                <w:rtl w:val="0"/>
              </w:rPr>
              <w:t xml:space="preserve">2</w:t>
            </w:r>
            <w:r w:rsidR="00000000" w:rsidRPr="00000000" w:rsidDel="00000000">
              <w:rPr>
                <w:rtl w:val="0"/>
              </w:rPr>
              <w:t xml:space="preserve"> daļā minētos gadījumus. No minētā izriet, ka lielgabarīta un smagsvara pārvadājumu atļauja nepieciešama arī tādam lielgabarīta un smagsvara pārvadājumam, kas neved kravu. Tādējādi nav saprotams projekta 1.8. apakšpunktā piedāvātajā Noteikumu Nr. 343 6.</w:t>
            </w:r>
            <w:r w:rsidR="00000000" w:rsidRPr="00000000" w:rsidDel="00000000">
              <w:rPr>
                <w:vertAlign w:val="superscript"/>
                <w:rtl w:val="0"/>
              </w:rPr>
              <w:t xml:space="preserve">3</w:t>
            </w:r>
            <w:r w:rsidR="00000000" w:rsidRPr="00000000" w:rsidDel="00000000">
              <w:rPr>
                <w:rtl w:val="0"/>
              </w:rPr>
              <w:t xml:space="preserve"> punktā ietvertā regulējuma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1.8.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Atļauju šo noteikumu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paredzētiem pārvadājumiem, uz gadu izsniedz pamatojoties uz Valsts Tehniskās uzraudzības aģentūras atļauju piedalīties ceļu satiksmē.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1.8. apakšpunkta redakcijas izriet, ka 38. un 38.</w:t>
            </w:r>
            <w:r w:rsidR="00000000" w:rsidRPr="00000000" w:rsidDel="00000000">
              <w:rPr>
                <w:vertAlign w:val="superscript"/>
                <w:rtl w:val="0"/>
              </w:rPr>
              <w:t xml:space="preserve">2</w:t>
            </w:r>
            <w:r w:rsidR="00000000" w:rsidRPr="00000000" w:rsidDel="00000000">
              <w:rPr>
                <w:rtl w:val="0"/>
              </w:rPr>
              <w:t xml:space="preserve"> punktā paredzētiem pārvadājumiem, lielgabarīta un smagsvara atļaujas (atļauja) var izsniegt tikai tai traktortehnikai, kurai Valsts Tehniskās uzraudzības aģentūra (VTUA) ir devis atļauju piedalīties ceļu satiksmē. Informējam, ka Ceļu satiksmes likuma 10.panta (1</w:t>
            </w:r>
            <w:r w:rsidR="00000000" w:rsidRPr="00000000" w:rsidDel="00000000">
              <w:rPr>
                <w:vertAlign w:val="superscript"/>
                <w:rtl w:val="0"/>
              </w:rPr>
              <w:t xml:space="preserve">2</w:t>
            </w:r>
            <w:r w:rsidR="00000000" w:rsidRPr="00000000" w:rsidDel="00000000">
              <w:rPr>
                <w:rtl w:val="0"/>
              </w:rPr>
              <w:t xml:space="preserve">) daļa, ļauj līdz trim mēnešiem piedalās ceļu satiksmē  ar ārvalstīs reģistrētu traktortehniku. Līdz ar to, grozījuma projektā piedāvātā redakcija, liegs saņemt atļauju ārvalstīs reģistrētai traktortehnikai, kuru parametri pārsniedz kādu no Ceļu satiksmes noteikumu 2. pielikumā minēto lielumu. Lai nepieļautu konkurences kropļošanu un neierobežotu brīvu preču apriti Eiropas savienības teritorijā un, lai Latvijas teritorijā ārvalstīs reģistrēta traktortehnika spētu pilnvērtīgi veikt lielgabarīta un smagsvara pārvadājumus, noteikumu projekta 1.38. un 1.40. apakšpunkta piedāvātā redakcija Noteikumu Nr.343 38. un 38.</w:t>
            </w:r>
            <w:r w:rsidR="00000000" w:rsidRPr="00000000" w:rsidDel="00000000">
              <w:rPr>
                <w:vertAlign w:val="superscript"/>
                <w:rtl w:val="0"/>
              </w:rPr>
              <w:t xml:space="preserve">2</w:t>
            </w:r>
            <w:r w:rsidR="00000000" w:rsidRPr="00000000" w:rsidDel="00000000">
              <w:rPr>
                <w:rtl w:val="0"/>
              </w:rPr>
              <w:t xml:space="preserve"> punktā ir jābūt attiecināmai arī uz ārvalstīs reģistrētu traktortehniku.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un automatizētu atļauja izsniegšanas kārtību Latvijā reģistrētai traktortehnikai, valsts sabiedrība ar ierobežotu atbildību "Latvijas Valsts ceļi" sadarbībā ar VTUA izveidos tiešsaistes savienojumu ar Traktortehnikas un tās vadītāju valsts informatīvajā sistēmu, lai no sistēmas automātiski saņemtu informāciju par aģentūrā reģistrētās traktortehnikas tehniskās apskates statusu. Gadījumā, ja saņemtā informācija ir negatīva, tad valsts sabiedrība ar ierobežotu atbildību "Latvijas Valsts ceļi" vērtē to atbilstoši noteikumu Nr. 343 redzētājā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Atļauju šo noteikumu 38. un 38.2 punktā paredzētiem pārvadājumiem, uz gadu izsniedz traktortehnikai ar derīgu tehnisko apskati.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Atļauju šo noteikumu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paredzētiem pārvadājumiem, uz gadu izsniedz Latvijā reģistrētai traktortehnikai pamatojoties uz Valsts Tehniskās uzraudzības aģentūras izsniegtu atļauju piedalīties ceļu satiksmē vai ārvalstīs reģistrētai traktortehnikai ar derīgu atļauju piedalīties ceļu satiksmē.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Lielgabarīta vai smagsvara transportlīdzekļa braucienam vai pārvadājumam izsniedz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likumā "Par autoceļiem" tiek lietots termins "lielgabarīta un smagsvara pārvadājumu atļauja" (nevis "lielgabarīta vai smagsvara transportlīdzekļa pārvadājuma atļauja"). Ievērojot minēto, lūdzam atbilstoši precizēt projekta tekstu, nodrošinot vienotas terminoloģijas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Atļauju izsniedz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Lielgabarīta vai smagsvara transportlīdzekļa braucienam vai pārvadājumam izsniedz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likuma "Par autoceļiem" 5. panta septītā daļa, cita starpā, noteic pilnvarojumu Ministru kabinetam noteikt kārtību, kādā izsniedz </w:t>
            </w:r>
            <w:r w:rsidR="00000000" w:rsidRPr="00000000" w:rsidDel="00000000">
              <w:rPr>
                <w:u w:val="single"/>
                <w:rtl w:val="0"/>
              </w:rPr>
              <w:t xml:space="preserve">lielgabarīta un smagsvara pārvadājumu</w:t>
            </w:r>
            <w:r w:rsidR="00000000" w:rsidRPr="00000000" w:rsidDel="00000000">
              <w:rPr>
                <w:rtl w:val="0"/>
              </w:rPr>
              <w:t xml:space="preserve"> atļauju. Tādējādi nav pieļaujams projektā paredzēt kārtību, kādā tiek izsniegta lielgabarīta vai smagsvara transportlīdzekļa brauciena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visā projekta tekstā svītrot normas, kas paredz kārtību, kādā izsniedz lielgabarīta vai smagsvara transportlīdzekļa brauciena atļaujas, vai paredz citus nosacījumus attiecībā uz lielgabarīta vai smagsvara transportlīdzekļu braucieniem.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Atļauju izsniedz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1. vienam nedalāmas kravas pārvadājumam vai lielgabarīta vai smagsvara transportlīdzekļa braucienam noteiktajā maršrutā, ko jāveic trīs dienās;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projekta 1.9. apakšpunktā piedāvātās Noteikumu Nr. 343 6.</w:t>
            </w:r>
            <w:r w:rsidR="00000000" w:rsidRPr="00000000" w:rsidDel="00000000">
              <w:rPr>
                <w:vertAlign w:val="superscript"/>
                <w:rtl w:val="0"/>
              </w:rPr>
              <w:t xml:space="preserve">4</w:t>
            </w:r>
            <w:r w:rsidR="00000000" w:rsidRPr="00000000" w:rsidDel="00000000">
              <w:rPr>
                <w:rtl w:val="0"/>
              </w:rPr>
              <w:t xml:space="preserve">1. apakšpunkta redakcijas nav viennozīmīgi saprotams, vai lielgabarīta un smagsvara pārvadājumu atļauja (turpmāk – atļauja) izsniedzama vienam nedalāmas kravas pārvadājumam noteiktā maršrutā, kas jāveic trīs dienu laikā vai kas ilgst trīs dienas. Informējam, ka normatīvā akta tekstam jābūt skaidram, nepārprotamam un viennozīmīgam. Veidojot normatīvā akta tekstu, ne tikai jācenšas skaidri un precīzi identificēt subjektu un darbību, bet arī jāizvērtē, vai tiesību normu adresāts, lasot un interpretējot normatīvā akta tekstu, sapratīs tā mērķi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1.9. apakšpunktā piedāvātā Noteikumu Nr. 343 6.</w:t>
            </w:r>
            <w:r w:rsidR="00000000" w:rsidRPr="00000000" w:rsidDel="00000000">
              <w:rPr>
                <w:vertAlign w:val="superscript"/>
                <w:rtl w:val="0"/>
              </w:rPr>
              <w:t xml:space="preserve">4</w:t>
            </w:r>
            <w:r w:rsidR="00000000" w:rsidRPr="00000000" w:rsidDel="00000000">
              <w:rPr>
                <w:rtl w:val="0"/>
              </w:rPr>
              <w:t xml:space="preserve">1. apakšpunkta redakciju,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1. vienam pārvadājumam pārvietoties pa tajā noteiktā maršrutā, uz noteiktu termiņu, kas nav ilgāks par trijām dienām.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2. vairākiem pārvadājumiem vai braucieniem laika posmam, kas pārsniedz trīs dienas, bet ne ilgāk kā 12 mēnešus saskaņā ar šo noteikumu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38.</w:t>
            </w:r>
            <w:r w:rsidR="00000000" w:rsidRPr="00000000" w:rsidDel="00000000">
              <w:rPr>
                <w:vertAlign w:val="superscript"/>
                <w:rtl w:val="0"/>
              </w:rPr>
              <w:t xml:space="preserve">4</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1.9. apakšpunktā piedāvāto Noteikumu Nr. 343 6.</w:t>
            </w:r>
            <w:r w:rsidR="00000000" w:rsidRPr="00000000" w:rsidDel="00000000">
              <w:rPr>
                <w:vertAlign w:val="superscript"/>
                <w:rtl w:val="0"/>
              </w:rPr>
              <w:t xml:space="preserve">4</w:t>
            </w:r>
            <w:r w:rsidR="00000000" w:rsidRPr="00000000" w:rsidDel="00000000">
              <w:rPr>
                <w:rtl w:val="0"/>
              </w:rPr>
              <w:t xml:space="preserve">2. apakšpunktu, nosakot, ka atļauja tiek izsniegta vairākiem pārvadājumiem uz noteiktu termiņu, kas nav mazāks par četrām dienām un nav ilgāks par 12 mēnešiem (vai citā atbilstošā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2. vairākiem pārvadājumiem uz noteiktu termiņu, kas nav mazāks par četrām dienām un nav ilgāks par 12 mēnešiem saskaņā ar šo noteikumu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38.</w:t>
            </w:r>
            <w:r w:rsidR="00000000" w:rsidRPr="00000000" w:rsidDel="00000000">
              <w:rPr>
                <w:vertAlign w:val="superscript"/>
                <w:rtl w:val="0"/>
              </w:rPr>
              <w:t xml:space="preserve">4</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Atļauju šo noteikumu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paredzētiem pārvadājumiem vai braucieniem, uz gadu izsniedz Valsts Tehniskās uzraudzības aģentūra kopā ar atļauju piedalīties ceļu satiksmē.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autoceļiem" 5. panta 6.</w:t>
            </w:r>
            <w:r w:rsidR="00000000" w:rsidRPr="00000000" w:rsidDel="00000000">
              <w:rPr>
                <w:vertAlign w:val="superscript"/>
                <w:rtl w:val="0"/>
              </w:rPr>
              <w:t xml:space="preserve">1</w:t>
            </w:r>
            <w:r w:rsidR="00000000" w:rsidRPr="00000000" w:rsidDel="00000000">
              <w:rPr>
                <w:rtl w:val="0"/>
              </w:rPr>
              <w:t xml:space="preserve"> daļas pēdējam teikumam atļauju sagatavo un izsniedz valsts sabiedrība ar ierobežotu atbildību "Latvijas Valsts ceļi" (turpmāk – Latvijas Valsts ceļi). Ievērojot minēto, lūdzam svītrot projekta 1.10.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noteikumu punkts 6.</w:t>
            </w:r>
            <w:r w:rsidR="00000000" w:rsidRPr="00000000" w:rsidDel="00000000">
              <w:rPr>
                <w:vertAlign w:val="superscript"/>
                <w:rtl w:val="0"/>
              </w:rPr>
              <w:t xml:space="preserve">5</w:t>
            </w:r>
            <w:r w:rsidR="00000000" w:rsidRPr="00000000" w:rsidDel="00000000">
              <w:rPr>
                <w:rtl w:val="0"/>
              </w:rPr>
              <w:t xml:space="preserve"> precizēts. Punkta būtība ir vienkāršot lielgabarīta un smagsvara pārvadājuma atļaujas saņemšanu, ar iespēju traktortehnikai bez papildmaksas to saņemt kopā ar Valsts Tehniskās uzraudzības aģentūras atļauju, izejot ikgadējo tehnisko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Atļauju šo noteikumu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paredzētiem pārvadājumiem, uz gadu izsniedz Latvijā reģistrētai traktortehnikai pamatojoties uz Valsts Tehniskās uzraudzības aģentūras izsniegtu atļauju piedalīties ceļu satiksmē vai ārvalstīs reģistrētai traktortehnikai ar derīgu atļauju piedalīties ceļu satiksmē.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Atļauju šo noteikumu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paredzētiem pārvadājumiem vai braucieniem, uz gadu izsniedz Valsts Tehniskās uzraudzības aģentūra kopā ar atļauju piedalīties ceļu satiksmē.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6. aprīļa noteikumu Nr. 343 “Noteikumi par lielgabarīta un smagsvara pārvadājumiem” 10. punkts paredz, ka traktortehnikai (bez kravas), kas reģistrēta Latvijā, lielgabarīta un smagsvara atļauju (turpmāk – atļauja) izsniedz bez termiņa ierobežojuma. Noteikumu projekta "Grozījumi Ministru kabineta 2010. gada 6. aprīļa noteikumos Nr. 343 "Noteikumi par lielgabarīta un smagsvara pārvadājumiem"" 22-TA-2427 (turpmāk – noteikumu projekts) redakcija paredz beztermiņa atļauju aizstāt ar terminētu atļauju, ko izsniedz uz vienu gadu. Zemkopības ministrija piekrīt šim nosacījumam tikai tad, ja tiek ieviesta tāda atļaujas pieteikšanas un izsniegšanas kārtība, kas nerada administratīvo slogu Valsts tehniskās uzraudzības aģentūrai (turpmāk – VTUA) un traktortehnikas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1.10. apakšpunkta redakcijā noteikts, ka atļauju šo noteikumu 38. un 38.</w:t>
            </w:r>
            <w:r w:rsidR="00000000" w:rsidRPr="00000000" w:rsidDel="00000000">
              <w:rPr>
                <w:vertAlign w:val="superscript"/>
                <w:rtl w:val="0"/>
              </w:rPr>
              <w:t xml:space="preserve">2 </w:t>
            </w:r>
            <w:r w:rsidR="00000000" w:rsidRPr="00000000" w:rsidDel="00000000">
              <w:rPr>
                <w:rtl w:val="0"/>
              </w:rPr>
              <w:t xml:space="preserve">punktā paredzētiem pārvadājumiem vai braucieniem uz gadu izsniedz VTUA kopā ar atļauju piedalīties ceļu satiksmē. No iepriekšminētās redakcijas izriet, ka atļauju izsniedz un administrē VTUA. Savukārt noteikumu projekta 1.21. apakšpunkts paredz, ka pieteikums par atļaujas saņemšanu ir jāiesniedz valsts sabiedrības ar ierobežotu atbildību “Latvijas Valsts ceļi” (turpmāk – LVC) tīmekļvietnē. No noteikumu projekta redakcijas ir secināms, ka tikai LVC pieņem iesniegumus un izsniedz atļaujas par visiem transportlīdzekļiem, tostarp par traktortehniku.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1.10. apakšpunkta redakcija ir pretrunā ar likuma “Par valsts autoceļiem” 5. panta 6.</w:t>
            </w:r>
            <w:r w:rsidR="00000000" w:rsidRPr="00000000" w:rsidDel="00000000">
              <w:rPr>
                <w:vertAlign w:val="superscript"/>
                <w:rtl w:val="0"/>
              </w:rPr>
              <w:t xml:space="preserve">1</w:t>
            </w:r>
            <w:r w:rsidR="00000000" w:rsidRPr="00000000" w:rsidDel="00000000">
              <w:rPr>
                <w:rtl w:val="0"/>
              </w:rPr>
              <w:t xml:space="preserve"> daļu, kurā teikts, ka lielgabarīta un smagsvara pārvadājumu atļaujas sagatavo un izsniedz valsts sabiedrība ar ierobežotu atbildību “Latvijas Valsts ceļi”. Tas nozīmē, ka VTUA nav deleģējuma lielgabarīta un smagsvara atļaujas sagatavošanai un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priekšlikums ir traktortehnikai izveidot automātisku atļaujas izsniegšanas sistēmu, ko administrē LVC sadarbībā ar VTUA. VTUA nodrošinās LVC tiešsaistes piekļuvi traktortehnikas un tās vadītāju valsts informatīvajā sistēmā, lai saņemtu apstiprinājumu par traktortehnikas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Atļauju šo noteikumu 38. un 38.</w:t>
            </w:r>
            <w:r w:rsidR="00000000" w:rsidRPr="00000000" w:rsidDel="00000000">
              <w:rPr>
                <w:vertAlign w:val="superscript"/>
                <w:rtl w:val="0"/>
              </w:rPr>
              <w:t xml:space="preserve">2</w:t>
            </w:r>
            <w:r w:rsidR="00000000" w:rsidRPr="00000000" w:rsidDel="00000000">
              <w:rPr>
                <w:rtl w:val="0"/>
              </w:rPr>
              <w:t xml:space="preserve"> punktā paredzētiem pārvadājumiem vai braucieniem izsniedz uz vienu gadu, pamatojoties uz Valsts tehniskās uzraudzības aģentūras traktortehnikas un tās vadītāju valsts informatīvajā sistēmā pieejamo informāciju par traktortehnikas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TM iebildumu, skatīt izziņas 10.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Atļauju šo noteikumu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paredzētiem pārvadājumiem, uz gadu izsniedz Latvijā reģistrētai traktortehnikai pamatojoties uz Valsts Tehniskās uzraudzības aģentūras izsniegtu atļauju piedalīties ceļu satiksmē vai ārvalstīs reģistrētai traktortehnikai ar derīgu atļauju piedalīties ceļu satiksmē.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iesniedzēja vārdu, uzvārdu vai juridiskās personas nosaukumu un reģistrācijas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(turpmāk – APL) 67. panta otrās daļas 2. punkts noteic, ka rakstveidā izdots administratīvais akts, cita starpā, satur informāciju par adresātu (fiziskajai personai – vārds, uzvārds, dzīvesvieta vai citas ziņas, kas palīdz identificēt personu; juridiskai personai – nosaukums, adrese, reģistrācijas numurs). Informējam, ka atbilstoši Ministru kabineta 2009. gada 3. februāra noteikumu Nr. 108 "Normatīvo aktu projektu sagatavošanas noteikumi" (turpmāk – Noteikumi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par atzinumos izteiktajiem iebildumiem un priekšlikumiem 12. punktā skaidrots, ka minētais iebildums netiek ņemts vērā, pamatojoties uz Noteikumu Nr. 108 4. punktu, kas noteic, ka izņēmuma gadījumos, ja šo noteikumu normu piemērošana apgrūtina normatīvā akta projekta uztveramību un skaidrību, attiecīgo normu var nepiemērot. Tieslietu ministrijas ieskatā Noteikumu Nr. 108 4. punkts attiecībā uz projekta 1.9. apakšpunktā piedāvātajiem Noteikumu Nr. 343 grozījumiem nav piemērojams, jo atbilstoši APL 67. panta otrajai daļai administratīvā akta adresāta vārds, uzvārds, dzīvesvieta vai citas ziņas, kas palīdz identificēt personu (fiziskajai personai) vai nosaukums, adrese, reģistrācijas numurs (juridiskai personai) </w:t>
            </w:r>
            <w:r w:rsidR="00000000" w:rsidRPr="00000000" w:rsidDel="00000000">
              <w:rPr>
                <w:u w:val="single"/>
                <w:rtl w:val="0"/>
              </w:rPr>
              <w:t xml:space="preserve">norādāms ikvienā administratīvajā aktā</w:t>
            </w:r>
            <w:r w:rsidR="00000000" w:rsidRPr="00000000" w:rsidDel="00000000">
              <w:rPr>
                <w:rtl w:val="0"/>
              </w:rPr>
              <w:t xml:space="preserve">. Tādējādi nav objektīva pamatojuma pieņēmumam, ka minētā regulējuma nenorādīšana Ministru kabineta 2010. gada 6. aprīļa noteikumos Nr. 343 "Noteikumi par lielgabarīta un smagsvara pārvadājumiem" (turpmāk – Noteikumi Nr. 343) varētu apgrūtināt šo noteikumu uztveramību un skaidrību.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1.9. apakšpunktu, vienlaikus papildinot projektu ar grozījumu, kas paredz svītrot Noteikumu Nr. 343 7.1.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(turpmāk – Noteikumi Nr. 108) 4. punktam normatīvā akta projektā izņēmuma gadījumos, ja šo noteikumu normu piemērošana apgrūtina normatīvā akta projekta uztveramību un skaidrību, attiecīgo normu var nepiemērot.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pieteicēja vārdu, uzvārdu vai juridiskās personas nosaukumu un reģistrācijas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67. panta otrās daļas 2. punkts noteic, ka rakstveidā izdots administratīvais akts, cita starpā, satur informāciju par adresātu (fiziskajai personai – vārds, uzvārds, dzīvesvieta vai citas ziņas, kas palīdz identificēt personu; juridiskai personai – nosaukums, adrese, reģistrācijas numurs). Informējam, ka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1.12. apakšpunktu, vienlaikus papildinot projektu ar grozījumu, kas paredz svītrot Noteikumu Nr. 343 7.1.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(turpmāk – Noteikumi Nr. 108) 4. punktam normatīvā akta projektā izņēmuma gadījumos, ja šo noteikumu normu piemērošana apgrūtina normatīvā akta projekta uztveramību un skaidrību, attiecīgo normu var nepiemērot.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pieteicēja vārdu, uzvārdu vai juridiskās personas nosaukumu un reģistrācijas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24. pantam izšķir astoņus administratīvā procesa dalībniekus, tostarp iesniedzēju un pieteicēju. Paskaidrojam, ka ar iesniedzēju saprot privātpersonu, kura vēršas </w:t>
            </w:r>
            <w:r w:rsidR="00000000" w:rsidRPr="00000000" w:rsidDel="00000000">
              <w:rPr>
                <w:u w:val="single"/>
                <w:rtl w:val="0"/>
              </w:rPr>
              <w:t xml:space="preserve">iestādē</w:t>
            </w:r>
            <w:r w:rsidR="00000000" w:rsidRPr="00000000" w:rsidDel="00000000">
              <w:rPr>
                <w:rtl w:val="0"/>
              </w:rPr>
              <w:t xml:space="preserve">, lai nodibinātu, grozītu, konstatētu vai izbeigtu konkrētas publiski tiesiskās attiecības (</w:t>
            </w:r>
            <w:r w:rsidR="00000000" w:rsidRPr="00000000" w:rsidDel="00000000">
              <w:rPr>
                <w:i w:val="1"/>
                <w:rtl w:val="0"/>
              </w:rPr>
              <w:t xml:space="preserve">sk. Administratīvā procesa likuma 25. panta pirmo daļu</w:t>
            </w:r>
            <w:r w:rsidR="00000000" w:rsidRPr="00000000" w:rsidDel="00000000">
              <w:rPr>
                <w:rtl w:val="0"/>
              </w:rPr>
              <w:t xml:space="preserve">), savukārt ar pieteicēju saprot privātpersonu, kura vēršas </w:t>
            </w:r>
            <w:r w:rsidR="00000000" w:rsidRPr="00000000" w:rsidDel="00000000">
              <w:rPr>
                <w:u w:val="single"/>
                <w:rtl w:val="0"/>
              </w:rPr>
              <w:t xml:space="preserve">tiesā</w:t>
            </w:r>
            <w:r w:rsidR="00000000" w:rsidRPr="00000000" w:rsidDel="00000000">
              <w:rPr>
                <w:rtl w:val="0"/>
              </w:rPr>
              <w:t xml:space="preserve">, lai tā veiktu kontroli pār iestādes izdota administratīvā akta vai iestādes faktiskās rīcības tiesiskumu vai lietderības apsvērumiem rīcības brīvības ietvaros, lai izlemtu par publisko tiesību līguma spēkā esamību vai izpildi vai arī konstatētu privātpersonas publiski tiesiskos pienākumus vai tiesības (</w:t>
            </w:r>
            <w:r w:rsidR="00000000" w:rsidRPr="00000000" w:rsidDel="00000000">
              <w:rPr>
                <w:i w:val="1"/>
                <w:rtl w:val="0"/>
              </w:rPr>
              <w:t xml:space="preserve">sk. Administratīvā procesa likuma 31. panta pirmo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visā projekta tekstā aizstāt vārdu "pieteicējs" ar vārdu "iesniedzējs".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izsniegšanas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1.17. apakšpunktā piedāvātās Noteikumu Nr. 343 7.7. apakšpunkta redakcijas nav viennozīmīgi saprotams, vai minētais apakšpunkts paredz, ka atļaujā iekļauj </w:t>
            </w:r>
            <w:r w:rsidR="00000000" w:rsidRPr="00000000" w:rsidDel="00000000">
              <w:rPr>
                <w:u w:val="single"/>
                <w:rtl w:val="0"/>
              </w:rPr>
              <w:t xml:space="preserve">informāciju par atļaujas darbības laiku vai datumu, kurā atļauja izsniegta</w:t>
            </w:r>
            <w:r w:rsidR="00000000" w:rsidRPr="00000000" w:rsidDel="00000000">
              <w:rPr>
                <w:rtl w:val="0"/>
              </w:rPr>
              <w:t xml:space="preserve">. Ievērojot minēto, lūdzam precizēt projekta 1.17. apakšpunktā piedāvāto Noteikumu Nr. 343 7.7. apakšpunktu, nodrošinot skaidru un nepārprotamu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datumu un laiku, kurā atļauja izsniegta.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Atļaujas saņemšanai iesniedzējs iesniedz pieteikumu elektroniski valsts sabiedrības ar ierobežotu atbildību "Latvijas Valsts ceļi" tīmekļvietnē vai rakstveidā norādot: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56. panta pirmā daļa noteic, ka administratīvās lietas iestādē ierosināšanai persona iesniegumu var iesniegt mutvārdos vai rakstveidā. Paskaidrojam, ka rakstveidā noformētu iesniegumu var iesniegt klātienē, nosūtot pa pastu vai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1.19. apakšpunktā piedāvāto Noteikumu Nr. 343 12.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Atļaujas saņemšanai iesniedzējs iesniedz pieteikumu valsts sabiedrības ar ierobežotu atbildību "Latvijas Valsts ceļi" norādot: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Pieteicējs pirms pārvadājuma vai brauciena iesniedz pieteikumu valsts sabiedrības ar ierobežotu atbildību "Latvijas Valsts ceļi" tīmekļvietnē norādot: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noteic, ka administratīvās lietas iestādē ierosināšanai persona iesniegumu var iesniegt mutvārdos vai rakstveidā, arī elektroniski bez droša elektroniskā paraksta, ja iestāde nodrošina, ka fiziskās personas identitāte ir pārbaudīta saskaņā ar Fizisko personu elektroniskās identifikācijas likumu. Tādējādi nav pieļaujams projektā noteikt, ka vienīgais pieteikuma iesniegšanas veids ir pieteikuma iesniegšana Latvijas Valsts ceļu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1.21. apakšpunktā piedāvātā Noteikumu Nr. 343 12.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 punkts, atbilstoši Administratīvā procesa likuma 56. pantā pirmā daļā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Atļaujas saņemšanai iesniedzējs iesniedz pieteikumu valsts sabiedrības ar ierobežotu atbildību "Latvijas Valsts ceļi" norādot: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pieteicēja vārdu, uzvārdu vai juridiskās personas nosaukumu un reģistrācijas numuru, kā arī adresi, e-pasta adresi un tālruņa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1.21. apakšpunktā piedāvātās Noteikumu Nr. 343 12. punkta redakcijas nav viennozīmīgi saprotams, kādu tiesisko regulējumu tas paredz. Proti, nav saprotams, vai minētais punkts paredz kārtību, kādā persona iesniedz iesniegumu atļaujas saņemšanai, vai arī tas paredz personas rīcību pēc tam, kad atļauja jau ir saņemta.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1.21. apakšpunktā piedāvāto Noteikumu Nr. 343 12. punktu, nodrošinot skaidru un nepārprotamu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iesniedzēja vārdu, uzvārdu vai juridiskās personas nosaukumu un reģistrācijas numuru, kā arī adresi, e-pasta adresi un tālruņa numuru;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saskaņojumu (ja ir saņemts) ar ceļa, kas nav valsts autoceļš, īpašnieku.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noteikumos piedāvāto redakciju, kas atbilstu noteikumu projekta anotācijā minētajai administratīvā loga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nevajadzīgu administratīvo slogu atļauju izsniedzējam, ceļu īpašniekiem, kuriem būtu jāizsniedz saskaņojums un atļauju pieprasītājiem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Citāts no Noteikumu projekta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Nr.343 redakcijai visas LSP atļaujas ir jāsaskaņo ar ceļa īpašnieku (pašvaldībām) vai to pilnvarotām personām, kas pie nebūtiskiem LSP kravu pārvadājumiem, rada nevajadzīgu administratīvo slogu. Nepieciešams noteikt minimālos LSP gabarītus, pie kuriem šāds saskaņojums būtu veicams, piem H=4,5 m, W=3,49 m, L=22 m un faktiskā masa 52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atrodams, kur šī nostādne būtu iekļauta un realizēta.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saskaņojumu (ja ir saņemts) ar ceļa, kas nav valsts autoceļš, īpašnieku. Saskaņojums nepieciešams, ja transportlīdzekļa parametri pārsniedz: augstums 4,5m,  garums 22m, faktiskā masa 52t;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iesniedzējam pirms lielgabarīta un smagsvara atļaujas pārvadājuma pieprasīšanas ir jāizplānot sev vēlamais braukšanas maršruts, šī maršrutā var tikt izmantoti ceļi, kas nav autoceļi. Taču, lai varētu pa šiem ceļiem veikt lielgabarīta un smagsvara pārvadājumu nepieciešama šo ceļu īpašnieka saskaņojums.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saskaņojumu (ja ir saņemts) ar ceļa, kas nav valsts autoceļš, īpašnieku.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ja nepieciešama maršruta papildu izpēte vai trešo pušu saskaņojumu saņemšana, triju darbdienu laikā pēc izpētes rezultātu vai saskaņojumu saņemšanas izsniedz vai neizsniedz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2.2. apakšpunktam normatīvā akta projekta tekstu raksta, cita starpā, ievērojot juridisko terminoloģiju. Ievērojot minēto, lūdzam precizēt projekta 12.6. apakšpunktā piedāvāto Noteikumu Nr. 343 13.2. apakšpunktu, nosakot, ka, ja nepieciešama maršruta papildu izpēte vai trešo pušu saskaņojumu saņemšana, triju darbdienu laikā pēc izpētes rezultātu vai saskaņojumu saņemšanas izsniedz atļauju </w:t>
            </w:r>
            <w:r w:rsidR="00000000" w:rsidRPr="00000000" w:rsidDel="00000000">
              <w:rPr>
                <w:u w:val="single"/>
                <w:rtl w:val="0"/>
              </w:rPr>
              <w:t xml:space="preserve">vai pieņem lēmumu par atteikumu izsniegt atļauju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ja nepieciešama maršruta papildu izpēte vai trešo pušu saskaņojumu saņemšana, triju darbdienu laikā pēc izpētes rezultātu vai saskaņojumu saņemšanas izsniedz vai pieņem lēmumu par atteikumu izsniegt atļauju;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Valsts nodeva par atļauju un citi maksājumi, kas saistīti ar atļaujas izsniegšanu, jāsamaksā pirms atļaujas izsniegšanas, pamatojoties uz valsts sabiedrības ar ierobežotu atbildību "Latvijas Valsts ceļi" pieteicējam elektroniski nosūtamo apstiprinājumu.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autoceļiem" 5. panta 6.</w:t>
            </w:r>
            <w:r w:rsidR="00000000" w:rsidRPr="00000000" w:rsidDel="00000000">
              <w:rPr>
                <w:vertAlign w:val="superscript"/>
                <w:rtl w:val="0"/>
              </w:rPr>
              <w:t xml:space="preserve">2</w:t>
            </w:r>
            <w:r w:rsidR="00000000" w:rsidRPr="00000000" w:rsidDel="00000000">
              <w:rPr>
                <w:rtl w:val="0"/>
              </w:rPr>
              <w:t xml:space="preserve"> un septītajā daļā noteiktajam pilnvarojumam un Noteikumu Nr. 343 1. punktam šie noteikumi nosaka kārtību, kādā izsniedz atļauju, kārtību, kādā tiek veikti lielgabarīta un smagsvara pārvadājumi, un gadījumus, kad atļauja nav nepieciešama. Savukārt kārtību, kādā maksājama valsts nodeva par atļaujas izsniegšanu, noteic Ministru kabineta 2010. gada 28. decembra noteikumi Nr. 1228 "Noteikumi par lielgabarīta un smagsvara pārvadājumu atļaujas izsniegšanas valsts nodevas apmēru, samaksas kārtību un atbrīvojumiem", kas izdoti, pamatojoties uz likuma "Par autoceļiem" 6. panta trešajā daļā ietverto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1.24.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sabiedrība ar ierobežotu atbildību "Latvijas Valsts ceļi" līdz attiecīgā pārvadājuma uzsākšanai var mainīt atļaujā norādīto pārvadājuma maršrutu, ja pēc atļaujas izsniegšanas būtiski mainījušies meteoroloģiskie, satiksmes vai citi apstākļi, kas varētu ietekmēt pārvadājuma drošu norisi vai anulēt atļauju. Par atļaujas anulēšanu valsts sabiedrība ar ierobežotu atbildību "Latvijas Valsts ceļi" nekavējoties elektroniski paziņo pārvadātājam. Šajā gadījumā valsts sabiedrība ar ierobežotu atbildību "Latvijas Valsts ceļi" izsniedz jaunu atļauju citam pārvadājuma maršrutam, ja tas ir iespējams.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1.26. apakšpunktā piedāvātā Noteikumu Nr. 343 18. punkta pēdējā teikuma redakcijas izriet, ka, ja pēc atļaujas izsniegšanas būtiski mainījušies meteoroloģiskie, satiksmes vai citi apstākļi, kas varētu ietekmēt attiecīgā lielgabarīta un smagsvara pārvadājuma drošu norisi, Latvijas Valsts ceļi var lemt par izsniegtās atļaujas anulēšanu un, </w:t>
            </w:r>
            <w:r w:rsidR="00000000" w:rsidRPr="00000000" w:rsidDel="00000000">
              <w:rPr>
                <w:u w:val="single"/>
                <w:rtl w:val="0"/>
              </w:rPr>
              <w:t xml:space="preserve">ja tas iespējams</w:t>
            </w:r>
            <w:r w:rsidR="00000000" w:rsidRPr="00000000" w:rsidDel="00000000">
              <w:rPr>
                <w:rtl w:val="0"/>
              </w:rPr>
              <w:t xml:space="preserve">, izsniegt jaunu atļauju citam pārvadājuma maršrutam. Lūdzam skaidrot projekta anotācijas 1.3. sadaļā, kāda ir Latvijas Valsts ceļu rīcība gadījumā, ja minētajos apstākļos atļauju citam lielgabarīta un smagsvara pārvadājuma maršrutam izsniegt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kad izsniegt atkārtotu atļauju nevar, tās saņēmējam tiek atmaksāta valsts nodeva (atmaksu veic VID saskaņā ar LVC pamatojumu). Vēl jāpiebilst, ka 18.punkta norādīta prakse ir drīzāk teorētiska un līdzšinējā praksē piemērota tiešam tikai dažās izņēmumu reizēs. Tomēr šādai normai jābūt, lai nodrošinātu atļauju administrēšanas procesa pilnu juridisku segumu.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sabiedrība ar ierobežotu atbildību "Latvijas Valsts ceļi" līdz attiecīgā pārvadājuma uzsākšanai var mainīt atļaujā norādīto pārvadājuma maršrutu, ja pēc atļaujas izsniegšanas būtiski mainījušies meteoroloģiskie, satiksmes vai citi apstākļi, kas varētu ietekmēt pārvadājuma drošu norisi vai anulēt atļauju. Par atļaujas anulēšanu valsts sabiedrība ar ierobežotu atbildību "Latvijas Valsts ceļi" nekavējoties elektroniski paziņo pārvadātājam. Šajā gadījumā valsts sabiedrība ar ierobežotu atbildību "Latvijas Valsts ceļi" izsniedz jaunu atļauju citam pārvadājuma maršrutam, ja tas ir iespējams.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Lielgabarīta transportlīdzekli apzīmē: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interpretācijas iespējas Noteikumu piemērošanā. Ietvert noteikumos norādes uz kuriem transportlīdzekļiem attiecas 28. punktā minētie apzīmēšanas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vispārīgo jautājumu sadaļā vai 28.punktā trūkst definējums, kas šo noteikumu izpratnē skaitās kā “Lielgabarīta transportlīdzeklis”. Attiecīgi, var rasties interpretācijas, kuri transportlīdzekļi ar kādām pazīšanās zīmēm jāaprīko.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"Lielgabarīta transportlīdzeklis" ir atrunāts likumā "Par autoceļiem" 5. panta 6</w:t>
            </w:r>
            <w:r w:rsidR="00000000" w:rsidRPr="00000000" w:rsidDel="00000000">
              <w:rPr>
                <w:vertAlign w:val="superscript"/>
                <w:rtl w:val="0"/>
              </w:rPr>
              <w:t xml:space="preserve">1</w:t>
            </w:r>
            <w:r w:rsidR="00000000" w:rsidRPr="00000000" w:rsidDel="00000000">
              <w:rPr>
                <w:rtl w:val="0"/>
              </w:rPr>
              <w:t xml:space="preserve">.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Lielgabarīta transportlīdzekli apzīmē: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Atļauju izsniedz par traktortehniku ar maināmo tehnoloģisko agregātu vai maināmo velkamo iekārtu, kas nav paredzēta kravas vešanai, vai bez tiem, ja to kopējie parametri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ka 38 .punkta  regulejuma izslēgti valsts vietējie autoceļi .  Atbilstoši Satiksmes ministrijas  Informatīvajam  ziņojumam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autoceļu sakārtošanas programmas 2014. – 2023. gadam izpildi, valsts reģionālo un vietējo autoceļu būvniecības stratēģiju līdz 2027. gadam, kā arī valsts autoceļu tīkla izvērtējumu" ministrija ir norādijusi,ka  nepietiekamā finansējuma dēļ valsts vietējo autoceļu būvniecības darbi periodā no 2014. līdz 2020.gadam veikti 1300 km apjomā jeb uz 10% no visiem valsts vietējiem autoceļiem, .  Situācija nav mainijusis arī 2021 -2022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Satiksmes ministrijas  veiktajam 12 848 km valsts vietējo autoceļu atbilstības izvērtējumam, tika secināts, ka 11 604 km jeb 90,3% neatbilst valsts vietējā autoceļa statusam. Tas nozīmē ,ka šāda atļauja ir iespejama tikai 9.7 % valsts vietējo autoceļu.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Dalāmu kokmateriālu un lauksaimniecības produkcijas lielgabarīta un smagsvara pārvadājumu atļaujas neizsniedz pārvadājumu veikšanai pa valsts vietējas nozīmes ceļiem.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starpinstitūciju sanāksmē 23.03.2023., LPS atsaucot iebildumus (pēc būtības, un arī tāpēc, ka tie ir par MK not. esošo redakciju, ne konkrētās izziņas punktam piekrītošie).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Atļauju izsniedz traktortehnikai ar maināmo tehnoloģisko agregātu vai maināmai velkamai iekārtai, kas nav paredzēta kravas pārvadāšanai, vai bez tiem, ja to kopējie parametri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Atļauju izsniedz traktortehnikai ar vai bez uzkabināmas vai velkamas tehnoloģiskās iekārtas, kas nav paredzēta kravas vešanai un tās parametri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1.40. apakšpunktu šādā redakcijā, lietojot Ceļu satiksmes likuma 1. panta 10.</w:t>
            </w:r>
            <w:r w:rsidR="00000000" w:rsidRPr="00000000" w:rsidDel="00000000">
              <w:rPr>
                <w:vertAlign w:val="superscript"/>
                <w:rtl w:val="0"/>
              </w:rPr>
              <w:t xml:space="preserve">2</w:t>
            </w:r>
            <w:r w:rsidR="00000000" w:rsidRPr="00000000" w:rsidDel="00000000">
              <w:rPr>
                <w:rtl w:val="0"/>
              </w:rPr>
              <w:t xml:space="preserve"> un 10.</w:t>
            </w:r>
            <w:r w:rsidR="00000000" w:rsidRPr="00000000" w:rsidDel="00000000">
              <w:rPr>
                <w:vertAlign w:val="superscript"/>
                <w:rtl w:val="0"/>
              </w:rPr>
              <w:t xml:space="preserve">3</w:t>
            </w:r>
            <w:r w:rsidR="00000000" w:rsidRPr="00000000" w:rsidDel="00000000">
              <w:rPr>
                <w:rtl w:val="0"/>
              </w:rPr>
              <w:t xml:space="preserve"> punktam atbilstošus terminus.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“38. Atļauju izsniedz par traktortehniku ar maināmo tehnoloģisko agregātu vai maināmo velkamo iekārtu, kas nav paredzēta kravas vešanai, vai bez tiem, ja to kopējie parametri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faktisko masu 48 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augstumu 4,5 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platumu 5 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garumu 24 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ass slodzi 12 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Atļauju izsniedz traktortehnikai ar maināmo tehnoloģisko agregātu vai maināmai velkamai iekārtai, kas nav paredzēta kravas pārvadāšanai, vai bez tiem, ja to kopējie parametri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Atļauju izsniedz traktortehnikas piekabei, kuras platums nepārsniedz 3 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(21.12.2022.) izteikto iebildumu attiecībā uz šo noteikumu grozījumu projekta 38.2 punktu ar tur minētajiem iebildumiem. Zemkopības ministrija var atsaukt šo iebildumu, ja tiek ņemts vērā ZM priekšlikums attiecībā uz 38.punkta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starpinstitūciju sanāksmē 23.03.2023. ZM atsauc iebildumu, ņemot vērā, ka noteikumu projekta 26.punkts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Atļauju izsniedz traktortehnikas piekabei, kuras platums nepārsniedz 3 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Atļauju izsniedz traktortehnikas piekabei, kuras platums nepārsniedz 3 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normatīvie akti par lauksaimniecības un mežsaimniecības transportlīdzekļu atbilstību paredz, ka piekabes un maināmās velkamās iekārtas, lai samazinātu slodzi uz augsni, var aprīkot ar platākām riepām līdz pat 3 metriem no kopējā transportlīdzekļa platuma.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Maināma velkama iekārta ir jebkurš transportlīdzeklis, kurš ir konstruēts tā, lai to vilktu traktortehnika, kas maina vai papildina tā funkcionālās iespējas, kurš aprīkots ar darbarīku vai konstruēts materiālu pārstrādei, kuram var būt kravas platforma, kas konstruēta un izgatavota tā, lai noturētu visus minētajiem mērķiem vajadzīgos mehānismus un ierīces un uz laiku glabātu visus materiālus, kas ražoti vai vajadzīgi darba laikā, un kura tehniski pieļaujamās maksimālās pilnās masas attiecība pret pašmasu ir mazāka par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Maināmās velkamās iekārtās pēc to daudzveidības un to funkcionalitātes tiek iedalītas transportlīdzekļos: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kravas nodalījumu kravu vešanai, paredzētas kravu tehnoloģiskai izstrādei, piemēram, kravas nodalījumā iekrauto minerālmēslu, kūtsmēslu, digestāta, kaļķojumā materiālu izkliedēšanai, graudu vai sakņaugu pārkraušanai, augu/koku/krūmu aizsardzības līdzekļu izsmidzināšanai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bez kravas nodalījuma, paredzētas konkrētai tehnoloģiskai darbībai, piemēram, zemes aršanai/kultivēšanai, siena grābšanai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1.40. apakšpunkts attiecas uz maināmām velkamām iekārtām, kas nav paredzētas kravu pārvadāšanai, tad, lai netiktu izslēgta vesela maināmo velkamo iekārtu grupa, ir būtiski noteikumu projekta 1.42. apakšpunktu papildināt, papildus piekabēm ietverot arī kravas vešanai paredzētas maināmas velkamās iekārtas.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2 </w:t>
            </w:r>
            <w:r w:rsidR="00000000" w:rsidRPr="00000000" w:rsidDel="00000000">
              <w:rPr>
                <w:rtl w:val="0"/>
              </w:rPr>
              <w:t xml:space="preserve">Atļauju izsniedz par traktortehnikas piekabi, kā arī kravas vešanai paredzētu maināmu velkamu iekārtu, kuras platums nepārsniedz trīs metrus.”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papildinot noteikumu projekta anotāciju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38.</w:t>
            </w:r>
            <w:r w:rsidR="00000000" w:rsidRPr="00000000" w:rsidDel="00000000">
              <w:rPr>
                <w:vertAlign w:val="superscript"/>
                <w:rtl w:val="0"/>
              </w:rPr>
              <w:t xml:space="preserve">2</w:t>
            </w:r>
            <w:r w:rsidR="00000000" w:rsidRPr="00000000" w:rsidDel="00000000">
              <w:rPr>
                <w:rtl w:val="0"/>
              </w:rPr>
              <w:t xml:space="preserve"> punktā tiek atrunāts platums traktortehnikas piekabei, bet attiecībā uz to maināmām velkamām iekārtām ir atrunāts noteikumu projekta 38.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Atļauju izsniedz traktortehnikas piekabei, kuras platums nepārsniedz 3 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Par pavadošo transportlīdzekli var izmantot Valsts policijas transportlīdzekli vai vieglo automobili, kas ir aprīkots 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43.punkta ievaddaļu, lai būtu viennozīmīgi skaidrs, ka 43.1. - 43.7. apakšpunktā noteiktās prasības attiecas tikai uz vieglo automobili, bet neattiecas uz Valsts policijas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Valsts policijas rīcībā ir dažādi transportlīdzekļi (vieglie automobiļi, motocikli u.c., kuriem ir vai nav piešķirts operatīvo transportlīdzekļu statuss, kuriem ir vai nav speciālais krāsojums) ierosinām vārdus "Valsts policijas transportlīdzekli" aizstāt ar vārdiem "Valsts policijas operatīvo transportlīdzekli ar stacionāri uzstādītām zilām un sarkanām bākugunīm, speciālām skaņas iekārtām un speciālu krāsojumu".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Par pavadošo transportlīdzekli var izmantot Valsts policijas operatīvo transportlīdzekli ar stacionāri uzstādītām zilām un sarkanām bākugunīm, speciālām skaņas iekārtām un speciālu krāsojumu vai vieglo automobili. Vieglo automobili aprīko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Par pavadošo transportlīdzekli var izmantot Valsts policijas operatīvo transportlīdzekli ar stacionāri uzstādītām zilām un sarkanām bākugunīm, speciālām skaņas iekārtām un speciālu krāsojumu vai vieglo automobili, kas ir aprīkots 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Ja lielgabarīta vai smagsvara transportlīdzekļa platums pārsniedz 5 m vai garums 40 m, pārvadājuma veikšanai par pavadošo transportlīdzekli izmanto Valsts policijas transportlīdzekli.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vārdkopu "Valsts policijas transportlīdzekli", iekļaujot plašāku skaidrojumu lietotajai terminoloģijai pēc analoģijas ar  43.punktu.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lielgabarīta vai smagsvara transportlīdzekļa platums pārsniedz 5 m vai garums 40 m, pārvadājuma veikšanai par pavadošo transportlīdzekli izmanto Valsts policijas operatīvo transportlīdzekli ar stacionāri uzstādītām zilām un sarkanām bākugunīm, speciālām skaņas iekārtām un speciālu krāsojumu.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Ja lielgabarīta vai smagsvara transportlīdzekļa platums pārsniedz 5 m vai garums 40 m, pārvadājuma veikšanai par pavadošo transportlīdzekli izmanto Valsts policijas operatīvo transportlīdzekli ar stacionāri uzstādītām zilām un sarkanām bākugunīm, speciālām skaņas iekārtām un speciālu krāsojumu.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Lielgabarīta vai smagsvara militāros transportlīdzekļus pavada militārā policija, par plānoto maršrutu informējot Valsts policijas attiecīgā reģiona pārvaldes priekšnieku.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Noteikumu 50.punkta pilnīgai svītrošanai, kurā paredzēts, ka lielgabarīta vai smagsvara militāros transportlīdzekļus pavada Militārā policija, par plānoto maršrutu informējot Valsts policijas attiecīgā reģiona pārvaldes priekšnieku. Projekta anotācijas 1.3.sadaļā ietvertais risinājuma skaidrojums (</w:t>
            </w:r>
            <w:r w:rsidR="00000000" w:rsidRPr="00000000" w:rsidDel="00000000">
              <w:rPr>
                <w:i w:val="1"/>
                <w:rtl w:val="0"/>
              </w:rPr>
              <w:t xml:space="preserve">"Tiek atvieglota kārtības piemērošana un kontrole (atļauju noformēšana, maršrutu saskaņošana ar 3.pusēm, pārbaude), kas saistīta arī ar 50. punkta svītrošanu"</w:t>
            </w:r>
            <w:r w:rsidR="00000000" w:rsidRPr="00000000" w:rsidDel="00000000">
              <w:rPr>
                <w:rtl w:val="0"/>
              </w:rPr>
              <w:t xml:space="preserve">) nav skaidrs, jo šajā punktā nav regulēta ne atļauju noformēšana, ne maršrutu saskaņošana, ne arī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Noteikumu 50.punkta svītrošanas, lielgabarīta un smagsvara transportlīdzekļus, kuri pārvadā militāras kravas (tai skaitā speciālo militāro tehniku) un lielgabarīta un smagsvara speciālos militāros transportlīdzekļus, atbilstoši šo Noteikumu VI.nodaļai būs jāpavada ar Valsts policijas operatīvo transportlīdzekli vai noteiktā kārtībā aprīkotu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iespējams, būs pretrunā ar Nacionālo bruņoto spēku likuma 6.</w:t>
            </w:r>
            <w:r w:rsidR="00000000" w:rsidRPr="00000000" w:rsidDel="00000000">
              <w:rPr>
                <w:vertAlign w:val="superscript"/>
                <w:rtl w:val="0"/>
              </w:rPr>
              <w:t xml:space="preserve">1</w:t>
            </w:r>
            <w:r w:rsidR="00000000" w:rsidRPr="00000000" w:rsidDel="00000000">
              <w:rPr>
                <w:rtl w:val="0"/>
              </w:rPr>
              <w:t xml:space="preserve"> panta otro daļu, kurā noteikts, ka Militārā policija aizsardzības ministra noteiktajā kārtībā pavada kolonnas un apsargā militārās kravas, kā arī regulē citu transportlīdzekļu kustību pavadāmo kolonnu, Nacionālo bruņoto spēku transportlīdzekļu un apsargājamo militāro kravu pārvietošanās maršrutos.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Noteikumu 50.punktā, iespējams, nepieciešami grozījumi, lai šo normu saskaņotu ar Ceļu satiksmes likumā ietverto speciālās militārās tehnikas un speciālo militāro transportlīdzekļu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ka Noteikumu 50.punkts skar Aizsardzības ministrijas kompetenci, aicinām projektu saskaņot arī ar Aizsardzības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Lielgabarīta vai smagsvara militāros transportlīdzekļus pavada militārā policija, par plānoto maršrutu informējot Valsts policijas attiecīgā reģiona pārvaldes priekšnieku.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Sertifikāta paraugs lielgabarīta un smagsvara kravu pārvadāšanai ar specializētajiem transportlīdzekļu sastāviem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1.44. apakšpunktā piedāvātais Noteikumu Nr. 343 38.</w:t>
            </w:r>
            <w:r w:rsidR="00000000" w:rsidRPr="00000000" w:rsidDel="00000000">
              <w:rPr>
                <w:vertAlign w:val="superscript"/>
                <w:rtl w:val="0"/>
              </w:rPr>
              <w:t xml:space="preserve">4</w:t>
            </w:r>
            <w:r w:rsidR="00000000" w:rsidRPr="00000000" w:rsidDel="00000000">
              <w:rPr>
                <w:rtl w:val="0"/>
              </w:rPr>
              <w:t xml:space="preserve"> punkts noteic, ka lielgabarīta un smagsvara pārvadājumus atbilstoši šo noteikumu 36. punktam drīkst veikt, ja ir saņemts direkcijas izsniegts sertifikāts kravu pārvadāšanai ar specializēto transportlīdzekļu sastāvu. Tādējādi ar projektu grozītā Noteikumu Nr. 343 5. pielikuma pirmā rindkopa faktiski paredz, ka minētajā sertifikātā transportlīdzekļa īpašnieks vai turētājs apliecina, ka, lai veiktu lielgabarīta un smagsvara kravas pārvadājumus ar attiecīgo transportlīdzekļu sastāvu, ir nepieciešams sertifikāts. Norādām, ka šāda apliecinājuma nepieciešamība nav saprotama un tai nav juridiskas slodzes.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ar projektu grozīto Noteikumu Nr. 343 5. pielikuma pirmo rindkopu,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5. pielikumā attiecīgā 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Sertifikāta paraugs lielgabarīta un smagsvara kravu pārvadāšanai ar specializētajiem transportlīdzekļu sastāviem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piedāvātā Noteikumu Nr. 343 6. un 7. pielikuma redakcija atbilst šobrīd spēkā esošajai Noteikumu Nr. 343 6. un 7. pielikuma redakcijai. Ievērojot minēto, lūdzam svītrot projekta 1.56. un 1.57.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"1.3. Pašreizējā situācija, problēmas un risinājumi" noteic, ka</w:t>
            </w:r>
            <w:r w:rsidR="00000000" w:rsidRPr="00000000" w:rsidDel="00000000">
              <w:rPr>
                <w:i w:val="1"/>
                <w:rtl w:val="0"/>
              </w:rPr>
              <w:t xml:space="preserve"> atbilstoši Noteikumu Nr.343 redakcijai visas LSP atļaujas ir jāsaskaņo ar ceļa īpašnieku (pašvaldībām) vai to pilnvarotām personām, kas pie nebūtiskiem LSP kravu pārvadājumiem, rada nevajadzīgu administratīvo slogu. Nepieciešams noteikt minimālos LSP gabarītus, pie kuriem šāds saskaņojums būtu veicams, piem H=4,5 m, W=3,49 m, L=22 m un faktiskā masa 52 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Noteikumu Nr. 343 13.3.1. punktā nosaka, ka </w:t>
            </w:r>
            <w:r w:rsidR="00000000" w:rsidRPr="00000000" w:rsidDel="00000000">
              <w:rPr>
                <w:i w:val="1"/>
                <w:rtl w:val="0"/>
              </w:rPr>
              <w:t xml:space="preserve">VSIA "Latvijas Valsts ceļi" izvērtē atļaujas pieteikumu un ja nepieciešams, saskaņo pārvadājuma maršrutu ar ceļu (ielu) īpašnieku vai tā pilnvarotu personu pārvadājumam pa tā ceļiem, ja vismaz viens no transportlīdzekļa vai transportlīdzekļu sastāva parametriem pārsniedz:</w:t>
            </w:r>
            <w:r w:rsidR="00000000" w:rsidRPr="00000000" w:rsidDel="00000000">
              <w:rPr>
                <w:i w:val="1"/>
                <w:rtl w:val="0"/>
              </w:rPr>
              <w:t xml:space="preserve">13.3.1.1. augstums no brauktuves virsmas – 4,5 m;</w:t>
            </w:r>
            <w:r w:rsidR="00000000" w:rsidRPr="00000000" w:rsidDel="00000000">
              <w:rPr>
                <w:i w:val="1"/>
                <w:rtl w:val="0"/>
              </w:rPr>
              <w:t xml:space="preserve">13.3.1.2. platums – 3,49 m;</w:t>
            </w:r>
            <w:r w:rsidR="00000000" w:rsidRPr="00000000" w:rsidDel="00000000">
              <w:rPr>
                <w:i w:val="1"/>
                <w:rtl w:val="0"/>
              </w:rPr>
              <w:t xml:space="preserve">13.3.1.3. garums – 22 m;</w:t>
            </w:r>
            <w:r w:rsidR="00000000" w:rsidRPr="00000000" w:rsidDel="00000000">
              <w:rPr>
                <w:i w:val="1"/>
                <w:rtl w:val="0"/>
              </w:rPr>
              <w:t xml:space="preserve">13.3.1.4. faktiskā masa – 52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saskaņojums nav nepieciešams, ja minētos parametrus nepārsniedz, neattiecas uz atļaujām saskaņā ar Noteikumu Nr. 343 33.-385. punktos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Noteikumu Nr. 343 33.-385. punktos noteikto atļauju gadījumos būtu jānosaka, ka saskaņojums no citu ceļu īpašniekiem nepieciešams tikai tad, ja tiek pārsniegts kāds no Noteikumu Nr. 343 13.3.1. punkta apakšpunktos minētajiem parametriem.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 redakcija attiecas uz visu regulējuma tvērumu (visiem transportlīdzekļu tipiem). Tas gan automātiski nenozīmē to, ka ar termiņa atļaujām var neierobežoti pārvietoties visā koplietošanas ceļu tīklā, un attiecīgi pamatoto kritēriju (ierobežojumu info publicēšana un atkāpju saskaņošanu) ievērošanu ietver atļaujas nosacījumi.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 lauku "Risinājuma apraksts", skaidrojot sagatavotos grozījumus tiesību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izsniedz lielgabarīta un smagsvara pārvadājumu (turpmāk - pārvadājumi) atļaujas (turpmāk – atļauja), kārtību, kādā tiek veikti šie pārvadājumi, un gadījumus, kad atļauja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2009. gada 3. februāra noteikumu Nr. 108 “Normatīvo aktu projektu sagatavošanas noteikumi” 100. punktā noteikto, kā arī likuma “Par autoceļiem” 5. panta 6.</w:t>
            </w:r>
            <w:r w:rsidR="00000000" w:rsidRPr="00000000" w:rsidDel="00000000">
              <w:rPr>
                <w:vertAlign w:val="superscript"/>
                <w:rtl w:val="0"/>
              </w:rPr>
              <w:t xml:space="preserve">2</w:t>
            </w:r>
            <w:r w:rsidR="00000000" w:rsidRPr="00000000" w:rsidDel="00000000">
              <w:rPr>
                <w:rtl w:val="0"/>
              </w:rPr>
              <w:t xml:space="preserve"> un septītajā daļā ietverto pilnvarojumu Ministru kabinetam, lūdzam precizēt projekta 1.1. apakšpunktā piedāvāto Ministru kabineta 2010. gada 6. aprīļa noteikumu Nr. 343 “Noteikumi par lielgabarīta un smagsvara pārvadājumiem” (turpmāk – Noteikumi Nr. 343) 1. punkta redakciju, paredzot, ka Noteikumi Nr. 343 nosaka kārtību, kādā izsniedz lielgabarīta un smagsvara pārvadājumu (turpmāk – pārvadājumi) </w:t>
            </w:r>
            <w:r w:rsidR="00000000" w:rsidRPr="00000000" w:rsidDel="00000000">
              <w:rPr>
                <w:u w:val="single"/>
                <w:rtl w:val="0"/>
              </w:rPr>
              <w:t xml:space="preserve">atļauju (turpmāk – atļauja), kārtību, kādā tiek veikti pārvadājumi, un gadījumus, kad, veicot pārvadājumus, nav nepieciešams saņemt atļauju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izsniedz lielgabarīta un smagsvara pārvadājumu (turpmāk - pārvadājumi) atļaujas (turpmāk – atļauja), kārtību, kādā tiek veikti pārvadājumi, un gadījumus, kad veicot pārvadājumus, nav nepieciešams saņemt atļauju.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pārvadājumiem (pārvietošanos pa ceļiem), kuros ar kravu vai pasažieriem vai bez kravas vai pasažieriem pa ceļu (autoceļu vai ielu) braucoša mehāniskā transportlīdzekļa vai tā sastāva izmēri vai faktiskā masa vai ass slodze pārsniedz (vismaz viens parametrs) </w:t>
            </w:r>
            <w:r w:rsidR="00000000" w:rsidRPr="00000000" w:rsidDel="00000000">
              <w:rPr>
                <w:rtl w:val="0"/>
              </w:rPr>
              <w:t xml:space="preserve">Ministru kabineta 2015. gada 2. jūnija noteikumu Nr. 279 "Ceļu satiksmes noteikumi"</w:t>
            </w:r>
            <w:r w:rsidR="00000000" w:rsidRPr="00000000" w:rsidDel="00000000">
              <w:rPr>
                <w:rtl w:val="0"/>
              </w:rPr>
              <w:t xml:space="preserve"> (turpmāk – Ceļu satiksmes noteikumi) 2. pielikumā minētos lielumus (turpmāk - pārvadājumi).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projekta 2.punktu, lai nodrošinātu tā atbilstību Ministru kabineta 2015. gada 2. jūnija noteikumu Nr. 279 "Ceļu satiksmes noteikumi" 194.punktam - </w:t>
            </w:r>
            <w:r w:rsidR="00000000" w:rsidRPr="00000000" w:rsidDel="00000000">
              <w:rPr>
                <w:i w:val="1"/>
                <w:rtl w:val="0"/>
              </w:rPr>
              <w:t xml:space="preserve">ja kravas automobiļu, kuru pilna masa pārsniedz 3,5 t, autobusu un to piekabju, kā arī transportlīdzekļu sastāvu </w:t>
            </w:r>
            <w:r w:rsidR="00000000" w:rsidRPr="00000000" w:rsidDel="00000000">
              <w:rPr>
                <w:i w:val="1"/>
                <w:u w:val="single"/>
                <w:rtl w:val="0"/>
              </w:rPr>
              <w:t xml:space="preserve">gabarīti </w:t>
            </w:r>
            <w:r w:rsidR="00000000" w:rsidRPr="00000000" w:rsidDel="00000000">
              <w:rPr>
                <w:i w:val="1"/>
                <w:rtl w:val="0"/>
              </w:rPr>
              <w:t xml:space="preserve">ar kravu vai bez tās, ar noņemamo aprīkojumu (piemēram, iekrāvēju) vai bez tā, faktiskā masa vai ass slodze pārsniedz šo noteikumu 2. pielikumā minētos</w:t>
            </w:r>
            <w:r w:rsidR="00000000" w:rsidRPr="00000000" w:rsidDel="00000000">
              <w:rPr>
                <w:i w:val="1"/>
                <w:u w:val="single"/>
                <w:rtl w:val="0"/>
              </w:rPr>
              <w:t xml:space="preserve"> lielumus</w:t>
            </w:r>
            <w:r w:rsidR="00000000" w:rsidRPr="00000000" w:rsidDel="00000000">
              <w:rPr>
                <w:i w:val="1"/>
                <w:rtl w:val="0"/>
              </w:rPr>
              <w:t xml:space="preserve">, atļauja braukšanai pa ceļiem jāsaņem normatīvajos aktos par lielgabarīta un smagsvara pārvadā­jumiem noteiktajā kārtībā, </w:t>
            </w:r>
            <w:r w:rsidR="00000000" w:rsidRPr="00000000" w:rsidDel="00000000">
              <w:rPr>
                <w:rtl w:val="0"/>
              </w:rPr>
              <w:t xml:space="preserve">proti, 194. punktā ir lietoti termini "gabarīti" un "lielumi", nevis termins "izmēri". Vienlaikus vēršam uzmanību, ka arī termins "parametrs", kas plaši lietots projektā, netiek lietots Ceļu satiksmes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pārvadājumiem (pārvietošanos pa ceļiem), kuros ar kravu vai pasažieriem vai bez kravas vai pasažieriem pa ceļu (autoceļu vai ielu) braucoša mehāniskā transportlīdzekļa vai tā sastāva izmēri vai faktiskā masa vai ass slodze pārsniedz (vismaz viens parametrs) </w:t>
            </w:r>
            <w:r w:rsidR="00000000" w:rsidRPr="00000000" w:rsidDel="00000000">
              <w:rPr>
                <w:rtl w:val="0"/>
              </w:rPr>
              <w:t xml:space="preserve">Ministru kabineta 2015. gada 2. jūnija noteikumu Nr. 279 "Ceļu satiksmes noteikumi"</w:t>
            </w:r>
            <w:r w:rsidR="00000000" w:rsidRPr="00000000" w:rsidDel="00000000">
              <w:rPr>
                <w:rtl w:val="0"/>
              </w:rPr>
              <w:t xml:space="preserve"> (turpmāk – Ceļu satiksmes noteikumi) 2. pielikumā minētos lielumus.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Lielgabarīta un smagsvara pārvadājumu (turpmāk - pārvadājums) var veikt tikai ar tā specifikai atbilstošu transportlīdzekli vai transportlīdzekļu sastāvu, nepārsniedzot tā pilnu masu.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vārdkopa "lielgabarīta un smagsvara pārvadājumi" pirmo reizi minēta Noteikumu Nr. 343 1. punktā. Ievērojot minēto, lūdzam atbilstoši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projekts, taču 4. punktā atrunā tieši pārvadājumu, bet 1. punkta atrunā pārvadājuma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Pārvadājumu var veikt tikai ar tā specifikai atbilstošu transportlīdzekli vai transportlīdzekļu sastāvu, nepārsniedzot tā pilnu masu.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Pārvadājumu var veikt tikai ar tā specifikai atbilstošu transportlīdzekli vai transportlīdzekļu sastāvu, nepārsniedzot tā pilnu masu.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tekstā vienlaikus tiek lietots vārds "pārvadājums" un vārdkopa "lielgabarīta un smagsvara pārvadājumi", tiesiskās noteiktības nolūkā lūdzam papildināt projektu ar grozījumu, kas paredz projekta tekstā vārdkopu "lielgabarīta un smagsvara pārvadājumi" saīsināt ar vārdu "pārvadājums".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Pārvadājumu var veikt tikai ar tā specifikai atbilstošu transportlīdzekli vai transportlīdzekļu sastāvu, nepārsniedzot tā pilnu masu.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Atļauja nav nepieciešama mehāniskā transportlīdzekļa vilkšanai uz stāvvietu vai remonta vietu, ja tam ir radušies bojājumi, kuru dēļ tas nedrīkst braukt.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6.punktu, lai nodrošinātu atbilstību Ministru kabineta 2015. gada 2. jūnija noteikumu Nr. 279 "Ceļu satiksmes noteikumi" 222.punktam, proti, 222.punktā noteikts ar kādiem bojājumiem ar transportlīdzekli </w:t>
            </w:r>
            <w:r w:rsidR="00000000" w:rsidRPr="00000000" w:rsidDel="00000000">
              <w:rPr>
                <w:u w:val="single"/>
                <w:rtl w:val="0"/>
              </w:rPr>
              <w:t xml:space="preserve">aizliegts</w:t>
            </w:r>
            <w:r w:rsidR="00000000" w:rsidRPr="00000000" w:rsidDel="00000000">
              <w:rPr>
                <w:rtl w:val="0"/>
              </w:rPr>
              <w:t xml:space="preserve"> braukt.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Atļauja nav nepieciešama transportlīdzeklim: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Lielgabarīta un smagsvara transportlīdzekļa pārvadājuma atļauju izsniedz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1.7. apakšpunktā piedāvāto Noteikumu Nr. 343 6.3 punkta ievaddaļu atbilstoši šo noteikumu 1. punktā pieteiktajam vārdkopas "lielgabarīta un smagsvara pārvadājumu atļauja" saīsinājumam.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Atļauju izsniedz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Transportlīdzekļa, kas neved kravu vai nav paredzēts kravas pārvadāšanai, bet izmēri, faktiskā masa vai ass slodze neatbilst Ceļu satiksmes noteikumiem, brauciens, ir brauciens bez kravas.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projekta 6.</w:t>
            </w:r>
            <w:r w:rsidR="00000000" w:rsidRPr="00000000" w:rsidDel="00000000">
              <w:rPr>
                <w:vertAlign w:val="superscript"/>
                <w:rtl w:val="0"/>
              </w:rPr>
              <w:t xml:space="preserve">3 </w:t>
            </w:r>
            <w:r w:rsidR="00000000" w:rsidRPr="00000000" w:rsidDel="00000000">
              <w:rPr>
                <w:rtl w:val="0"/>
              </w:rPr>
              <w:t xml:space="preserve">punkts un 6.</w:t>
            </w:r>
            <w:r w:rsidR="00000000" w:rsidRPr="00000000" w:rsidDel="00000000">
              <w:rPr>
                <w:vertAlign w:val="superscript"/>
                <w:rtl w:val="0"/>
              </w:rPr>
              <w:t xml:space="preserve">4</w:t>
            </w:r>
            <w:r w:rsidR="00000000" w:rsidRPr="00000000" w:rsidDel="00000000">
              <w:rPr>
                <w:rtl w:val="0"/>
              </w:rPr>
              <w:t xml:space="preserve"> punkta ievaddaļa nav pretrunā ar projekta 2.punktu, proti, projekta 2.punktā paredzēts, ka </w:t>
            </w:r>
            <w:r w:rsidR="00000000" w:rsidRPr="00000000" w:rsidDel="00000000">
              <w:rPr>
                <w:i w:val="1"/>
                <w:rtl w:val="0"/>
              </w:rPr>
              <w:t xml:space="preserve">Noteikumi attiecas uz </w:t>
            </w:r>
            <w:r w:rsidR="00000000" w:rsidRPr="00000000" w:rsidDel="00000000">
              <w:rPr>
                <w:i w:val="1"/>
                <w:u w:val="single"/>
                <w:rtl w:val="0"/>
              </w:rPr>
              <w:t xml:space="preserve">pārvadājumiem (pārvietošanos pa ceļiem)</w:t>
            </w:r>
            <w:r w:rsidR="00000000" w:rsidRPr="00000000" w:rsidDel="00000000">
              <w:rPr>
                <w:i w:val="1"/>
                <w:rtl w:val="0"/>
              </w:rPr>
              <w:t xml:space="preserve">, kuros ar kravu vai pasažieriem vai bez kravas vai pasažieriem pa ceļu (autoceļu vai ielu) braucoša mehāniskā transportlīdzekļa vai tā sastāva izmēri vai faktiskā masa vai ass slodze pārsniedz (vismaz viens parametrs) Ministru kabineta 2015. gada 2. jūnija noteikumu Nr. 279 "Ceļu satiksmes noteikumi" (turpmāk – Ceļu satiksmes noteikumi) 2. pielikumā minētos lielumus (</w:t>
            </w:r>
            <w:r w:rsidR="00000000" w:rsidRPr="00000000" w:rsidDel="00000000">
              <w:rPr>
                <w:i w:val="1"/>
                <w:u w:val="single"/>
                <w:rtl w:val="0"/>
              </w:rPr>
              <w:t xml:space="preserve">turpmāk - pārvadājumi</w:t>
            </w:r>
            <w:r w:rsidR="00000000" w:rsidRPr="00000000" w:rsidDel="00000000">
              <w:rPr>
                <w:i w:val="1"/>
                <w:rtl w:val="0"/>
              </w:rPr>
              <w:t xml:space="preserve">). </w:t>
            </w:r>
            <w:r w:rsidR="00000000" w:rsidRPr="00000000" w:rsidDel="00000000">
              <w:rPr>
                <w:rtl w:val="0"/>
              </w:rPr>
              <w:t xml:space="preserve">No minētā secināms, ka mehāniskā transportlīdzekļa braukšana bez kravas arī ir pārvadājums. Savukārt Projekta 6.3 punktā paredzēts, ka šāda transportlīdzekļa braukšana ir "brauciens". Turklāt projekta 2.punktā lietots termins "pārvietošanās pa ceļiem", nevis termins "brauciens".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1. vienam lielgabarīta un smagsvara transportlīdzekļa pārvadājumam pārvietoties pa tajā noteiktā maršrutā, uz noteiktu termiņu, kas nav ilgāks par trijām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1.7. apakšpunktā piedāvāto Noteikumu Nr. 343 6.</w:t>
            </w:r>
            <w:r w:rsidR="00000000" w:rsidRPr="00000000" w:rsidDel="00000000">
              <w:rPr>
                <w:vertAlign w:val="superscript"/>
                <w:rtl w:val="0"/>
              </w:rPr>
              <w:t xml:space="preserve">3</w:t>
            </w:r>
            <w:r w:rsidR="00000000" w:rsidRPr="00000000" w:rsidDel="00000000">
              <w:rPr>
                <w:rtl w:val="0"/>
              </w:rPr>
              <w:t xml:space="preserve">1. apakšpunktu atbilstoši projekta 1.2. apakšpunktā piedāvātajā Noteikumu Nr. 343 4. punktā pieteiktajam vārdkopas "lielgabarīta un smagsvara pārvadājumi" saīsinājumam.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1. vienam pārvadājumam pārvietoties pa tajā noteiktā maršrutā, uz noteiktu termiņu, kas nav ilgāks par trijām dienām.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Atļauju šo noteikumu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paredzētiem pārvadājumiem, uz gadu izsniedz pamatojoties uz Valsts Tehniskās uzraudzības aģentūras atļauju piedalīties ceļu satiksmē.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1.8. apakšpunktā piedāvāto Noteikumu Nr. 343 6.</w:t>
            </w:r>
            <w:r w:rsidR="00000000" w:rsidRPr="00000000" w:rsidDel="00000000">
              <w:rPr>
                <w:vertAlign w:val="superscript"/>
                <w:rtl w:val="0"/>
              </w:rPr>
              <w:t xml:space="preserve">4</w:t>
            </w:r>
            <w:r w:rsidR="00000000" w:rsidRPr="00000000" w:rsidDel="00000000">
              <w:rPr>
                <w:rtl w:val="0"/>
              </w:rPr>
              <w:t xml:space="preserve"> punktu ar vārdu "izsniegtu" aiz vārda "aģentūras".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Atļauju šo noteikumu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paredzētiem pārvadājumiem, uz gadu izsniedz Latvijā reģistrētai traktortehnikai pamatojoties uz Valsts Tehniskās uzraudzības aģentūras izsniegtu atļauju piedalīties ceļu satiksmē vai ārvalstīs reģistrētai traktortehnikai ar derīgu atļauju piedalīties ceļu satiksmē.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pārvadājuma vai brauciena maršrutu;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7.4. punktu, paredzot, ka arī atļaujā norāda ceļu tīklu atļaujās, kas izsniegtas vairākiem braucieniem uz termiņu līdz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braucienu atļaujai, kas izsniegt uz 12 mēnešiem, būtu grūti vai pat neiespējami ietvert jau konkrēti noteiktus maršrutus. Savukārt, 12.4.2. punktā jau precīzāk noteikts, ka “ilgtermiņa” atļaujas pieprasītājs norāda ceļu tīklu, nevis konkrētu maršrutu. Šī punkta formulējumus vajadzētu analoģiski minēt arī noteikumu 7.4.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12.4.2. punktā noteikts: 2.4. Pieteicējs pirms pārvadājuma vai brauciena iesniedz pieteikumu [..], tīmekļvietnē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pārvadājuma vai brauciena: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12.4.1. vēlamo maršrutu, ja atļauja atbilstoši šo noteikumu 6.4 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12.4.2. paredzamo ceļu tīklu, [..], ja atļauja izsniegta atbilstoši šo noteikumu 6.4 2.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2. punktā noteikts, ka atļauju izsniedz uz noteiktu laiku, ja paredzēti vairāki braucieni.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arī pašā atļaujā vajadzētu ietvert nevis vienu noteiktu maršrutu, bet ceļu tīklu (piem., ceļu kategorijas), kurā atļauts veikt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pārvadājuma vai brauciena maršrutu, ja atļauja izsniegta atbilstoši šo noteikumu 6.4 1. apakšpunktam vai ceļu tīklu, ja atļauja izsniegta atbilstoši šo noteikumu 6.4 2.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Atļaujās, atbilstoši grozījumu projekta 33. - 38. punktam jau pēc noklusējuma ir paredzēts ceļu tīkls. Savukārt vienreizējās atļaujās iesniedzējam ir janorāda konkrēts maršruts.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pārvadājuma maršrutu vai ceļa tīklu;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Lielgabarīta transportlīdzekli apzīmē: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2010. gada 6. aprīļa noteikumu Nr. 343 "Noteikumi par lielgabarīta un smagsvara pārvadājumiem" (turpmāk – Noteikumi Nr. 343) 28.1.-28.2.punkti ir attiecināti uz visiem “Lielgabarīta” transportlīdzekļiem. Saskaņā ar Noteikumu Nr. 343 3. punkta noteikumiem, </w:t>
            </w:r>
            <w:r w:rsidR="00000000" w:rsidRPr="00000000" w:rsidDel="00000000">
              <w:rPr>
                <w:i w:val="1"/>
                <w:rtl w:val="0"/>
              </w:rPr>
              <w:t xml:space="preserve">Lielgabarīta transportlīdzeklis ir mehāniskais transportlīdzeklis vai tā sastāvs (ar kravu vai bez tās), kuram vismaz viens izmērs pārsniedz Ceļu satiksmes noteikumu 2. pielikumā minēto lielumu. [..].</w:t>
            </w:r>
            <w:r w:rsidR="00000000" w:rsidRPr="00000000" w:rsidDel="00000000">
              <w:rPr>
                <w:i w:val="1"/>
                <w:rtl w:val="0"/>
              </w:rPr>
              <w:t xml:space="preserve">Noteikumu Nr. 343 28.1.-28.2. punkti būtu attiecināmi nevis uz jebkuru lielgabarīta transportlīdzekli, bet tikai uz tiem, kuriem ir pārsniegti platuma parametri, jo, piemēram, transportlīdzeklim, kuram saskaņā ar atļauju ir pārsniegts augstums (piemēram, Noteikumu Nr. 343 36. punkta gadījumā - pārsniegts tikai augstums), šādus apzīmējumus nemaz nav, kur izvietot, vai tiem nav jēgas, jo tie būs izvietoti aiz transportlīdzekļa kabīnes.</w:t>
            </w:r>
            <w:r w:rsidR="00000000" w:rsidRPr="00000000" w:rsidDel="00000000">
              <w:rPr>
                <w:i w:val="1"/>
                <w:rtl w:val="0"/>
              </w:rPr>
              <w:t xml:space="preserve">Noteikt, ka Noteikumu Nr. 343 28.1.-28.2. punkti attiecas tikai uz tiem lielgabarīta transportlīdzekļiem, kuriem platuma gabarīti pārsniedz Ministru kabineta 2015. gada 2. jūnija noteikumu Nr. 279 “Ceļu satiksmes noteikumi” 2.pielikumā minētos platuma lielumus.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starpinstitūcijas 23.03.2023.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Lielgabarīta transportlīdzekli apzīmē: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Atļauja transportlīdzeklim vai transportlīdzekļu sastāvam, kas pārvadā nedalāmu kravu, ja tā parametri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1.34. un 1.35. apakšpunktā piedāvātā Noteikumu Nr. 343 34. un 35. punkta redakcijas nav viennozīmīgi saprotams tajā ietvertā regulējuma saturs. Proti, nav skaidrs, vai minētie punkti noteic gadījumus, kuros </w:t>
            </w:r>
            <w:r w:rsidR="00000000" w:rsidRPr="00000000" w:rsidDel="00000000">
              <w:rPr>
                <w:u w:val="single"/>
                <w:rtl w:val="0"/>
              </w:rPr>
              <w:t xml:space="preserve">izsniedz lielgabarīta un smagsvara pārvadājumu atļauju</w:t>
            </w:r>
            <w:r w:rsidR="00000000" w:rsidRPr="00000000" w:rsidDel="00000000">
              <w:rPr>
                <w:rtl w:val="0"/>
              </w:rPr>
              <w:t xml:space="preserve"> transportlīdzeklim vai transportlīdzekļu sastāvam, kas pārvadā nedalāmu vai dalāmu kravu, vai tie paredz cita satura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1.34. un 1.35. apakšpunktā piedāvāto Noteikumu Nr. 343 34. un 35.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Atļauju izsniedz transportlīdzeklim vai transportlīdzekļu sastāvam, kas pārvadā nedalāmu kravu, ja tā parametri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Atļauju izsniedz par traktortehniku ar maināmo tehnoloģisko agregātu vai maināmo velkamo iekārtu, kas nav paredzēta kravas vešanai, vai bez tiem, ja to kopējie parametri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Ceļu satiksmes likuma 1.panta 10</w:t>
            </w:r>
            <w:r w:rsidR="00000000" w:rsidRPr="00000000" w:rsidDel="00000000">
              <w:rPr>
                <w:vertAlign w:val="superscript"/>
                <w:rtl w:val="0"/>
              </w:rPr>
              <w:t xml:space="preserve">2</w:t>
            </w:r>
            <w:r w:rsidR="00000000" w:rsidRPr="00000000" w:rsidDel="00000000">
              <w:rPr>
                <w:rtl w:val="0"/>
              </w:rPr>
              <w:t xml:space="preserve">) daļu, maināma velkama iekārta var būt ar kravas platformu, lai uz laiku glabātu visus materiālus, kas ražoti vai vajadzīgi darba laikā. Līdz ar to, maināmo velkamo iekārtu tehnoloģiskie risinājumi paredz to ka, ar maināmo velkamo iekārtu ir iespējama kravu vešana, lai tā spētu izpildīt tai paredzēto tehnoloģisko darbību, piemēram, augu/koku/krūmu aizsardzības līdzekļu izsmidzināšanai, minerālmēslu, kaļķojumā materiālu, kūtsmēslu, digestāta, izkliedēšanai, graudu vai sakņaugu pārkraušanai, u.c. Maināmā velkamā iekārta ir paredzēta kravu vešanai, bet tās nav paredzēta kravu pārvadājuma veikšanai. Karvu pārvadājumi tiek veikti ar piekabēm.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1.38. apakšpunktā ir teikts, ka atļauju izsniedz par traktortehniku ar maināmo velkamo iekārtu, kas nav paredzēta kravas vešanai. No noteikumu projekta 1.38. apakšpunktā redakcijas ir skaidri saprotams, ka 12 mēneša atļauja nav attiecināma uz traktortehniku ar maināmo velkamo iekārtu, kas paredzēta kravas vešanai. Lai no traktortehnikai paredzētā atļaujas loka, nepamatoti tiktu izslēgtas maināmās velkamās iekārtas piedāvājam izvērtēšanai sekojošas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noteikumu projekta 1.38. apakšpunktā redakcijas svītrot vārdus “kas nav paredzēta kravas vešanai”, jo no apakšpunkta redakcijas ir skaidri saprotams, ka prasības attiecās tikai uz traktortehniku vai traktortehniku savienojumā (sastāvā) ar maināmo tehnoloģisko agregātu vai maināmo velkamo iekārtu. Nav nepieciešams akcentēt kravas pārvadāšanas jomu, jo konkrētais apakšpunkts neattiecas uz traktortehnikas sastāvu ar piekabēm kravu pārvadājumu veikšanai,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343 1.punktā ir teikts, ka noteikumi nosaka kārtību, kādā izsniedz lielgabarīta un smagsvara pārvadājumu atļaujas, kā arī kārtību, kādā tiek veikti šie pārvadājumi, un gadījumus, kad atļauja nav nepieciešama. Tādējādi aicinām lietot vienotu terminoloģiju un noteikumu projekta 1.38. apakšpunktā redakcijā aizstāt vārdus “kravas vešanai” ar vārdiem “ kravu pārvadājumu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“38. Atļauju izsniedz par traktortehniku ar maināmo tehnoloģisko agregātu vai maināmo velkamo iekārtu, vai bez tiem, ja to kopējie parametri nepārsniedz:”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“38. Atļauju izsniedz par traktortehniku ar maināmo tehnoloģisko agregātu vai maināmo velkamo iekārtu, kas nav paredzēta kravas pārvadājumu veikšanai, vai bez tiem, ja to kopējie parametri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starpinstitūciju sanāksmē 23.03.2023.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Atļauju izsniedz traktortehnikai ar maināmo tehnoloģisko agregātu vai maināmai velkamai iekārtai, kas nav paredzēta kravas pārvadāšanai, vai bez tiem, ja to kopējie parametri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Atļauju izsniedz par traktortehniku ar maināmo tehnoloģisko agregātu vai maināmo velkamo iekārtu, kas nav paredzēta kravas vešanai, vai bez tiem, ja to kopējie parametri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1.38. apakšpunktā piedāvātā Noteikumu Nr. 343 38. punkta redakciju, ņemot vērā, ka no projekta izriet, ka </w:t>
            </w:r>
            <w:r w:rsidR="00000000" w:rsidRPr="00000000" w:rsidDel="00000000">
              <w:rPr>
                <w:u w:val="single"/>
                <w:rtl w:val="0"/>
              </w:rPr>
              <w:t xml:space="preserve">lielgabarīta un smagsvara pārvadājumu atļauju izsniedz transportlīdzeklim</w:t>
            </w:r>
            <w:r w:rsidR="00000000" w:rsidRPr="00000000" w:rsidDel="00000000">
              <w:rPr>
                <w:rtl w:val="0"/>
              </w:rPr>
              <w:t xml:space="preserve"> (nevis par transportlīdzekli).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Atļauju izsniedz traktortehnikai ar maināmo tehnoloģisko agregātu vai maināmai velkamai iekārtai, kas nav paredzēta kravas pārvadāšanai, vai bez tiem, ja to kopējie parametri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4</w:t>
            </w:r>
            <w:r w:rsidR="00000000" w:rsidRPr="00000000" w:rsidDel="00000000">
              <w:rPr>
                <w:rtl w:val="0"/>
              </w:rPr>
              <w:t xml:space="preserve"> Pārvadājumus atbilstoši šo noteikumu </w:t>
            </w:r>
            <w:r w:rsidR="00000000" w:rsidRPr="00000000" w:rsidDel="00000000">
              <w:rPr>
                <w:rtl w:val="0"/>
              </w:rPr>
              <w:t xml:space="preserve">36. </w:t>
            </w:r>
            <w:r w:rsidR="00000000" w:rsidRPr="00000000" w:rsidDel="00000000">
              <w:rPr>
                <w:rtl w:val="0"/>
              </w:rPr>
              <w:t xml:space="preserve">punktam</w:t>
            </w:r>
            <w:r w:rsidR="00000000" w:rsidRPr="00000000" w:rsidDel="00000000">
              <w:rPr>
                <w:rtl w:val="0"/>
              </w:rPr>
              <w:t xml:space="preserve"> drīkst veikt, ja ir saņemts valsts akciju sabiedrības "Ceļu satiksmes drošības direkcija" izsniegts sertifikāts kravu pārvadāšanai ar specializēto transportlīdzekļu sastāvu (turpmāk – sertifikāts).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343 paredz kārtību, kādā izsniedz </w:t>
            </w:r>
            <w:r w:rsidR="00000000" w:rsidRPr="00000000" w:rsidDel="00000000">
              <w:rPr>
                <w:u w:val="single"/>
                <w:rtl w:val="0"/>
              </w:rPr>
              <w:t xml:space="preserve">lielgabarīta un smagsvara pārvadājumu atļaujas</w:t>
            </w:r>
            <w:r w:rsidR="00000000" w:rsidRPr="00000000" w:rsidDel="00000000">
              <w:rPr>
                <w:rtl w:val="0"/>
              </w:rPr>
              <w:t xml:space="preserve">, kārtību, kādā tiek veikti šie pārvadājumi, un gadījumus, kad atļauja nav nepieciešama. Noteikumu Nr. 343 34. punkta spēkā esošā redakcija paredz, ka valsts akciju sabiedrība "Ceļu satiksmes drošības direkcija" (turpmāk – direkcija) izsniedz transportlīdzekļa sertifikātu </w:t>
            </w:r>
            <w:r w:rsidR="00000000" w:rsidRPr="00000000" w:rsidDel="00000000">
              <w:rPr>
                <w:u w:val="single"/>
                <w:rtl w:val="0"/>
              </w:rPr>
              <w:t xml:space="preserve">lielgabarīta un smagsvara</w:t>
            </w:r>
            <w:r w:rsidR="00000000" w:rsidRPr="00000000" w:rsidDel="00000000">
              <w:rPr>
                <w:rtl w:val="0"/>
              </w:rPr>
              <w:t xml:space="preserve"> kravu pārvadāšanai ar specializētajiem lielgabarīta un smagsvara transportlīdzekļiem vai to sastāviem.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nepieciešamību precizēt projekta 1.44. apakšpunktā piedāvātā Noteikumu Nr. 343 38.4 punkta redakciju, nosakot, ka pārvadājumus atbilstoši šo noteikumu 36. punktam drīkst veikt, ja ir saņemts direkcijas izsniegts sertifikāts </w:t>
            </w:r>
            <w:r w:rsidR="00000000" w:rsidRPr="00000000" w:rsidDel="00000000">
              <w:rPr>
                <w:u w:val="single"/>
                <w:rtl w:val="0"/>
              </w:rPr>
              <w:t xml:space="preserve">lielgabarīta un smagsvara </w:t>
            </w:r>
            <w:r w:rsidR="00000000" w:rsidRPr="00000000" w:rsidDel="00000000">
              <w:rPr>
                <w:rtl w:val="0"/>
              </w:rPr>
              <w:t xml:space="preserve">kravu pārvadāšanai ar specializēto transportlīdzekļu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4</w:t>
            </w:r>
            <w:r w:rsidR="00000000" w:rsidRPr="00000000" w:rsidDel="00000000">
              <w:rPr>
                <w:rtl w:val="0"/>
              </w:rPr>
              <w:t xml:space="preserve"> Pārvadājumus atbilstoši šo noteikumu </w:t>
            </w:r>
            <w:r w:rsidR="00000000" w:rsidRPr="00000000" w:rsidDel="00000000">
              <w:rPr>
                <w:rtl w:val="0"/>
              </w:rPr>
              <w:t xml:space="preserve">36. </w:t>
            </w:r>
            <w:r w:rsidR="00000000" w:rsidRPr="00000000" w:rsidDel="00000000">
              <w:rPr>
                <w:rtl w:val="0"/>
              </w:rPr>
              <w:t xml:space="preserve">punktam</w:t>
            </w:r>
            <w:r w:rsidR="00000000" w:rsidRPr="00000000" w:rsidDel="00000000">
              <w:rPr>
                <w:rtl w:val="0"/>
              </w:rPr>
              <w:t xml:space="preserve"> drīkst veikt, ja ir saņemts valsts akciju sabiedrības "Ceļu satiksmes drošības direkcija" izsniegts sertifikāts lielgabarīta un smagsvara kravu pārvadāšanai ar specializēto transportlīdzekļu sastāvu (turpmāk – sertifikāts).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6</w:t>
            </w:r>
            <w:r w:rsidR="00000000" w:rsidRPr="00000000" w:rsidDel="00000000">
              <w:rPr>
                <w:rtl w:val="0"/>
              </w:rPr>
              <w:t xml:space="preserve">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paredzētajiem pārvadājumiem atļauju uz noteiktu termiņu var izsniegt tikai pa valsts galvenajiem autoceļiem un to maršrutos ietilpstošajām tranzīta ielām.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redakcionāli precizēt projekta 38.6 punktu, jo šobrīd minētā norma ir neskaidra. Piemēram - vārds "to" attiecas uz vārdiem "galvenajiem autoceļiem" vai vārdu "pārvadājumiem".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38.</w:t>
            </w:r>
            <w:r w:rsidR="00000000" w:rsidRPr="00000000" w:rsidDel="00000000">
              <w:rPr>
                <w:vertAlign w:val="superscript"/>
                <w:rtl w:val="0"/>
              </w:rPr>
              <w:t xml:space="preserve">6</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6</w:t>
            </w:r>
            <w:r w:rsidR="00000000" w:rsidRPr="00000000" w:rsidDel="00000000">
              <w:rPr>
                <w:rtl w:val="0"/>
              </w:rPr>
              <w:t xml:space="preserve">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paredzētajiem pārvadājumiem atļauju uz noteiktu termiņu var izsniegt tikai pa valsts galvenajiem autoceļiem un valsts galveno autoceļu maršrutos ietilpstošajām tranzīta ielām.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Ja lielgabarīta vai smagsvara transportlīdzekļa (izņemot lauksaimniecības tehniku, kas veic īslaicīgus pārbraucienus) platums ir 3,5–4,0 m un garums nepārsniedz 30 m, pārvadājumu veikšanai izmantoto pavadošo transportlīdzekli var neaprīkot ar šo noteikumu </w:t>
            </w:r>
            <w:r w:rsidR="00000000" w:rsidRPr="00000000" w:rsidDel="00000000">
              <w:rPr>
                <w:rtl w:val="0"/>
              </w:rPr>
              <w:t xml:space="preserve">43.3.</w:t>
            </w:r>
            <w:r w:rsidR="00000000" w:rsidRPr="00000000" w:rsidDel="00000000">
              <w:rPr>
                <w:rtl w:val="0"/>
              </w:rPr>
              <w:t xml:space="preserve"> apakšpunktā minēto stacionāro uz pavadošā transportlīdzekļa jumta montēto maināmo signālu iekārtu.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Noteikumu 43.</w:t>
            </w:r>
            <w:r w:rsidR="00000000" w:rsidRPr="00000000" w:rsidDel="00000000">
              <w:rPr>
                <w:vertAlign w:val="superscript"/>
                <w:rtl w:val="0"/>
              </w:rPr>
              <w:t xml:space="preserve">1</w:t>
            </w:r>
            <w:r w:rsidR="00000000" w:rsidRPr="00000000" w:rsidDel="00000000">
              <w:rPr>
                <w:rtl w:val="0"/>
              </w:rPr>
              <w:t xml:space="preserve"> punktu, ņemot vērā, ka visā projektā konsekventi svītrots termins "lauksaimniecības tehnika", daļēji aizstājot ar terminu "traktortehnika".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w:t>
            </w:r>
            <w:r w:rsidR="00000000" w:rsidRPr="00000000" w:rsidDel="00000000">
              <w:rPr>
                <w:vertAlign w:val="superscript"/>
                <w:rtl w:val="0"/>
              </w:rPr>
              <w:t xml:space="preserve">1</w:t>
            </w:r>
            <w:r w:rsidR="00000000" w:rsidRPr="00000000" w:rsidDel="00000000">
              <w:rPr>
                <w:vertAlign w:val="subscript"/>
                <w:rtl w:val="0"/>
              </w:rPr>
              <w:t xml:space="preserve"> </w:t>
            </w:r>
            <w:r w:rsidR="00000000" w:rsidRPr="00000000" w:rsidDel="00000000">
              <w:rPr>
                <w:rtl w:val="0"/>
              </w:rPr>
              <w:t xml:space="preserve">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Ja lielgabarīta vai smagsvara transportlīdzekļa (izņemot traktortehniku, kas veic īslaicīgus pārbraucienus) platums ir 3,5–4,0 m un garums nepārsniedz 30 m, pārvadājumu veikšanai izmantoto pavadošo transportlīdzekli var neaprīkot ar šo noteikumu </w:t>
            </w:r>
            <w:r w:rsidR="00000000" w:rsidRPr="00000000" w:rsidDel="00000000">
              <w:rPr>
                <w:rtl w:val="0"/>
              </w:rPr>
              <w:t xml:space="preserve">43.3.</w:t>
            </w:r>
            <w:r w:rsidR="00000000" w:rsidRPr="00000000" w:rsidDel="00000000">
              <w:rPr>
                <w:rtl w:val="0"/>
              </w:rPr>
              <w:t xml:space="preserve"> apakšpunktā minēto stacionāro uz pavadošā transportlīdzekļa jumta montēto maināmo signālu iekārtu.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Traktortehniku aprīko ar oranžu (dzeltenu) bākuguni. Ja lielgabarīta lauksaimniecības tehnikas platums ir lielāks par 4 m, diennakts tumšajā laikā vai nepietiekamas redzamības apstākļos par pavadošo transportlīdzekli izmanto vieglo automobili, kas ir aprīkots ar oranžu (dzeltenu) bākuguni, kuras izvietojums nodrošina tās redzamību 360° leņķī.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Projekta 44. punktu, ņemot vērā, ka visā projektā konsekventi svītrots termins "lauksaimniecības tehnika", daļēji aizstājot ar terminu "traktortehnika".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Traktortehniku aprīko ar oranžu (dzeltenu) bākuguni. Ja traktortehnikas platums ir lielāks par 4 m, diennakts tumšajā laikā vai nepietiekamas redzamības apstākļos par pavadošo transportlīdzekli izmanto vieglo automobili, kas ir aprīkots ar oranžu (dzeltenu) bākuguni, kuras izvietojums nodrošina tās redzamību 360° leņķī.</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22-TA-2427</w:t>
    </w:r>
    <w:r>
      <w:br/>
    </w:r>
    <w:r w:rsidR="00000000" w:rsidRPr="00000000" w:rsidDel="00000000">
      <w:rPr>
        <w:rtl w:val="0"/>
      </w:rPr>
      <w:t xml:space="preserve">16.05.2023. 11.13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22-TA-2427</w:t>
    </w:r>
    <w:r>
      <w:br/>
    </w:r>
    <w:r w:rsidR="00000000" w:rsidRPr="00000000" w:rsidDel="00000000">
      <w:rPr>
        <w:rtl w:val="0"/>
      </w:rPr>
      <w:t xml:space="preserve">16.05.2023. 11.13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Izziņa_22-TA-2427.docx</dc:title>
</cp:coreProperties>
</file>

<file path=docProps/custom.xml><?xml version="1.0" encoding="utf-8"?>
<Properties xmlns="http://schemas.openxmlformats.org/officeDocument/2006/custom-properties" xmlns:vt="http://schemas.openxmlformats.org/officeDocument/2006/docPropsVTypes"/>
</file>