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18. jūnija noteikumos Nr. 264 "Publiska dokumenta legalizācijas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 20.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svītrots noteikumu 20.punkts, kurā iekļauta pēc būtības konkrētās valsts nodevas samaksas kārtība (proti, atsauce uz normatīvo regulējumu, kas nosaka kārtību, kādā tiek iekasēta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pamatojums norādīts, ka "</w:t>
            </w:r>
            <w:r w:rsidR="00000000" w:rsidRPr="00000000" w:rsidDel="00000000">
              <w:rPr>
                <w:i w:val="1"/>
                <w:rtl w:val="0"/>
              </w:rPr>
              <w:t xml:space="preserve">Dokumentu legalizācijas likuma 5.panta otrajā daļā ietvertais deleģējums Ministru kabinetam noteikt valsts nodevas apmēru, samaksas kārtību un atbrīvojumus no valsts nodevas ir jau paredzēts noteikumu Nr. 264 18., 19., 21. un 22. punktā.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svītrojot noteikumu 20.punktu, attiecībā uz samaksas kārtību noteikumos paliek noteikts tikai brīdis, uz kuru valsts nodevai jābūt samaksātai (noteikumu 19.punkts), taču, neskatoties uz Dokumentu legalizācijas likumā ietverto deleģējumu, kas paredz Ministru kabinetam regulēt šīs valsts nodevas samaksas kārtību, noteikumi neietver nedz veidus, kādos konkrēto valsts nodevu ir iespējams samaksāt, nedz arī vairs pat atsauci uz citiem normatīvajiem aktiem, kas šo regulē (kā tas ir šobrīd noteikumu redakcijā). Tādējādi, mūsuprāt, noteikumu 20.punkts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saprotama pie konkrētā pamatojuma anotācijā norādītā jēga - "</w:t>
            </w:r>
            <w:r w:rsidR="00000000" w:rsidRPr="00000000" w:rsidDel="00000000">
              <w:rPr>
                <w:i w:val="1"/>
                <w:rtl w:val="0"/>
              </w:rPr>
              <w:t xml:space="preserve">Tāpat atbilstoši Dokumentu legalizācijas likumam par dokumentu legalizāciju tiek iekasēta valsts nodeva. Konsulārā atlīdzība par šo konsulāro pakalpojumu netiek iekasēta.</w:t>
            </w:r>
            <w:r w:rsidR="00000000" w:rsidRPr="00000000" w:rsidDel="00000000">
              <w:rPr>
                <w:rtl w:val="0"/>
              </w:rPr>
              <w:t xml:space="preserve">" Dokumentu legalizācijas likums nosaka vienīgi konkrētās valsts nodevas maksāšanas pienākumu un deleģējumu Ministru kabinetam noteikt ar valsts nodevu saistītus jautājumus. Tā ir tā pati valsts nodeva un turklāt no likuma regulējuma neizriet šīs valsts nodevas maksāšanas kārtība, saskaņā ar likumā noteikto tas ir nosakāms tieši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Atsaukta Noteikumu 20. punkta svītrošana.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22.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22.punkts šobrīd spēkā esošajā redakcijā paredz, ka no konkrētās valsts nodevas samaksas atbrīvo saskaņā ar Latvijas Republikai saistošajiem starptautiskajiem līgumiem, valsts interesēs vai humānu apsvērumu dēļ </w:t>
            </w:r>
            <w:r w:rsidR="00000000" w:rsidRPr="00000000" w:rsidDel="00000000">
              <w:rPr>
                <w:b w:val="1"/>
                <w:rtl w:val="0"/>
              </w:rPr>
              <w:t xml:space="preserve">uz personas argumentēta iesnieguma pamata. </w:t>
            </w:r>
            <w:r w:rsidR="00000000" w:rsidRPr="00000000" w:rsidDel="00000000">
              <w:rPr>
                <w:rtl w:val="0"/>
              </w:rPr>
              <w:t xml:space="preserve">Veiktie grozījumi noteikumu 22.punktā vairs neparedz iesnieguma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anotācijas, grozījumi veikti, lai "</w:t>
            </w:r>
            <w:r w:rsidR="00000000" w:rsidRPr="00000000" w:rsidDel="00000000">
              <w:rPr>
                <w:i w:val="1"/>
                <w:rtl w:val="0"/>
              </w:rPr>
              <w:t xml:space="preserve">atbilstoši labas pārvaldības principiem tiktu mazināts administratīvais slogs privātpersonām.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lai atbrīvotu no konkrētās valsts nodevas samaksas norādīto apsvērumu dēļ, bija nepieciešams personas iesniegums, turklāt vēl argumentēts, lūdzam noteikumu projekta anotācijā detalizētāk skaidrot, kas pa šo laiku ir mainījies, un kādi procesi/notikumi liecinās, ka personai nepieciešams/pienākas atbrīvojums no valsts nodevas samaksas minēto apsvērumu dēļ, jo argumentēts iesniegums turpmāk vairs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22.punkta redakcija. Noteikumu projekta anotācijas 1.3. sadaļas 10) apakšpunktā sniegts skaidrojums par apsvērumiem, kad personai pienākas atbrīvojums no valsts nodevas samaksas un kuros gadījumos ir nepieciešams personas argumentēts iesniegums.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w:t>
            </w:r>
            <w:r w:rsidR="00000000" w:rsidRPr="00000000" w:rsidDel="00000000">
              <w:rPr>
                <w:i w:val="1"/>
                <w:rtl w:val="0"/>
              </w:rPr>
              <w:t xml:space="preserve">Atbilstoši likumam “Par nodokļiem un nodevām” valsts nodevas apmērs nevar tiešā veidā tikt saistīts ar institūcijas veiktās darbības izmaksu segšanu, tādējādi šis likums ierobežo valsts nodevu apmēru, nesasaistot tās ar patiesajām iestāžu administratīvajām izmaksām."</w:t>
            </w:r>
            <w:r w:rsidR="00000000" w:rsidRPr="00000000" w:rsidDel="00000000">
              <w:rPr>
                <w:rtl w:val="0"/>
              </w:rPr>
              <w:t xml:space="preserve">  No norādītā nav skaidrs, kā likums "Par nodokļiem un nodevām" ierobežo nodevas apmēru. No likumā iekļautās valsts nodevas definīcijas izriet, ka </w:t>
            </w:r>
            <w:r w:rsidR="00000000" w:rsidRPr="00000000" w:rsidDel="00000000">
              <w:rPr>
                <w:b w:val="1"/>
                <w:rtl w:val="0"/>
              </w:rPr>
              <w:t xml:space="preserve">valsts nodevas mērķis ir personu darbību regulēšana (kontrolēšana, veicināšana, ierobežošana), līdz ar to par konkrētās valsts nodevas politiku atbildīgā iestāde nosaka šīs valsts nodevas likmi atkarībā no tā, kādu tā mērķi, paredzot tādu nodevu, vēlas sasniegt. </w:t>
            </w:r>
            <w:r w:rsidR="00000000" w:rsidRPr="00000000" w:rsidDel="00000000">
              <w:rPr>
                <w:rtl w:val="0"/>
              </w:rPr>
              <w:t xml:space="preserve">Tādējādi anotācijā ietvertais apgalvojums nav patiess, lūdzam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anotācijā norādīto nākošajā teikumā iekļauto apgalvojumu "</w:t>
            </w:r>
            <w:r w:rsidR="00000000" w:rsidRPr="00000000" w:rsidDel="00000000">
              <w:rPr>
                <w:i w:val="1"/>
                <w:rtl w:val="0"/>
              </w:rPr>
              <w:t xml:space="preserve">Vienlaikus likums neliedz valsts nodevas noteikt un iekasētos līdzekļus izmantot, lai kompensētu iestāžu administratīvās izmaksas</w:t>
            </w:r>
            <w:r w:rsidR="00000000" w:rsidRPr="00000000" w:rsidDel="00000000">
              <w:rPr>
                <w:rtl w:val="0"/>
              </w:rPr>
              <w:t xml:space="preserve">" vēršam uzmanību, ka likums "Par nodokļiem un nodevām" vispār neregulē iekasēto līdzekļu (no valsts nodevām) izmantošanas mehānismu. No minētā likuma 13.panta pirmās daļas izriet, ka valsts nodevas iemaksājamas valsts budžetā, ja konkrētās nodevas likumā vai Ministru kabineta noteikumos nav noteikts citādi. Lūdzam precizēt norādīto apgalvojumu.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Iesniegto dokumentu vai lēmumu par atteikumu dokumentu legalizēt un pievienotos dokumentus izsniedz dokumentu iesniedzējam vai arī iesniegumā norādītajai personai. Ja pieņemts lēmums par legalizācijas atteikumu, pamatojoties uz šo noteikumu 12.5.1. apakšpunktu, dokumentu iesniedzējam neatdod un to nosūta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10.punkts paredz papildināt Ministru kabineta 2019. gada 18. jūnija noteikumu Nr. 264 "Publiska dokumenta legalizācijas noteikumi" (turpmā - MK noteikumi Nr.264) ar 12.5.1. apakšpunktu, kas noteiks, ka konsulārā amatpersona pieņem lēmumu atteikt dokumenta legalizāciju, ja, veicot papildu pārbaudes, no kompetentās iestādes tiek saņemta atbilde, kas liedz dokumentu legalizēt. Savukārt projekta 13.punkts paredz iztekt MK noteikumu Nr.264 17.punktu jaunā redakcijā, nosakot, ka, ja pieņemts lēmums par legalizācijas atteikumu, pamatojoties uz šo noteikumu 12.5.1. apakšpunktu, dokumentu iesniedzējam neatdod un to nosūta Valsts policijai.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situācijas saistībā ar attiecīgo dokumentu, kura legalizācija nebūtu atbalstāma, var būt dažādas, kā rezultātā, attiecīgo dokumentu iespējams nav nepieciešams sūtīt Valsts policijai, bet tieši otrādi, ir nepieciešam atdot iesniedzējam, lai sasniegtu komeptento iestāžu izvirzītos mērķus.Līdz ar to ierosinām paredzēt tādu regulējumu, kas nenosaka visos gadījumos dokumenta nosūtīšanu Valsts policijai, bet gan nosaka, ka ar dokumentu jārīkojas atbilstoši kompetento iestāžu norādēm.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Iesniegto dokumentu vai lēmumu par atteikumu dokumentu legalizēt un pievienotos dokumentus izsniedz dokumentu iesniedzējam vai arī iesniegumā norādītajai personai.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paskaidrot grozījumu veikšanas nepieciešamību noteikumu 19.punktā.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9) apakšpunktā sniegts skaidrojums par grozījumu veikšanas nepieciešamību noteikumu 19.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5. punktā izdarīta atsauce uz Tieslietu ministrijas izstrādāto Ministru kabineta noteikumu projektu "Grozījumi Ministru kabineta 2019. gada 18. jūnija noteikumos Nr. 267 "Noteikumi par publisku dokumentu legalizāciju ar apliecinājumu (apostille)"". Vēršam uzmanību, ka minētie grozījumi ir stājušies spēkā 2021. gada 16. oktobrī ar Ministru kabineta 2021. gada 12. oktobra noteikumiem Nr. 683 "Grozījumi Ministru kabineta 2019. gada 18. jūnija noteikumos Nr. 267 "Noteikumi par publisku dokumentu legalizāciju ar apliecinājumu (apostille)"". Ņemot vērā minēto, lūgums precizēt atsauci uz šiem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5. punktā precizēta atsauce uz Tieslietu ministrijas izstrādātajiem Ministru kabineta 2021. gada 12. oktobra noteikumiem Nr. 683 "Grozījumi Ministru kabineta 2019. gada 18. jūnija noteikumos Nr. 267 "Noteikumi par publisku dokumentu legalizāciju ar apliecinājumu (apostille)"".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“Tiesību akta projekta ietekme uz valsts budžetu un pašvaldību budžetiem” sniegto informāciju, norādot arī 2023.gadā valsts budžetā plānotos un paredzētos papildu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sadaļā informācija attiecībā uz 2023.gadā valsts budžetā plānotiem un paredzētiem papildu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korektajās ailēs.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aizpildīt 5.1.apakšpunktu, tajā atbilstoši 5.punktam norādot precizēto finansiālo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 sadaļas 5.1. apakšpunkts, norādot precizēto finansiālo ietekmi uz valsts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4.1.1.punkta informāciju norādīt 4.2. punktā pie "Cita informācija", jo minētie noteikumi jau ir pieņemti.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4.1.1.punkta informācija norādīta 4.2. punktā pie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informāciju atbilstoši esošajai situācijai, par ko norādām pie risinājuma 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informācija ar atsauci uz Ministru kabineta 2021. gada 12. oktobra noteikumiem Nr. 683 "Grozījumi Ministru kabineta 2019. gada 18. jūnija noteikumos Nr. 267 "Noteikumi par publisku dokumentu legalizāciju ar apliecinājumu (apostille)"".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pilnīgāk aizpildīt anotācijas 7.sadaļu - minētais regulējums skars arī Valsts policiju un citas institūcijas, kuras iesniedz parakstu paraugus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 ar projekta izpildē iesaistīto institūciju uzskaitījumu, kuras iesniedz parakstu paraugus.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 kas liedz dokumentu legalizēt: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12.5.1.apakšpunkta beigās liekams semikols nevis kols.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 kas liedz dokumentu legalizēt;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publiska dokumenta legalizācijai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salasāmā rokrakstā, drukātiem burtiem vai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"(aizpildīt salasāmā rokrakstā, drukātiem burtiem vai elektroniski)" nav pielikuma nosaukuma daļa, tāpēc aicinām pielikuma nosaukumu precizēt, ietverot šo tekstu veidlapas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pielikuma noasukums - "Iesniegums publiska dokumenta legalizācijai".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publiska dokumenta legalizācijai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22-TA-2420</w:t>
    </w:r>
    <w:r>
      <w:br/>
    </w:r>
    <w:r w:rsidR="00000000" w:rsidRPr="00000000" w:rsidDel="00000000">
      <w:rPr>
        <w:rtl w:val="0"/>
      </w:rPr>
      <w:t xml:space="preserve">27.02.2023. 11.21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22-TA-2420</w:t>
    </w:r>
    <w:r>
      <w:br/>
    </w:r>
    <w:r w:rsidR="00000000" w:rsidRPr="00000000" w:rsidDel="00000000">
      <w:rPr>
        <w:rtl w:val="0"/>
      </w:rPr>
      <w:t xml:space="preserve">27.02.2023. 11.21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Izziņa_22-TA-2420.docx</dc:title>
</cp:coreProperties>
</file>

<file path=docProps/custom.xml><?xml version="1.0" encoding="utf-8"?>
<Properties xmlns="http://schemas.openxmlformats.org/officeDocument/2006/custom-properties" xmlns:vt="http://schemas.openxmlformats.org/officeDocument/2006/docPropsVTypes"/>
</file>