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2021-TA-685: Likumprojekts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"Grozījums likumā "Par atjaunotā Latvijas Republikas 1937. gada Civillikuma ģimenes tiesību daļas spēkā stāšanās laiku un piemērošanas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 atkārtoti izsaka lūgumu rīkot kopēju ekspertu sanāksmi ar visām iesaistītajām pusēm, lai vienotos par kopēju redzējumu saistībā ar iecerēto bāriņtiesu reformu, kā arī novērstu TM inciatīvu virzīt grozījumus vienos un tajos pašos likumos ar nedēļas starpību par vienu un to pašu jautājumu (mantojumu tiesību modernizācijas likumprojektu pakete).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paustais nav izstrādātā likumprojekta jautājums, jo likumprojekts tikai skar jautājumus, kas saistīti ar noteiktu bāriņtiesu kompetenci, kas definēta Bāriņtiesu likuma VII un VIII nodaļā. Tādējādi šajā likumprojektā noteiktais regulējums nav saistīts un nav skatāms kopsakarā ar  grozījumiem, kas izstrādāti saistībā ar Civillikuma Mantojuma tiesību daļas modernizāciju.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Likumprojektā paredzēto- papildināt likumu ar 27. pantu šādā redakcijā: ""27. pants. Līdz 2022. gada 31. decembrim pie bāriņtiesas noslēgtie darījumi ir spēkā un ir apspriežami saskaņā ar Civillikuma 1474. panta noteikumiem, kas bija spēkā līdz 2022.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pie Bāriņtiesām līdz šim ir bijis iespējams apliecināt darījumu, ja to slēdz attiecīgās bāriņtiesas darbības teritorijā savu dzīvesvietu deklarējušie iedzīvotāji savstarpēji un ar citām personām </w:t>
            </w:r>
            <w:r w:rsidR="00000000" w:rsidRPr="00000000" w:rsidDel="00000000">
              <w:rPr>
                <w:u w:val="single"/>
                <w:rtl w:val="0"/>
              </w:rPr>
              <w:t xml:space="preserve">un darījuma summa nepārsniedz 8537 euro,</w:t>
            </w:r>
            <w:r w:rsidR="00000000" w:rsidRPr="00000000" w:rsidDel="00000000">
              <w:rPr>
                <w:rtl w:val="0"/>
              </w:rPr>
              <w:t xml:space="preserve"> uzskatām, ka ir jāsaglabā iespēja šādus mazas summas darījumus apliecināt Bāriņtiesā.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Neatbalstīt likumprojektu par likuma papildināšanu ar jaunu 27.pantu.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mūsdienās ir pieaugusi tiesiskās vides un juridisko jautājumu komplicētība, līdz ar ko no notariālās darbības veicēja tiek prasīta spēja kvalificēti novērtēt jautājuma juridisko pusi un identificēt iespējamos riskus, lai paaugstinātu iedzīvotājiem pieejamo notariālo darbību kvalitāti, vienlaikus atslogojot bāriņtiesas no tām netipisku uzdevumu pildīšanas, tādējādi stiprinot bāriņtiesu kapacitāti tās pamata funkciju izpildē, likumprojekts "Grozījumi Bāriņtiesu likumā" (2021-TA-688), kas tiek virzīts vienlaikus ar šo likumprojektu, paredz svītrot no bāriņtiesu kompetences tādas notariālās darbības, kuru izpildei ir nepieciešamas padziļinātas juridiskas zināšanas un prasmes, saglabājot tādas notariālās darbības, kurām, citastarp, ir sociāls raksturs (piemēram, pilnvaru sagatavošana pensiju, uzturlīdzekļu saņemšanai, paraksta īstuma apliecināšana uz ar bērnu tiesību aizsardzību saistītiem dokumentiem utt.) un kuras neprasa padziļinātas zināšanas tiesību zinātnē.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kā izriet no Nacionālā noziedzīgi iegūtu līdzekļu legalizācijas, terorisma un proliferācijas finansēšanas risku novērtējuma ziņojuma par 2017.–2019.[1] noziedzīgi iegūtu līdzekļu legalizācijas tendences liecina, ka nekustamie īpašumi kļūst arvien pievilcīgāks instruments noziedzīgi iegūtu līdzekļu legalizācijas darbību īstenošanai, īpaši integrācijas stadijā. Minēto apliecina Finanšu izlūkošanas dienesta rīcībā esošā informācija par arvien pieaugošo iesaldēto nekustamo īpašumu skaitu, proti, 2017. – 2018. gadā kopā iesaldēti 4 nekustamie īpašumi, bet 2019. gadā iesaldēti 16 nekustamie īpašumi (ziņojuma 70.20.26. punkts), kā arī Eiropas Komisijas Pārnacionālā noziedzīgi iegūtu līdzekļu legalizācijas un terorisma un proliferācijas finansēšanas (turpmāk – NILLTPF) riska novērtējuma ziņojumā norādīts, ka noziedzīgi iegūtu līdzekļu legalizācijas draudi, kuriem pakļauts nekustamo īpašumu aģentu sektors, ir ļoti ievērojami. Minētais pamatots ar tiesībaizsardzības iestāžu apkopotajiem pierādījumiem par nekustamo īpašumu biežu izmatošanu noziedzīgi iegūtu līdzekļu legalizācijas shēmās, turklāt nekustamo īpašumu aģentu sniegtie pakalpojumi var tikt apvienoti (kombinēti) ar citu nefinanšu sektora pārstāvju sniegtajiem pakalpojumiem, piemēram, Trasta un uzņēmumu pakalpojuma sniedzēji vai neatkarīgu juridisko pakalpojumu sniedzēju sniegtajiem pakalpojumiem – ziņojuma 70.20.30. punkts. Tādējādi nekustamo īpašumu darījumi tiek atzīti par augsta NILLTPF riska jomu, ko apliecina arī fakts, ka gan zvērināti notāri, sniedzot atbalstu nekustama īpašuma atsavināšanā, gan nekustamo īpašumu darījumu starpnieki ir noziedzīgi iegūtu līdzekļu legalizācijas un terorisma un proliferācijas finansēšanas novēršanas (turpmāk – NILLTPFN) likuma subjekti saskaņā ar minētā likuma 3. pantu, tādējādi izvirzot konkrētu pienākumu apjomu, tostarp, iekšējo kontroles sistēmu ieviešanu, lai minimizētu riskus. Būtiski norādīt, ka regulāri tiek veikti valstu Eiropas Padomes ekspertu komitejas naudas atmazgāšanas novēršanas pasākumu un terorisma finansēšanas novērtējumam  izvērtējumi, kuru rezultātā svarīgi ir nesaņemt negatīvu novērtējumu par līdzšinējo NILLTPFN sistēmas efektivitāti, kas nozīmē valstij saņemt pastiprinātu uzraudzības režīmu. Tādējādi valsts pienākums ir veikt visus pasākumus, lai tie netiktu novērtēti kā sistēmai neatbilstoši. Ievērojot minēto, lai izvairītos no šāda scenārija, ir pienākums subjektiem, kuru pamata kompetencē ir citu uzdevumu veikšana, bet papildus uzdevumu veikšanai būtu nepieciešams veikt NILLTPFN prasības, samazināt šos papildu uzdevumus. Proti, ievērojot to, ka līdzšinējās diskusijās, tajā skaitā no Latvijas Pašvaldību savienības puses nav atzīts par iespējamu uz bāriņtiesām pilnā apjomā attiecināt NILLTPFN prasības, ir samazināma bāriņtiesu kompetence jebkādu apliecinājumu izdarīšanā, kas saistīta ar nekustamajiem īpašumiem, tajā skaitā darījumu apliecināšanu, paziņojumu izsniegšanu un paraksta īstuma apliecināšanu uz nostiprinājuma lūgumiem. Turklāt NILLTPFN prasību ieviešanas gadījumā bāriņtiesās nav iespējams pierādīt šādu jauninājumu labvēlīgu ietekmi uz NILLTPFN sistēmas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pamatoti no likuma svītrot bāriņtiesu kompetenci apliecinājumu izdarīšanā, kas saistīta ar nekustamajiem īpašumiem un kas var radīt jel kādus riskus NILLTPF novēršanas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https://www.fid.gov.lv/lv/darbibas-jomas/nacionalais-risku-novertejums/nacionalais-risku-novertejums-2017-2019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2021-TA-685</w:t>
    </w:r>
    <w:r>
      <w:br/>
    </w:r>
    <w:r w:rsidR="00000000" w:rsidRPr="00000000" w:rsidDel="00000000">
      <w:rPr>
        <w:rtl w:val="0"/>
      </w:rPr>
      <w:t xml:space="preserve">26.01.2023. 09.38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2021-TA-685</w:t>
    </w:r>
    <w:r>
      <w:br/>
    </w:r>
    <w:r w:rsidR="00000000" w:rsidRPr="00000000" w:rsidDel="00000000">
      <w:rPr>
        <w:rtl w:val="0"/>
      </w:rPr>
      <w:t xml:space="preserve">26.01.2023. 09.38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Izziņa_2021-TA-685.docx</dc:title>
</cp:coreProperties>
</file>

<file path=docProps/custom.xml><?xml version="1.0" encoding="utf-8"?>
<Properties xmlns="http://schemas.openxmlformats.org/officeDocument/2006/custom-properties" xmlns:vt="http://schemas.openxmlformats.org/officeDocument/2006/docPropsVTypes"/>
</file>