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(13.06.2024.)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Ekonomikas ministrijas izstrādāto noteikumu projektu  “Grozījumi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 (turpmāk – Noteikumu projektu) un aicina</w:t>
            </w:r>
            <w:r w:rsidR="00000000" w:rsidRPr="00000000" w:rsidDel="00000000">
              <w:rPr>
                <w:b w:val="1"/>
                <w:rtl w:val="0"/>
              </w:rPr>
              <w:t xml:space="preserve"> nodrošināt finansējuma pieejamību procesu digitalizācijai arī biedrībām un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norāda, ka </w:t>
            </w:r>
            <w:r w:rsidR="00000000" w:rsidRPr="00000000" w:rsidDel="00000000">
              <w:rPr>
                <w:b w:val="1"/>
                <w:rtl w:val="0"/>
              </w:rPr>
              <w:t xml:space="preserve">Eiropas Savienības tiesību aktu, tostarp Atveseļošanās un noturības mehānisma regulas</w:t>
            </w:r>
            <w:r w:rsidR="00000000" w:rsidRPr="00000000" w:rsidDel="00000000">
              <w:rPr>
                <w:b w:val="1"/>
                <w:vertAlign w:val="superscript"/>
                <w:rtl w:val="0"/>
              </w:rPr>
              <w:t xml:space="preserve">[1] </w:t>
            </w:r>
            <w:r w:rsidR="00000000" w:rsidRPr="00000000" w:rsidDel="00000000">
              <w:rPr>
                <w:b w:val="1"/>
                <w:rtl w:val="0"/>
              </w:rPr>
              <w:t xml:space="preserve">tvērumā uzņēmums (angļu valodā - enterprise) tiek definēts kā jebkurš saimnieciskās darbības veicējs, neatkarīgi no tā juridiskās formas</w:t>
            </w:r>
            <w:r w:rsidR="00000000" w:rsidRPr="00000000" w:rsidDel="00000000">
              <w:rPr>
                <w:vertAlign w:val="superscript"/>
                <w:rtl w:val="0"/>
              </w:rPr>
              <w:t xml:space="preserve">[2]</w:t>
            </w:r>
            <w:r w:rsidR="00000000" w:rsidRPr="00000000" w:rsidDel="00000000">
              <w:rPr>
                <w:rtl w:val="0"/>
              </w:rPr>
              <w:t xml:space="preserve">. Tādēļ aicinām turpmāk ANM plāna investīcijās, tostarp šajā Noteikumu projektā paredzēt iespēju arī biedrībām un nodibinājumiem (turpmāk - BN) kā pilntiesīgiem tautsaimniecības dalībniekiem pretendēt uz ANM plāna investīciju pasākumiem procesu digitalizācijai.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Konkrētāk, aicinām Noteikumu projektā paredzēt punktu “Svītrot 20.4. apakšpunktu.”</w:t>
            </w:r>
            <w:r w:rsidR="00000000" w:rsidRPr="00000000" w:rsidDel="00000000">
              <w:rPr>
                <w:rtl w:val="0"/>
              </w:rPr>
              <w:t xml:space="preserve"> Vēršam uzmanību, ka 2.3.1.2.i. investīcijas "Uzņēmumu digitālo prasmju attīstība" 20.4.apakšpunkts “kopējais Latvijā reģistrēto biedrības biedru un to biedru apgrozījums pēdējā noslēgtajā pārskata gadā pārsniedz 142 miljonus euro” pēc būtības ir ierobežojošs, jo tas nepamatoti izslēdz no iespējām pretendēt uz investīcijām tās BN, kuru apgrozījums nesasniedz šo salīdzinoši augsto slieksni. Tas rada nevienlīdzīgu situāciju starp dažāda mēroga organizācijām, īpaši mazākām BN, kam nav tik plašu finanšu resursu, bet kuras varētu būtiski veicināt projektu mērķu sasniegšanu. Vēršam uzmanību, ka subjektu loka paplašināšana varētu palīdzēt nodrošināt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Saistīti aicinām Noteikumu projektā veikt grozījumus, kas paredzētu, ka </w:t>
            </w:r>
            <w:r w:rsidR="00000000" w:rsidRPr="00000000" w:rsidDel="00000000">
              <w:rPr>
                <w:b w:val="1"/>
                <w:rtl w:val="0"/>
              </w:rPr>
              <w:t xml:space="preserve">investīcijas gala labuma guvēji būtu ne tikai Latvijas Republikā reģistrēti sīkie (mikro), mazie, vidējie un lielie komersanti, bet arī Latvijas Republikā reģistrētās biedrības un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sniedz šo priekšlikumu, atsaucoties uz 2024.gada 9.decembra saskaņošanas sanāksmi, kurā piedalījās Ekonomikas ministrijas, Finanšu ministrijas un LPA pārstāvji un tika nolemts, ka “Saskaņā ar 09.12.2024. sanāksmē panākto vienošanos Ekonomikas ministrija izvērtēs iespēju Eiropas Savienības Atveseļošanas un noturības mehānisma plāna 2. komponentes "Digitālā transformācija" 2.3. reformu un investīciju virziena "Digitālās prasmes" 2.3.1.2.i. investīcijas "Uzņēmumu digitālo prasmju attīstība" īstenošanas noteikumu ietvaros veikt grozījumus, lai varētu sniegt atbalstu biedrībām un nodibinājumiem, kas veic saimniecisko darbību”</w:t>
            </w:r>
            <w:r w:rsidR="00000000" w:rsidRPr="00000000" w:rsidDel="00000000">
              <w:rPr>
                <w:vertAlign w:val="superscript"/>
                <w:rtl w:val="0"/>
              </w:rPr>
              <w:t xml:space="preserve">[3]</w:t>
            </w:r>
            <w:r w:rsidR="00000000" w:rsidRPr="00000000" w:rsidDel="00000000">
              <w:rPr>
                <w:rtl w:val="0"/>
              </w:rPr>
              <w:t xml:space="preserve">. Ņemot vērā šo lēmumu un Noteikumu projekta anotācijā minēto, ka investīcijas ietvaros pāri palicis neapgūts finansējums,  aicinām Ekonomikas ministriju paplašināt investīcijas subjektu loku un nodrošināt finansējuma pieejamību procesu digitalizācijai arī BN.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ieskatā, ANM plāna investīcijās iekļautie digitalizācijas procesi attiecas arī uz BN – gan kā pašiem tautsaimniecības dalībniekiem, kuriem jāpielāgojas mainīgajiem apstākļiem, tai skaitā digitalizējot to sniegtos pakalpojumus un radot inovatīvu risinājumus, gan arī, kā uz darba tirgus dalībniekiem. Turklāt šobrīd BN, kas darbojas pilsoniskās sabiedrības labā, nav pieejams nekāda veida publiskais finansējums, kas ļautu digitalizēt iekšējos procesus un pakalpojumus mērķa grupām, tai skaitā mazāk aizsargātajam.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 (ES) 2021/241 (2021. gada 12. februāris), ar ko izveido Atveseļošanas un noturības mehānismu Regula - 2021/241 - EN - EUR-Lex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Komisijas 2003. gada 6. maija rekomendācija par mikro, mazo un vidējo uzņēmumu definīciju (izziņots ar dokumenta numuru K(2003) 1422) EUR-Lex - 32003H0361 - EN - EUR-Lex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“Par Latvijas Atveseļošanas un noturības mehānisma plāna otro papildinājumu” viedokļu apkopojums https://tapportals.mk.gov.lv/public_participation/7d32b66e-46bc-469d-9d87-d8fd760f2b5c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paredzēt punktu “Svītrot 20.4.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Saistīti aicinām Noteikumu projektā veikt grozījumus, kas paredzētu, ka investīcijas gala labuma guvēji būtu ne tikai Latvijas Republikā reģistrēti sīkie (mikro), mazie, vidējie un lielie komersanti, bet arī Latvijas Republikā reģistrētās biedrības un nodibinājumi.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biedrības “Latvijas Pilsoniskā alianse” izteikto iebildumu un skaidro, ka 2025. gada 14. janvārī ir saņemta EK precizētā Padomes īstenošanas lēmuma par Latvijas Atveseļošanas un noturības plāna novērtējuma apstiprināšanas (CID) versija. Šajā grozījumu versijā jēdziens, kas skaidroja investīcijas ietvaros sasniedzamo vērtību “Number of businesses” tiek aizstāts ar “Number of trainings on basic digital skills provided to enterprises”, līdz ar to Ekonomikas ministrija šo MK Noteikumu grozījumu ietvaros labo 9. punktā norādītos mērķus un  anotācijā skaidro, ka apmācībās var piedalīties ne tikai uzņēmumi, bet jebkuri saimnieciskās darbības veicēji, tajā skaitā biedrības un nodibinājumi. Attiecīgi precizējums veikts MK noteikumu 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aicinājumu dzēst 20.4. apakšpunktu, Ekonomikas ministrija skaidro, ka šis punkts attiecas uz finansējuma saņēmējiem nevis gala labuma guvējiem, kas saņem apmācības. Balstoties, ka otrās kārtas finansējumu atlase ir noslēgta un jauna atlases plānotas netiek, apakšpunkts netiek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norādi, ka grozījumi investīcijas finansējumā un rādītājos tiek veikti atbilstoši Ekonomikas ministrijas ierosinātajiem Atveseļošanas fonda grozījumiem - Latvijas Atveseļošanas un noturības mehānisma (turpmāk – Atveseļošanas fonds) plāna otrajam papildinājumam, kas apstiprināts Ministru kabinetā 18.12.2024. (TA - 2070). Tāpat lūdzam iekļaut piezīmi, ka gadījumā, ja grozījumi netiks apstiprināti no Eiropas Komisijas vai Padomes puses, tad EM veiks attiecīgus grozījumus 2.3.1.2.i. investīcijas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norāde, ka grozījumi investīcijas finansējumā un rādītājos tiek veikti atbilstoši Ekonomikas ministrijas ierosinātajiem Atveseļošanas fonda grozījumiem - Latvijas Atveseļošanas un noturības mehānisma plāna otrajam papildinājumam, kas apstiprināts Ministru kabinetā 18.12.2024. (TA - 2070). Tāpat iekļauta piezīme, ka gadījumā, ja grozījumi netiks apstiprināti no Eiropas Komisijas vai Padomes puses, tad EM veiks attiecīgus grozījumus 2.3.1.2.i. investīcijas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plānotās izmaiņas rādītāju Nr. 63 un 64 aprakstā, kas iekļautas Ekonomikas ministrijas ierosinātajos Atveseļošanas fonda grozījumos, tajā skaitā, izmaiņas rādītāju uzskaites metodikā.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informācija par rādītāju 63. un 64. izmaiņām no ierosinātajiem Atveseļošanas fonda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7.punktam finansējums 2.3.1.2.i. investīcijas "Uzņēmumu digitālo prasmju attīstība" īstenošanai tiks samazināts par 3 515 154 euro, attiecīgi lūdzam aizpildīt anotācijas 3.sadaļu, atspoguļojot finansējuma samazinājumu un sniedzot informāciju par attiecīgā finansējuma pārdali citai investīcijai.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3. sadaļa atbilstoši finansējuma samazinājumam investīcijā.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pamatojoties uz Ministru kabineta 2021. gada 7. septembra noteikumu Nr. 617 "Tiesību akta projekta sākotnējās ietekmes izvērtēšanas kārtība" 9.19. apakšpunktu,aizpildīt noteikumu projekta anotācijas 5. sadaļu, sniedzot skaidrojumu par Eiropas Parlamenta un Padomes 2024. gada 23. septembra Regulas (ES, Euratom) 2024/2509 par finanšu noteikumiem, ko piemēro Savienības vispārējam budžetam (turpmāk - regula Nr. 2024/2509), prasību ieviešanu ar noteikumu projektu, ja minētās regulas prasības ar noteikumu projektu tiek ieviestas.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5. sadaļa, sniedzot skaidrojumu par Eiropas Parlamenta un Padomes 2024. gada 23. septembra Regulas (ES, Euratom) 2024/2509 par finanšu noteikumiem, ko piemēro Savienības vispārējam budžetam (turpmāk - regula Nr. 2024/2509), prasību ieviešanu ar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komersantu skaits, kam nodrošināta digitālo pamatprasmju apguve līdz 2024. gada 30. jūnijam, – 628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rādītāju redakcijas saskaņā ar jaunāko EK iesūtīto Padomes īstenošanas lēmuma (CID) versiju (no EK iesūtīts 15.01.2025.), saskaņā ar kuru plānots uzskaitīt apmācību nevis komersantu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redakcijas precizētas saskaņā ar jaunāko EK iesūtīto Padomes īstenošanas lēmuma (CID) versiju (no EK iesūtīts 15.01.2025.),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ir noteikts šāds uzraudzības rādītājs – komersantu skaits, kam nodrošināta digitālo pamatprasmju apguve līdz 2025. gada 30. jūnijam, – 1382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grozījumam MK noteikumu 9.2.apakšpunktā nav pamatojuma, t.i., šobrīd nav atvērts Atveseļošanas fonda Darbības kārtības grozījumu process, lūdzam to dzēst. Vienlaicīgi norādām, ka EK ir informējusi, ka pie nākamajiem Darbības kārtības grozījumiem uzraudzības rādītāji no dokumenta tiks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izteikto iebildumu, 9.2. apakšpunkts tiek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Ja pēc pirmās kārtas ierobežotās atlases, otrās atlases kārtas atklātā konkursa pirmā un otrā uzsaukuma ir palicis pāri finansējums, atbildīgā iestāde lemj par atlikušā finansējuma turpmāku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12.</w:t>
            </w:r>
            <w:r w:rsidR="00000000" w:rsidRPr="00000000" w:rsidDel="00000000">
              <w:rPr>
                <w:vertAlign w:val="superscript"/>
                <w:rtl w:val="0"/>
              </w:rPr>
              <w:t xml:space="preserve">1</w:t>
            </w:r>
            <w:r w:rsidR="00000000" w:rsidRPr="00000000" w:rsidDel="00000000">
              <w:rPr>
                <w:rtl w:val="0"/>
              </w:rPr>
              <w:t xml:space="preserve"> punktā noteikto normu, jo par Atveseļošanas fonda finansējuma izmantošanu var lemt tikai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Ja pēc pirmās kārtas ierobežotās atlases, otrās atlases kārtas atklātā konkursa pirmā un otrā uzsaukuma ir palicis pāri finansējums, atbildīgā iestāde lemj par atlikušā finansējuma turpmāku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 punktu, jo attiecīgajai normai nav juridiskas slodzes. Nepieciešamības gadījumā lūdzam Ministru kabineta sēdes protokollēmumu papildināt ar uzdevumu nozares ministrijai informēt Ministru kabinetu par rīcību gadījumā, ja pirmās kārtas ierobežotās atlases, otrās atlases kārtas atklātā konkursa pirmā un otrā uzsaukuma ietvaros finansējums netiek pilnībā izmantots.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Projekta iesnieguma iesniedzēju neizslēdz no dalības projektu iesniegumu atlasē un  gala labuma guvēja atbalsta pieteikumu nenoraida, ja no dienas, kad kļuvis neapstrīdams un nepārsūdzams: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vienveidīgu terminoloģiju noteikumu projektā attiecībā uz to, kāds dokuments gala labuma guvējam jāiesniedz atbalsta saņemšanai - projekta iesniegums vai atbalsta pieteikums.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labots, ka gala labuma guvēja atbalsta iesniegumu nenoraida.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Projekta iesnieguma iesniedzēju neizslēdz no dalības projektu iesniegumu atlasē un  gala labuma guvēja atbalsta iesniegumu nenoraida, ja no dienas, kad kļuvis neapstrīdams un nepārsūdzams: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38.2.5. ar apmācību organizēšanu saistītās izmaksas, t.sk. izmantojamo telpu un iekārtu nomas izmaksas par apmācību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noteikumos ietvertajiem precizējumiem izmaksu pozīcijās, lūgums anotācijā sniegt izvērtējumu par piedāvāto izmaiņu ietekmi uz investīcijas rādītāju sasniegšanu, kā arī noteikt pārejas nosacījumus šo punktu piemērošanai investīcijas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ir veikts izvērtējums par piedāvāto izmaiņu ietekmi uz investīcijas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38.2.5. ar apmācību organizēšanu saistītās izmaksas, t.sk. izmantojamo telpu un iekārtu nomas izmaksas par apmācību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 Ja finansējuma saņēmējs de minimis atbalsta uzskaites sistēmā redz visu nepieciešamo informāciju par gala labuma guvēju, lai piešķirtu atbalstu, gala labuma guvējs de minimis atbalsta veidlapu finansējuma saņēmējam var neiesniegt.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gala labuma guvējam noteiktais pienākums – sagatavot un atbalsta sniedzējam iesniegt de minimis atbalsta uzskaites sistēmā aizpildītu veidlapu vai norādīt sistēmā izveidotās un apstiprinātās pretendenta veidlapas identifikācijas numuru, izriet no normatīvajiem aktiem par de minimis atbalsta uzskaites un piešķiršanas kārtību (Ministru kabineta noteikumu Nr. 715 “De minimis atbalsta uzskaites un piešķiršanas kārtība” 20. punkts), lūdzam svītrot no noteikumu (grozījumu) projekta 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atbalsta sniedzējam veidlapa un tajā ietvertā informācija nepieciešama, lai izvērtētu, vai atbalsta pretendentam viena vienota uzņēmuma līmenī var piešķirt atbalstu saskaņā ar Komisijas regulas Nr. 2023/2831 par Līguma par Eiropas Savienības darbību 107. un 108. panta piemērošanu de minimis atbalstam (turpmāk  - Komisijas regula Nr. 2023/2831) nosacījumiem, tai skaitā, pārliecinoties, ka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iepriekš minēto nosacījumu, jāvērtē de minimis veidlapā iekļautā informācija par viena vienota uzņēmuma sastāvu atbilstoši de minimis regulējumā minētajai viena vienota uzņēmuma definīcijai (Komisijas regulas Nr. 2023/2831 2.panta 2.punkts), jo publiskos reģistros pilnā apmērā šāda informācija nav pieejama. Attiecīgi, lai saņemtu de minimis atbalstu, atbalsta pretendentam ir pienākums sistēmā sagatavot un apstiprināt de minimis atbalsta veidlapu.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80.11. Komisijas regulas Nr. 651/2014 1. panta 2. punkta "c" un "d" apakšpunktā un 13. panta "a", "b", "c" un "d" apakšpunktā noteiktajām neatbalstāmajām nozarēm un darbībām, izņemot finanšu tehnoloģiju uzņēmumus jeb tādus uzņēmumus, kas attīsta jaunus biznesa modeļus, iedzīvina inovācijas, veido jaunus finanšu produktus un pakalpojumus, pilnveido pakalpojumu sniegšanas veidus un biznesa modeļus;".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12. septembra noteikumu Nr. 529 "Eiropas Savienības Atveseļošanas un noturības mehānisma plāna 2. komponentes "Digitālā transformācija" 2.3. reformu un investīciju virziena "Digitālās prasmes" 2.3.1.2.i. investīcijas "Uzņēmumu digitālo prasmju attīstība" īstenošanas noteikumi" 80.11. apakšpunktā ietvertais regulējums dublē un vienlaikus ir pretrunā ar 80.12. apakšpunktā noteikto. Turklāt no Eiropas Komisijas 2014. gada 17. jūnija Regulas (ES) Nr. 651/2014, ar ko noteiktas atbalsta kategorijas atzīst par saderīgām ar iekšējo tirgu, piemērojot Līguma 107. un 108. pantu, 13. panta "a", "b", "c" un "d" apakšpunkta pirmšķietami neizriet izņēmums attiecībā uz finanšu tehnoloģiju uzņēmumiem, tādēļ lūdzam noteikumu projekta anotācijā arī skaidrot pamatojumu minētā izņēmumu noteikšanai no minētās regulas vai svītrot šo izņēmumu.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80.11. apakšpunkts precizēts pēc saņemtajiem iebildumiem un preikšlikumiem.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80.11. Komisijas regulas Nr. 651/2014 1. panta 2. punkta "c" un "d" apakšpunktā noteiktajās neatbalstāmajās nozarēs un darbībās;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Atbalsts gala labuma guvējam un finansējuma saņēmējam netiek sniegts, ja mācības tiek sniegtas saistībā ar šādām jomām vai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grozījumi paredz paplašināt atbalstāmo uzņēmumu loku, paredzot atbalstu arī alkoholisko dzērienu tirdzniecības komersantiem, vēršam uzmanību, ka 2025. gada 9. janvārī Saeimā trešajā lasījumā atbalstīja grozījumus Alkoholisko dzērienu aprites likumā, kas paredz ievērojamas izmaiņas alkoholisko dzērienu tirdzniecībā, izplatīšanā un reklāmā, kuru mērķis ir sasniegt politikas plānošanas dokumentos (Sabiedrības veselības pamatnostādnēs 2021.-2027.gadam, Alkoholisko dzērienu patēriņa mazināšanas un alkoholisma ierobežošanas rīcības plānā 2020.– 2022.gadam) uzstādītos mērķus un rezultatīvos rādītājus, kas paredz samazināt reģistrētā absolūtā alkohola patēriņu litros uz vienu 15 gadus vecu un vecāku iedzīvotāju un samazināt pēdējā gada laikā riskanto un pārmērīgo alkohola lietošanu, lūdzam minētos grozījumus saskaņot arī ar Veselības ministriju. Turklāt informējam, ka alkohola ražošanas vai tirdzniecības uzņēmumu atbalstīšanu no ES fondiem nevar uzskatīt par labo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Atbalsts gala labuma guvējam un finansējuma saņēmējam netiek sniegts, ja mācības tiek sniegtas saistībā ar šādām jomām vai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regulas Nr. 2023/2831 1. panta 1. punktā un Komisijas regulas Nr. 651/2014 13. pantā noteiktajam, atbalstu var piešķirt visu nozaru uzņēmumiem, izņemot uzņēmumiem, kuri nodarbojas attiecīgajā regulas pantā noteiktajās neatbalstāmajās nozarēs. Līdz ar to, ja uzņēmums darbojas tikai kādā no neatbalstāmajām nozarēm, atbalstu (arī mācību veidā) tam nevar piešķirt. Attiecīgi lūdzam atstāt noteikumu projekta 80. punkta spēkā esošo redakciju, paredzot, ka atbalsts gala labuma guvējam un finansējuma saņēmējam netiek sniegts, ja tas darbojas 80. punkta apakšpunktos noteiktajās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Atgriezts sākotnējā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1. finansējuma saņēmējam viena vienota uzņēmumu līmenī visās atlases kārtās projekta vadības un informatīvo pasākumu un konferences organizēšanas izmaksu segšanai – 100 %, nepārsniedzot šo noteikumu 53. un 56. punktā minēto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Ministru kabineta 2023. gada 12. septembra noteikumu Nr. 529 "Eiropas Savienības Atveseļošanas un noturības mehānisma plāna 2. komponentes "Digitālā transformācija" 2.3. reformu un investīciju virziena "Digitālās prasmes" 2.3.1.2.i. investīcijas "Uzņēmumu digitālo prasmju attīstība" īstenošanas noteikumi" (turpmāk - noteikumi Nr. 529) 87.</w:t>
            </w:r>
            <w:r w:rsidR="00000000" w:rsidRPr="00000000" w:rsidDel="00000000">
              <w:rPr>
                <w:vertAlign w:val="superscript"/>
                <w:rtl w:val="0"/>
              </w:rPr>
              <w:t xml:space="preserve">1</w:t>
            </w:r>
            <w:r w:rsidR="00000000" w:rsidRPr="00000000" w:rsidDel="00000000">
              <w:rPr>
                <w:rtl w:val="0"/>
              </w:rPr>
              <w:t xml:space="preserve">1. un 87.</w:t>
            </w:r>
            <w:r w:rsidR="00000000" w:rsidRPr="00000000" w:rsidDel="00000000">
              <w:rPr>
                <w:vertAlign w:val="superscript"/>
                <w:rtl w:val="0"/>
              </w:rPr>
              <w:t xml:space="preserve">1</w:t>
            </w:r>
            <w:r w:rsidR="00000000" w:rsidRPr="00000000" w:rsidDel="00000000">
              <w:rPr>
                <w:rtl w:val="0"/>
              </w:rPr>
              <w:t xml:space="preserve">2. apakšpunktu, jo pirmšķietami minētajiem apakšpunktiem nav juridiskas slodzes (nosacījums par 100 % izriet no 87.</w:t>
            </w:r>
            <w:r w:rsidR="00000000" w:rsidRPr="00000000" w:rsidDel="00000000">
              <w:rPr>
                <w:vertAlign w:val="superscript"/>
                <w:rtl w:val="0"/>
              </w:rPr>
              <w:t xml:space="preserve">1</w:t>
            </w:r>
            <w:r w:rsidR="00000000" w:rsidRPr="00000000" w:rsidDel="00000000">
              <w:rPr>
                <w:rtl w:val="0"/>
              </w:rPr>
              <w:t xml:space="preserve"> punkta ievaddaļas).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apakšpunkti svītroti.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89.3. gala labuma guvējs atbilst Komisijas regulas Nr. </w:t>
            </w:r>
            <w:r w:rsidR="00000000" w:rsidRPr="00000000" w:rsidDel="00000000">
              <w:rPr>
                <w:rtl w:val="0"/>
              </w:rPr>
              <w:t xml:space="preserve">651/2014</w:t>
            </w:r>
            <w:r w:rsidR="00000000" w:rsidRPr="00000000" w:rsidDel="00000000">
              <w:rPr>
                <w:rtl w:val="0"/>
              </w:rPr>
              <w:t xml:space="preserve"> 2. panta 18. 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 651/2014 1. panta 4. punkta un 2. panta 18. punkta nosacījumi ir jāvērtē/jāpiemēro uzņēmuma grupas līmenī, jo Komisijas regulas Nr. 651/2014 angliskajā versijā nosacījumi, kas ir attiecināmi uz “undertaking”, ir jāpārbauda/jāpiemēro uzņēmuma grupas līmenī. Ņemot vērā iepriekš minēto, lūdzam precizēt noteikumu projekta 89.3. apakšpunktu un pēc analoģijas - 89.2. apakšpunktu, nosakot, ka šie nosacījumi tiks vērtēti uzņēmuma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89.3.un  89.2. apakšpunkts, nosakot, ka šie nosacījumi tiks vērtēti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89.3. gala labuma guvējs atbilst Komisijas regulas Nr. </w:t>
            </w:r>
            <w:r w:rsidR="00000000" w:rsidRPr="00000000" w:rsidDel="00000000">
              <w:rPr>
                <w:rtl w:val="0"/>
              </w:rPr>
              <w:t xml:space="preserve">651/2014</w:t>
            </w:r>
            <w:r w:rsidR="00000000" w:rsidRPr="00000000" w:rsidDel="00000000">
              <w:rPr>
                <w:rtl w:val="0"/>
              </w:rPr>
              <w:t xml:space="preserve"> 2. panta 18. punktā noteiktajai definīcijai. Atbilstību vērtē gala labuma guvējam individuāli un tā saistīto personu grupai;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Nr. 529 1. pielikumu ar noteikumu projekta 1. punktā minēto attiecībā uz pieejamo finansējuma apmēru, kā arī 7. punktā minēto attiecībā uz izslēgšanas noteikumu piemērošanu. Kā arī lūdzam izvērtēt un nepieciešamības gadījumā precizēt izslēgšanas kritēriju Nr. 1.3., kas tostarp paredz, ka projekta iesniedzējs ir iesniedzis vairāk nekā vienu projekta iesniegumu, ievērojot, ka saskaņā ar noteikumu Nr. 529 23. punkta otro teikumu otrās atlases kārtas uzsaukumu ietvaros projekta iesniedzējs drīkst iesniegt vairākus projekta iesniegumus.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otrajā kārtā pieejamais finansējums. 1.3. kritērijs nav precizēts, jo tas paredz nosacījumu, kad projekta iesniedzējs ir noraidāms, ja ir iesniegti vairāk nekā viens projekta iesniegums, līdz ar to tas saskan ar 23. punktu, kas paredz iesniegt tikai vienu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Ekonomikas ministrijas izstrādāto noteikumu projektu  “Grozījumi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 (turpmāk – Noteikumu projektu) un aicina nodrošināt finansējuma pieejamību procesu digitalizācijai arī biedrībām un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Ekonomikas ministrijai, ka Latvijā reģistrētas biedrības un nodibinājumi, kas veic saimniecisko darbību, ir iekļauti investīcijas gala labuma guvēju sarakstā. </w:t>
            </w:r>
            <w:r w:rsidR="00000000" w:rsidRPr="00000000" w:rsidDel="00000000">
              <w:rPr>
                <w:b w:val="1"/>
                <w:rtl w:val="0"/>
              </w:rPr>
              <w:t xml:space="preserve">Tomēr  aicinām Noteikumu projektā paredzēt punktu “Svītrot 20.4. apakšpunktu.”</w:t>
            </w:r>
            <w:r w:rsidR="00000000" w:rsidRPr="00000000" w:rsidDel="00000000">
              <w:rPr>
                <w:rtl w:val="0"/>
              </w:rPr>
              <w:t xml:space="preserve"> Vēršam uzmanību, ka 2.3.1.2.i. investīcijas "Uzņēmumu digitālo prasmju attīstība" īstenošanas noteikumu 20.4.apakšpunkts “kopējais Latvijā reģistrēto biedrības biedru un to biedru apgrozījums pēdējā noslēgtajā pārskata gadā pārsniedz 142 miljonus euro” pēc būtības ir ierobežojošs, jo tas nepamatoti izslēdz no iespējām pretendēt uz investīcijām tās BN, kuru apgrozījums nesasniedz šo salīdzinoši augsto slieksni. Tas rada nevienlīdzīgu situāciju starp dažāda mēroga organizācijām, īpaši mazākām BN, kam nav tik plašu finanšu resursu, bet kuras varētu būtiski veicināt projektu mērķu sasniegšanu. Vēršam uzmanību, ka subjektu loka paplašināšana varētu palīdzēt nodrošināt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paredzēt punktu “Svītrot 20.4.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Latvijas Pilsoniskā alianse sniegto priekšlikumu un skaidro, ka 20. punkts, tostarp, 20.4. apakšpunkts uz projekta iesnieguma iesniedzēju jeb finansējuma saņēmēju. Ņemot vērā, ka visi finansējuma saņēmēji 2.3.1.2.i investīcijas ietvaros jau ir atlasīti un jauni uzsaukumi netiek plānoti, 20.4. apakšpunkts no noteikumiem netiek dzēsts.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nosacījums attiecas </w:t>
            </w:r>
            <w:r w:rsidR="00000000" w:rsidRPr="00000000" w:rsidDel="00000000">
              <w:rPr>
                <w:b w:val="1"/>
                <w:rtl w:val="0"/>
              </w:rPr>
              <w:t xml:space="preserve">tikai uz finansējuma saņēmējiem, kas sniedz apmācības,  tas nav attiecināms uz biedrībām/nodibinājumiem, kas vēlas saņemt apmācības.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iespējamu interpretāciju esošai MK noteikumu redakcijai, lūdzam papildināt anotāciju, ka atbilstoši 34.1 punkta nosacījumiem 38.2. punktā noteiktās attiecināmās izmaksas sedz finansējuma saņēmējs vai inovācijas kopas dalībnieks. Minētais skaidrojums precizē iespējas efektīvāk risināt komersantu vajadzības, piemēram, piesaistot sertifikācijas vai ekspertīzes ekspertus, ārvalstu augstskolas u.c. resursus mācību īstenošanai, kas nav EDIC un inovācijas kopas dalībnieku rīcībā, bet ir kritiski nepieciešamas komersantu mācību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inovāciju kopas dalībnieki, kas ir augstākās izglītības iestādes, norāda, ka tām kā publisko iepirkumu subjektam atbilstoši komersantu vajadzībām ir ierobežotas iespējas piesaistīt ārvalstu piegādātājus un/vai sertifikācijas institūcijas, kā arī piegādātājus ar specifisku IT kompetenci, t.sk., attiecībā uz piedāvājumu iesniegšanu EIS un apstākli, ka augstākās izglītības iestādes apstiprina iepirkumu plānus gadam ar limitētām iespējām palielināt iepirkumu apjomus, kas, savukārt, nenodrošina pilnā apmērā visu komersantu vajadzību iekļaušanu.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mācības atbilstoši 34.1. punktā noteikto mācību norisi, finansējuma saņēmējs (EDIC) un inovāciju kopas dalībnieks nodrošina mācībām nepieciešamo resursu piesaisti atbilstoši komersantu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"Nodrošinot mācības atbilstoši 34.1. punktā noteikto mācību norisi, finansējuma saņēmējs (EDIC) un inovāciju kopas dalībnieks nodrošina mācībām nepieciešamo resursu piesaisti atbilstoši komersantu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augstskolām, kā arī mazinātu iespējamu interpretāciju esošai MK noteikumu redakcijai, lūdzam papildināt anotāciju, ka atbilstoši 34.1 punkta nosacījumiem 38.2. punktā noteiktās attiecināmās izmaksas sedz vai nu augstskola vai finansējuma saņēmējs. Minētais skaidrojums precizē iespējas efektīvāk risināt komersantu vajadzības, piemēram, piesaistot sertifikācijas vai ekspertus, ārvalstu augstskolas u.c. resursus mācību īstenošanai, kas nav augstskolu rīcībā, bet ir kritiski nepieciešamas komersantu mācību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augstskolas norāda, ka tām kā publisko iepirkumu subjektam atbilstoši komersantu vajadzībām ir ierobežotas iespējas piesaistīt ārvalstu piegādātājus un/vai sertifikācijas institūcijas, kā arī piegādātājus ar specifisku IT kompetenci (īpaši kiberdrošības un aizsardzības jomās), t.sk., attiecībā uz piedāvājumu iesniegšanu EIS un apstākli, ka augstskolas apstiprina iepirkumu plānus gadam ar limitētām iespējām palielināt iepirkumu apjomus, kas, savukārt, nenodrošina pilnā apmērā visu komersantu vajadzību iekļaušanu.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mācības atbilstoši 34.1. punktā noteikto mācību norisi, finansējuma saņēmējs (sadarbības partneris) un augstskola nodrošina mācībām nepieciešamo resursu piesaisti atbilstoši komersanta vajadzībām.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"Nodrošinot mācības atbilstoši 34.1. punktā noteikto mācību norisi, finansējuma saņēmējs (sadarbības partneris) un augstskola nodrošina mācībām nepieciešamo resursu piesaisti atbilstoši komersanta vajadzībām.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1.3.sadaļā esošo pirmspēdējo rindkopu: “ </w:t>
            </w:r>
            <w:r w:rsidR="00000000" w:rsidRPr="00000000" w:rsidDel="00000000">
              <w:rPr>
                <w:i w:val="1"/>
                <w:rtl w:val="0"/>
              </w:rPr>
              <w:t xml:space="preserve">[MS1]Iebildums</w:t>
            </w:r>
            <w:r w:rsidR="00000000" w:rsidRPr="00000000" w:rsidDel="00000000">
              <w:rPr>
                <w:i w:val="1"/>
                <w:rtl w:val="0"/>
              </w:rPr>
              <w:t xml:space="preserve">Vēršam uzmanību, ka Ministru kabineta 2023. gada 12. septembra noteikumu Nr. 529 "Eiropas Savienības Atveseļošanas un noturības mehānisma plāna 2. komponentes "Digitālā transformācija" 2.3. reformu un investīciju virziena "Digitālās prasmes" 2.3.1.2.i. investīcijas "Uzņēmumu digitālo prasmju attīstība" īstenošanas noteikumi" 80.11. apakšpunktā ietvertais regulējums dublē un vienlaikus ir pretrunā ar 80.12. apakšpunktā noteikto. Turklāt no Eiropas Komisijas 2014. gada 17. jūnija Regulas (ES) Nr. 651/2014, ar ko noteiktas atbalsta kategorijas atzīst par saderīgām ar iekšējo tirgu, piemērojot Līguma 107. un 108. pantu, 13. panta "a", "b", "c" un "d" apakšpunkta pirmšķietami neizriet izņēmums attiecībā uz finanšu tehnoloģiju uzņēmumiem, tādēļ lūdzam noteikumu projekta anotācijā arī skaidrot pamatojumu minētā izņēmumu noteikšanai no minētās regulas vai svītrot šo izņēmumu</w:t>
            </w:r>
            <w:r w:rsidR="00000000" w:rsidRPr="00000000" w:rsidDel="00000000">
              <w:rPr>
                <w:rtl w:val="0"/>
              </w:rPr>
              <w:t xml:space="preserve">.”, jo tā satur iepriekš Finanšu ministrijas izteiktā iebilduma tekstu, kas ietverts izziņas 13.punktā.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redakcionāli precizēt Ministru kabineta 2023. gada 12. septembra noteikumu Nr. 529 "Eiropas Savienības Atveseļošanas un noturības mehānisma plāna 2. komponentes "Digitālā transformācija" 2.3. reformu un investīciju virziena "Digitālās prasmes" 2.3.1.2.i. investīcijas "Uzņēmumu digitālo prasmju attīstība" īstenošanas noteikumi" (turpmāk – MK noteikumi) 80.1.apakšpunktā iekļauto atsauci par neatbalstāmajām darbībām, aizstājot tajā esošo Komisijas regulas numuru “2923/2831” ar numuru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no anotācijas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ietvert informāciju par to, ka ir plānota visu finansējuma saņēmēju informēšana par grozījumiem pēc to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2.3.1.2.i. investīcijas "Uzņēmumu digitālo prasmju attīstība" atlases kārtas tiek organizētas gan ierobežotas, gan atklātas projekta iesniegumu atlases veidā, lūdzam papildināt noteikumu projekta anotāciju ar izvērstu skaidrojumu par noteikumu projekta grozījumu ietekmi uz finansējuma saņēmējiem un projekta iesniedzējiem, tāpat arī ietekmi uz gala labuma guvējiem. Papildus lūdzam ietvert anotācijā informāciju, vai būs jāveic grozījumi līgumos par investīciju projekta īstenošanu, ņemot vērā izstrādātos grozījumus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veikti labojumi, kas abās atlases kārtās paredz vienādus nosacījumus. Anotācijā arī iekļauti papildus skaidrojumi.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uz nepieciešamību precizēt anotācijas 3.sadaļā sniegto informāciju par ietekmi uz valsts budžetu. Ņemot vērā, ka 2.3.1.2.i. investīcijas "Uzņēmumu digitālo prasmju attīstība" īstenošanai ir paredzēts tikai Atveseļošanas fonda finansējums, jāaizpilda sadaļas 1., 1.1., 2. un 2.1.punkts, savukārt 3., 3.1. un 5.punktā sniegtā informācija par finansiālo bilanci ir jāsvītro. Sadaļas 6.punktā lūdzam norādīt pamatojumu investīcijas finansējuma samazinājumam 3 515 154 euro apmērā un punktu “Cita informācija” papildināt ar informāciju par Ekonomikas ministrijas budžeta programmu, kurā ir ieplānots finansējums investīcijas īstenošanai anotācijas 2. un 4.ailē norādītajā apmērā. Vienlaikus vēršam uzmanību, ka šobrīd punkta “Cita informācija” pirmajā teikumā sniegtā informācija par finansējuma sadalīju pa gadiem nesakrīt ar sadaļas tabulas 2., 3. un 4.ailē norādīto apmēru, attiecīgi lūdzam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3.sadaļu, izmaiņu ailēs atspoguļojot finansējuma samazinājumu, 6.punktā norādot tam pamatojumu, savukārt punktā “Cita informācija” sniedzot informāciju par attiecīgā finansējuma pārdali citai investīcijai. Vienlaikus punktā “Cita informācija” nepieciešams norādīt Ekonomikas ministrijas budžeta programmu, kurā ir ieplānots finansējums 2.3.1.2.i. investīcijas "Uzņēmumu digitālo prasmju attīstība" īstenošanai anotācijas 2. un 4.ailē norādītajā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kā n gadu norādot 2025.gadu, izmaiņu ailēs atspoguļojot finansējuma samazinājumu un 6.punktā norādot tam pamatojumu, savukārt punktā "Cita informācija" sniedzot informāciju par attiecīgā finansējuma pārdali citai investīcijai. Vienlaikus lūdzam punktā "Cita informācija" norādīt Ekonomikas ministrijas budžeta programmu, kurā ir ieplānots finansējums 2.3.1.2.i. investīcijas "Uzņēmumu digitālo prasmju attīstība" īstenošanai anotācijas 2., 4 un 6.ailē norādītajā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 atbilstoši saņemtajam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skaitli "1", novēršot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kļūda labota, dzēšot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 noteikumu 9.punktā ietverto apakšpunktu redakcijas un numerāciju,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Izziņas 28. punktā minēts, ka 9.2.apakšpunkts atstāts šobrīd spēkā esošajā (sākotnējā) redakcijā, tomēr saskaņā ar MK noteikumu grozīto redakciju, tas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Norādām, ka grozītajā MK noteikumu redakcijā pašlaik ir divi 9.3.apakšpunkti.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attiecīgi jāpārskata visas MK noteikumos ietvertās atsauces uz 9.2. un 9.3.apakšpunktiem.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 tehniskā kļūda - punkts atgriezts sākotnējā redakcijā un tad labots atbilstoši jaunajiem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uzņēmumiem nodrošināto apmācību skaits digitālo pamatprasmju apguvei līdz 2024. gada 30. jūnijam, – 628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18.02.2025. pieņemtajā </w:t>
            </w:r>
            <w:r w:rsidR="00000000" w:rsidRPr="00000000" w:rsidDel="00000000">
              <w:rPr>
                <w:i w:val="1"/>
                <w:rtl w:val="0"/>
              </w:rPr>
              <w:t xml:space="preserve">Padomes īstenošanas lēmuma, ar ko groza 2021. gada 13. jūlija īstenošanas lēmumu par Latvijas atveseļošanas un noturības plāna novērtējuma apstiprināšanu</w:t>
            </w:r>
            <w:r w:rsidR="00000000" w:rsidRPr="00000000" w:rsidDel="00000000">
              <w:rPr>
                <w:rtl w:val="0"/>
              </w:rPr>
              <w:t xml:space="preserve"> versijā 63. un 64.rādītāja nosaukums ir "Uzņēmumiem nodrošināto digitālo pamatprasmju mācību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 9. punkta apakšpunktos.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uzņēmumiem nodrošināto digitālo pamatprasmju mācību skaits  2024. gada 30. jūnijam, – 628 komersanti;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apmācību skaits uzņēmumos, kam nodrošināta digitālo pamatprasmju apguve līdz 2024. gada 30. jūnijam, – 628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2023. gada 12. septembra noteikumu Nr. 529 "Eiropas Savienības Atveseļošanas un noturības mehānisma plāna 2. komponentes "Digitālā transformācija" 2.3. reformu un investīciju virziena "Digitālās prasmes" 2.3.1.2.i. investīcijas "Uzņēmumu digitālo prasmju attīstība" īstenošanas noteikumi" (turpmāk – MK noteikumi) 9. punktā noteiktā rādītāja nosaukumu tuvāk Eiropas Komisijas piedāvātajai Padomes īstenošanas lēmuma redakcijai angļu valodā - </w:t>
            </w:r>
            <w:r w:rsidR="00000000" w:rsidRPr="00000000" w:rsidDel="00000000">
              <w:rPr>
                <w:b w:val="1"/>
                <w:i w:val="1"/>
                <w:rtl w:val="0"/>
              </w:rPr>
              <w:t xml:space="preserve">Number of trainings on basic digital skills provided to enterprises,</w:t>
            </w:r>
            <w:r w:rsidR="00000000" w:rsidRPr="00000000" w:rsidDel="00000000">
              <w:rPr>
                <w:rtl w:val="0"/>
              </w:rPr>
              <w:t xml:space="preserve"> piemēram, "uzņēmumiem nodrošināto apmācību skaits digitālo pamatprasmju apguvei".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pēs saņemtā priekšlikuma veikti attiecīgi labojumi 9.punktā.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komersantu skaits, kam nodrošināta digitālo pamatprasmju apguve līdz 2024. gada 30. jūnijam, – 628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9.4.1. apakšpunktā norādīts: "komersantu skaits, kam nodrošināta digitālo pamatprasmju apguve pirmās atlases kārtas ietvaros līdz 2024. gada 30. jūnijam, – 500 [...]", MK noteikumu 9.4.2.apakšpunktā norādīts: "komersantu skaits, kam nodrošināta digitālo pamatprasmju apguve otrās atlases kārtas ietvaros līdz 2024. gada 30. jūnijam, – 125"  - matemātiski kopējais skaits veidojas 625 komersanti nevis 628 komersanti. Lūdzam AI precizēt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komersantu skaits, kam nodrošināta digitālo pamatprasmju apguve līdz 2024. gada 30. jūnijam, – 628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2. un 4. punktu attiecībā uz komersantu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un informācija salāgota.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ir noteikts šāds uzraudzības rādītājs – komersantu skaits, kam nodrošināta digitālo pamatprasmju apguve līdz 2025. gada 30. jūnijam, – 1886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04.03.2025. Eiropas Komisija iesūtīja saskaņošanai Atveseļošanas fonda plāna Darbības kārtības, par kuru vienojas Eiropas Komisija un Latvija, grozījumu projektu, kurā cita starpā ir svītroti visi Atveseļošanas fonda uzraudzības rādītāji, līdz ar to iesakām svītrot MK noteikumu 9.2.apakšpunktu.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ir noteikts šāds atbalstīto gala labuma guvēju kopējais rādītājs – izglītības vai apmācības dalībnieku skaits (komersantos apmācīto personu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Finanšu ministrijas iebildumā bija lūgts svītrot </w:t>
            </w:r>
            <w:r w:rsidR="00000000" w:rsidRPr="00000000" w:rsidDel="00000000">
              <w:rPr>
                <w:b w:val="1"/>
                <w:rtl w:val="0"/>
              </w:rPr>
              <w:t xml:space="preserve">grozījumu </w:t>
            </w:r>
            <w:r w:rsidR="00000000" w:rsidRPr="00000000" w:rsidDel="00000000">
              <w:rPr>
                <w:rtl w:val="0"/>
              </w:rPr>
              <w:t xml:space="preserve">MK noteikumu 9.2.apakšpunktā par uzraudzības rādītāju </w:t>
            </w:r>
            <w:r w:rsidR="00000000" w:rsidRPr="00000000" w:rsidDel="00000000">
              <w:rPr>
                <w:b w:val="1"/>
                <w:rtl w:val="0"/>
              </w:rPr>
              <w:t xml:space="preserve">nevis pašu punktu</w:t>
            </w:r>
            <w:r w:rsidR="00000000" w:rsidRPr="00000000" w:rsidDel="00000000">
              <w:rPr>
                <w:rtl w:val="0"/>
              </w:rPr>
              <w:t xml:space="preserve">, lūgums MK noteikumu 9.2.apakšpunktu atstāt šobrīd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apakšpunkts atgriezts sākotnējā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otrās atlases kārtas ietvaros projekta iesniegumus iesniedz par mazāku summu nekā šo noteikumu </w:t>
            </w:r>
            <w:r w:rsidR="00000000" w:rsidRPr="00000000" w:rsidDel="00000000">
              <w:rPr>
                <w:rtl w:val="0"/>
              </w:rPr>
              <w:t xml:space="preserve">7.2.</w:t>
            </w:r>
            <w:r w:rsidR="00000000" w:rsidRPr="00000000" w:rsidDel="00000000">
              <w:rPr>
                <w:rtl w:val="0"/>
              </w:rPr>
              <w:t xml:space="preserve"> apakšpunktā</w:t>
            </w:r>
            <w:r w:rsidR="00000000" w:rsidRPr="00000000" w:rsidDel="00000000">
              <w:rPr>
                <w:rtl w:val="0"/>
              </w:rPr>
              <w:t xml:space="preserve"> minētais maksimāli pieļaujamais finansējums, šo noteikumu </w:t>
            </w:r>
            <w:r w:rsidR="00000000" w:rsidRPr="00000000" w:rsidDel="00000000">
              <w:rPr>
                <w:rtl w:val="0"/>
              </w:rPr>
              <w:t xml:space="preserve">9.3.4. </w:t>
            </w:r>
            <w:r w:rsidR="00000000" w:rsidRPr="00000000" w:rsidDel="00000000">
              <w:rPr>
                <w:rtl w:val="0"/>
              </w:rPr>
              <w:t xml:space="preserve"> apakšpunktā</w:t>
            </w:r>
            <w:r w:rsidR="00000000" w:rsidRPr="00000000" w:rsidDel="00000000">
              <w:rPr>
                <w:rtl w:val="0"/>
              </w:rPr>
              <w:t xml:space="preserve"> minētais rādītājs tiek aprēķināts proporcionāli projekta iesniegumā norādītajai summai, bet ne mazāk kā 80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 noteikumu 10., 10.</w:t>
            </w:r>
            <w:r w:rsidR="00000000" w:rsidRPr="00000000" w:rsidDel="00000000">
              <w:rPr>
                <w:vertAlign w:val="superscript"/>
                <w:rtl w:val="0"/>
              </w:rPr>
              <w:t xml:space="preserve">1</w:t>
            </w:r>
            <w:r w:rsidR="00000000" w:rsidRPr="00000000" w:rsidDel="00000000">
              <w:rPr>
                <w:rtl w:val="0"/>
              </w:rPr>
              <w:t xml:space="preserve"> un 73.</w:t>
            </w:r>
            <w:r w:rsidR="00000000" w:rsidRPr="00000000" w:rsidDel="00000000">
              <w:rPr>
                <w:vertAlign w:val="superscript"/>
                <w:rtl w:val="0"/>
              </w:rPr>
              <w:t xml:space="preserve">1</w:t>
            </w:r>
            <w:r w:rsidR="00000000" w:rsidRPr="00000000" w:rsidDel="00000000">
              <w:rPr>
                <w:rtl w:val="0"/>
              </w:rPr>
              <w:t xml:space="preserve"> punktos iekļautās atsauces uz MK noteikumu 9.punkta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pārbaudītas, salāgots.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otrās atlases kārtas ietvaros projekta iesniegumus iesniedz par mazāku summu nekā šo noteikumu </w:t>
            </w:r>
            <w:r w:rsidR="00000000" w:rsidRPr="00000000" w:rsidDel="00000000">
              <w:rPr>
                <w:rtl w:val="0"/>
              </w:rPr>
              <w:t xml:space="preserve">7.2.</w:t>
            </w:r>
            <w:r w:rsidR="00000000" w:rsidRPr="00000000" w:rsidDel="00000000">
              <w:rPr>
                <w:rtl w:val="0"/>
              </w:rPr>
              <w:t xml:space="preserve"> apakšpunktā</w:t>
            </w:r>
            <w:r w:rsidR="00000000" w:rsidRPr="00000000" w:rsidDel="00000000">
              <w:rPr>
                <w:rtl w:val="0"/>
              </w:rPr>
              <w:t xml:space="preserve"> minētais maksimāli pieļaujamais finansējums, šo noteikumu </w:t>
            </w:r>
            <w:r w:rsidR="00000000" w:rsidRPr="00000000" w:rsidDel="00000000">
              <w:rPr>
                <w:rtl w:val="0"/>
              </w:rPr>
              <w:t xml:space="preserve">9.3.4. </w:t>
            </w:r>
            <w:r w:rsidR="00000000" w:rsidRPr="00000000" w:rsidDel="00000000">
              <w:rPr>
                <w:rtl w:val="0"/>
              </w:rPr>
              <w:t xml:space="preserve"> apakšpunktā</w:t>
            </w:r>
            <w:r w:rsidR="00000000" w:rsidRPr="00000000" w:rsidDel="00000000">
              <w:rPr>
                <w:rtl w:val="0"/>
              </w:rPr>
              <w:t xml:space="preserve"> minētais rādītājs tiek aprēķināts proporcionāli projekta iesniegumā norādītajai summai, bet ne mazāk kā 80 komersantu.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Projekta iesnieguma iesniedzēju neizslēdz no dalības projektu iesniegumu atlasē un  gala labuma guvēja atbalsta iesniegumu nenoraida, ja no dienas, kad kļuvis neapstrīdams un nepārsūdzams: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plānotais 25.</w:t>
            </w:r>
            <w:r w:rsidR="00000000" w:rsidRPr="00000000" w:rsidDel="00000000">
              <w:rPr>
                <w:vertAlign w:val="superscript"/>
                <w:rtl w:val="0"/>
              </w:rPr>
              <w:t xml:space="preserve">1</w:t>
            </w:r>
            <w:r w:rsidR="00000000" w:rsidRPr="00000000" w:rsidDel="00000000">
              <w:rPr>
                <w:rtl w:val="0"/>
              </w:rPr>
              <w:t xml:space="preserve"> punkts attiecas gan uz projekta iesniedzēju, gan uz gala labuma guvēju, lūdzam precizēt plānoto 25.</w:t>
            </w:r>
            <w:r w:rsidR="00000000" w:rsidRPr="00000000" w:rsidDel="00000000">
              <w:rPr>
                <w:vertAlign w:val="superscript"/>
                <w:rtl w:val="0"/>
              </w:rPr>
              <w:t xml:space="preserve">1</w:t>
            </w:r>
            <w:r w:rsidR="00000000" w:rsidRPr="00000000" w:rsidDel="00000000">
              <w:rPr>
                <w:rtl w:val="0"/>
              </w:rPr>
              <w:t xml:space="preserve">1. un 25.</w:t>
            </w:r>
            <w:r w:rsidR="00000000" w:rsidRPr="00000000" w:rsidDel="00000000">
              <w:rPr>
                <w:vertAlign w:val="superscript"/>
                <w:rtl w:val="0"/>
              </w:rPr>
              <w:t xml:space="preserve">1</w:t>
            </w:r>
            <w:r w:rsidR="00000000" w:rsidRPr="00000000" w:rsidDel="00000000">
              <w:rPr>
                <w:rtl w:val="0"/>
              </w:rPr>
              <w:t xml:space="preserve">2. apakšpunktu, ietverot norādi gan uz projekta iesniegumu, gan atbalsta iesniegumu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1. tiesas spriedums, prokurora priekšraksts par sodu vai citas institūcijas pieņemtais lēmums saistībā ar šo noteikumu 25.1. vai 25.2.1. apakšpunktā minētajiem pārkāpumiem, līdz projekta iesnieguma </w:t>
            </w:r>
            <w:r w:rsidR="00000000" w:rsidRPr="00000000" w:rsidDel="00000000">
              <w:rPr>
                <w:u w:val="single"/>
                <w:rtl w:val="0"/>
              </w:rPr>
              <w:t xml:space="preserve">un atbalsta iesnieguma</w:t>
            </w:r>
            <w:r w:rsidR="00000000" w:rsidRPr="00000000" w:rsidDel="00000000">
              <w:rPr>
                <w:rtl w:val="0"/>
              </w:rPr>
              <w:t xml:space="preserve"> iesniegšanas dienai ir pagājuši trīs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2. tiesa spriedums vai citas institūcijas pieņemtais lēmums saistībā ar šo noteikumu 25.2.2. vai 25.3. apakšpunktā  minētajiem pārkāpumiem, līdz projekta iesnieguma </w:t>
            </w:r>
            <w:r w:rsidR="00000000" w:rsidRPr="00000000" w:rsidDel="00000000">
              <w:rPr>
                <w:u w:val="single"/>
                <w:rtl w:val="0"/>
              </w:rPr>
              <w:t xml:space="preserve">un atbalsta iesnieguma</w:t>
            </w:r>
            <w:r w:rsidR="00000000" w:rsidRPr="00000000" w:rsidDel="00000000">
              <w:rPr>
                <w:rtl w:val="0"/>
              </w:rPr>
              <w:t xml:space="preserve"> iesniegšanas dienai ir pagājuši 12 mēneši.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saņemtajam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Projekta iesnieguma iesniedzēju neizslēdz no dalības projektu iesniegumu atlasē un  gala labuma guvēja atbalsta iesniegumu nenoraida, ja no dienas, kad kļuvis neapstrīdams un nepārsūdzams: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1. tiesas spriedums, prokurora priekšraksts par sodu vai citas institūcijas pieņemtais lēmums saistībā ar šo noteikumu </w:t>
            </w:r>
            <w:r w:rsidR="00000000" w:rsidRPr="00000000" w:rsidDel="00000000">
              <w:rPr>
                <w:rtl w:val="0"/>
              </w:rPr>
              <w:t xml:space="preserve">25.1.</w:t>
            </w:r>
            <w:r w:rsidR="00000000" w:rsidRPr="00000000" w:rsidDel="00000000">
              <w:rPr>
                <w:rtl w:val="0"/>
              </w:rPr>
              <w:t xml:space="preserve"> vai </w:t>
            </w:r>
            <w:r w:rsidR="00000000" w:rsidRPr="00000000" w:rsidDel="00000000">
              <w:rPr>
                <w:rtl w:val="0"/>
              </w:rPr>
              <w:t xml:space="preserve">25.2.</w:t>
            </w:r>
            <w:r w:rsidR="00000000" w:rsidRPr="00000000" w:rsidDel="00000000">
              <w:rPr>
                <w:rtl w:val="0"/>
              </w:rPr>
              <w:t xml:space="preserve">1. apakšpunktā</w:t>
            </w:r>
            <w:r w:rsidR="00000000" w:rsidRPr="00000000" w:rsidDel="00000000">
              <w:rPr>
                <w:rtl w:val="0"/>
              </w:rPr>
              <w:t xml:space="preserve"> minētajiem pārkāpumiem, līdz atbalsta pieteikuma iesniegšanas dienai ir pagājuši trīs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arī grozīto noteikumu 25.</w:t>
            </w:r>
            <w:r w:rsidR="00000000" w:rsidRPr="00000000" w:rsidDel="00000000">
              <w:rPr>
                <w:vertAlign w:val="superscript"/>
                <w:rtl w:val="0"/>
              </w:rPr>
              <w:t xml:space="preserve">1</w:t>
            </w:r>
            <w:r w:rsidR="00000000" w:rsidRPr="00000000" w:rsidDel="00000000">
              <w:rPr>
                <w:rtl w:val="0"/>
              </w:rPr>
              <w:t xml:space="preserve">1. un 25.</w:t>
            </w:r>
            <w:r w:rsidR="00000000" w:rsidRPr="00000000" w:rsidDel="00000000">
              <w:rPr>
                <w:vertAlign w:val="superscript"/>
                <w:rtl w:val="0"/>
              </w:rPr>
              <w:t xml:space="preserve">1</w:t>
            </w:r>
            <w:r w:rsidR="00000000" w:rsidRPr="00000000" w:rsidDel="00000000">
              <w:rPr>
                <w:rtl w:val="0"/>
              </w:rPr>
              <w:t xml:space="preserve">2. apakšpunktā nodrošināt vienveidīgu terminoloģiju attiecībā uz to, kāds dokuments gala labuma guvējam jāiesniedz atbalsta saņemšanai - projekta iesniegums vai atbalsta pieteikums.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1 </w:t>
            </w:r>
            <w:r w:rsidR="00000000" w:rsidRPr="00000000" w:rsidDel="00000000">
              <w:rPr>
                <w:rtl w:val="0"/>
              </w:rPr>
              <w:t xml:space="preserve">precizēts atbilstoši saņemtajam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1. tiesas spriedums, prokurora priekšraksts par sodu vai citas institūcijas pieņemtais lēmums saistībā ar šo noteikumu </w:t>
            </w:r>
            <w:r w:rsidR="00000000" w:rsidRPr="00000000" w:rsidDel="00000000">
              <w:rPr>
                <w:rtl w:val="0"/>
              </w:rPr>
              <w:t xml:space="preserve">25.1.</w:t>
            </w:r>
            <w:r w:rsidR="00000000" w:rsidRPr="00000000" w:rsidDel="00000000">
              <w:rPr>
                <w:rtl w:val="0"/>
              </w:rPr>
              <w:t xml:space="preserve"> vai </w:t>
            </w:r>
            <w:r w:rsidR="00000000" w:rsidRPr="00000000" w:rsidDel="00000000">
              <w:rPr>
                <w:rtl w:val="0"/>
              </w:rPr>
              <w:t xml:space="preserve">25.2.</w:t>
            </w:r>
            <w:r w:rsidR="00000000" w:rsidRPr="00000000" w:rsidDel="00000000">
              <w:rPr>
                <w:rtl w:val="0"/>
              </w:rPr>
              <w:t xml:space="preserve">1. apakšpunktā</w:t>
            </w:r>
            <w:r w:rsidR="00000000" w:rsidRPr="00000000" w:rsidDel="00000000">
              <w:rPr>
                <w:rtl w:val="0"/>
              </w:rPr>
              <w:t xml:space="preserve"> minētajiem pārkāpumiem, līdz projekta iesnieguma un atbalsta iesnieguma iesniegšanas dienai ir pagājuši trīs gadi;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1. tiesas spriedums, prokurora priekšraksts par sodu vai citas institūcijas pieņemtais lēmums saistībā ar šo noteikumu </w:t>
            </w:r>
            <w:r w:rsidR="00000000" w:rsidRPr="00000000" w:rsidDel="00000000">
              <w:rPr>
                <w:rtl w:val="0"/>
              </w:rPr>
              <w:t xml:space="preserve">25.1.</w:t>
            </w:r>
            <w:r w:rsidR="00000000" w:rsidRPr="00000000" w:rsidDel="00000000">
              <w:rPr>
                <w:rtl w:val="0"/>
              </w:rPr>
              <w:t xml:space="preserve"> vai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minētajiem pārkāpumiem, līdz atbalsta pieteikuma iesniegšanas dienai ir pagājuši trīs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skaitli "25.2." aizstāt ar "25.2.1.", salāgojot šo noteikumu 25.</w:t>
            </w:r>
            <w:r w:rsidR="00000000" w:rsidRPr="00000000" w:rsidDel="00000000">
              <w:rPr>
                <w:vertAlign w:val="superscript"/>
                <w:rtl w:val="0"/>
              </w:rPr>
              <w:t xml:space="preserve">1</w:t>
            </w:r>
            <w:r w:rsidR="00000000" w:rsidRPr="00000000" w:rsidDel="00000000">
              <w:rPr>
                <w:rtl w:val="0"/>
              </w:rPr>
              <w:t xml:space="preserve">1. un 25.</w:t>
            </w:r>
            <w:r w:rsidR="00000000" w:rsidRPr="00000000" w:rsidDel="00000000">
              <w:rPr>
                <w:vertAlign w:val="superscript"/>
                <w:rtl w:val="0"/>
              </w:rPr>
              <w:t xml:space="preserve">2</w:t>
            </w:r>
            <w:r w:rsidR="00000000" w:rsidRPr="00000000" w:rsidDel="00000000">
              <w:rPr>
                <w:rtl w:val="0"/>
              </w:rPr>
              <w:t xml:space="preserve">1. apakšpunktā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1. tiesas spriedums, prokurora priekšraksts par sodu vai citas institūcijas pieņemtais lēmums saistībā ar šo noteikumu </w:t>
            </w:r>
            <w:r w:rsidR="00000000" w:rsidRPr="00000000" w:rsidDel="00000000">
              <w:rPr>
                <w:rtl w:val="0"/>
              </w:rPr>
              <w:t xml:space="preserve">25.1.</w:t>
            </w:r>
            <w:r w:rsidR="00000000" w:rsidRPr="00000000" w:rsidDel="00000000">
              <w:rPr>
                <w:rtl w:val="0"/>
              </w:rPr>
              <w:t xml:space="preserve"> vai </w:t>
            </w:r>
            <w:r w:rsidR="00000000" w:rsidRPr="00000000" w:rsidDel="00000000">
              <w:rPr>
                <w:rtl w:val="0"/>
              </w:rPr>
              <w:t xml:space="preserve">25.2.</w:t>
            </w:r>
            <w:r w:rsidR="00000000" w:rsidRPr="00000000" w:rsidDel="00000000">
              <w:rPr>
                <w:rtl w:val="0"/>
              </w:rPr>
              <w:t xml:space="preserve">1. apakšpunktā</w:t>
            </w:r>
            <w:r w:rsidR="00000000" w:rsidRPr="00000000" w:rsidDel="00000000">
              <w:rPr>
                <w:rtl w:val="0"/>
              </w:rPr>
              <w:t xml:space="preserve"> minētajiem pārkāpumiem, līdz projekta iesnieguma un atbalsta iesnieguma iesniegšanas dienai ir pagājuši trīs gadi;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38.2.6. gala labuma guvēja darbinieku izmitināšanas izmaksas, ja gala labuma guvējam atbalsts tiek piešķirts Komisijas regulas Nr. 2023/2831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veikt izmaiņas arī šo noteikumu 44.2.5.apakšpunktā attiecībā uz gala labuma guvēja darbinieku izmitināšanas izmaksām 2.kārtas ietvaros, ņemot vērā anotācijā sniegto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veiktas, abās atlases kārtās piemērojot vienādus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38.2.6. gala labuma guvēja darbinieku izmitināšanas izmaksas, ja gala labuma guvējam atbalsts tiek piešķirts Komisijas regulas Nr. 2023/2831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38.2.7.1. kopējā pasniedzēju darba samaksa par darba stundām, kas nepārsniedz apmācību kursu ilgumu (tai skaitā darba devēja valsts sociālās apdrošināšanas obligātās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"pasniedzēja darba samaksa" aizvietošanu ar "mācību personāla darba samaksa", ņemot vērā, ka investīcijas ietvaros ir iesaistītas arī izglītības iestādes, kurās apmācību kursa izveidē un pasniegšanā tiek iesaistīti vairāki izglītības iestādes personāla speciālisti, ne tikai pasniedzējs. Priekšlikums attiecināms arī uz 44.2.6.1.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saņemtajam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38.2.7.1. kopējā mācību personāla darba samaksa par darba stundām, kas nepārsniedz apmācību kursu ilgumu (tai skaitā darba devēja valsts sociālās apdrošināšanas obligātās iemaksas);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44.2.6.1. kopējā pasniedzēju darba samaksa par darba stundām, kas nepārsniedz apmācību kursu ilgumu (tai skaitā darba devēja valsts sociālās apdrošināšanas obligātās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"pasniedzēja darba samaksa" aizvietošanu ar "mācību personāla darba samaksa", ņemot vērā, ka investīcijas ietvaros ir iesaistītas arī izglītības iestādes, kurās apmācību kursa izveidē un pasniegšanā tiek iesaistīti vairāki izglītības iestādes (arī 2.kārtas 2.uzsaukuma ietvaros) personāla speciālisti, ne tikai pasniedzējs.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mācību personāla darba samaksa par darba stundām, kas nepārsniedz apmācību kursu ilgumu (tai skaitā darba devēja valsts sociālās apdrošināšanas obligātās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pēc saņemtā priekšlikuma.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44.2.6.1. kopējā mācību personāla darba samaksa par darba stundām, kas nepārsniedz apmācību kursu ilgumu (tai skaitā darba devēja valsts sociālās apdrošināšanas obligātās iemaksas);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66.16. nodrošināt, ka visas personas, kas iesaistītas lēmuma pieņemšanas procesā par komercdarbības atbalsta piešķiršanu gala labuma guvējam, paraksta šo noteikumu </w:t>
            </w:r>
            <w:r w:rsidR="00000000" w:rsidRPr="00000000" w:rsidDel="00000000">
              <w:rPr>
                <w:rtl w:val="0"/>
              </w:rPr>
              <w:t xml:space="preserve">2.</w:t>
            </w:r>
            <w:r w:rsidR="00000000" w:rsidRPr="00000000" w:rsidDel="00000000">
              <w:rPr>
                <w:rtl w:val="0"/>
              </w:rPr>
              <w:t xml:space="preserve"> pielikumā</w:t>
            </w:r>
            <w:r w:rsidR="00000000" w:rsidRPr="00000000" w:rsidDel="00000000">
              <w:rPr>
                <w:rtl w:val="0"/>
              </w:rPr>
              <w:t xml:space="preserve"> minēto objektivitātes, konfidencialitātes un interešu konflikta neesības apliecinājumu. Gala labuma guvējs apliecinājumu paraksta pirms iesnieguma iesniegšanas finansējuma saņēmējam. Apliecinājumu finansējuma saņēmējs glabā atbilstoši Komisijas regulas Nr. </w:t>
            </w:r>
            <w:r w:rsidR="00000000" w:rsidRPr="00000000" w:rsidDel="00000000">
              <w:rPr>
                <w:rtl w:val="0"/>
              </w:rPr>
              <w:t xml:space="preserve">20</w:t>
            </w:r>
            <w:r w:rsidR="00000000" w:rsidRPr="00000000" w:rsidDel="00000000">
              <w:rPr>
                <w:rtl w:val="0"/>
              </w:rPr>
              <w:t xml:space="preserve">24/2509 132.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atsauci uz regulas Nr. 2024/2509 132. pantu, ņemot vērā, ka saņēmēja pienākums glabāt dokumentus un uzskaites ietverts minētās regulas 133.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66.16. nodrošināt, ka visas personas, kas iesaistītas lēmuma pieņemšanas procesā par komercdarbības atbalsta piešķiršanu gala labuma guvējam, paraksta šo noteikumu </w:t>
            </w:r>
            <w:r w:rsidR="00000000" w:rsidRPr="00000000" w:rsidDel="00000000">
              <w:rPr>
                <w:rtl w:val="0"/>
              </w:rPr>
              <w:t xml:space="preserve">2.</w:t>
            </w:r>
            <w:r w:rsidR="00000000" w:rsidRPr="00000000" w:rsidDel="00000000">
              <w:rPr>
                <w:rtl w:val="0"/>
              </w:rPr>
              <w:t xml:space="preserve"> pielikumā</w:t>
            </w:r>
            <w:r w:rsidR="00000000" w:rsidRPr="00000000" w:rsidDel="00000000">
              <w:rPr>
                <w:rtl w:val="0"/>
              </w:rPr>
              <w:t xml:space="preserve"> minēto objektivitātes, konfidencialitātes un interešu konflikta neesības apliecinājumu. Gala labuma guvējs apliecinājumu paraksta pirms iesnieguma iesniegšanas finansējuma saņēmējam. Apliecinājumu finansējuma saņēmējs glabā atbilstoši Komisijas regulas Nr. </w:t>
            </w:r>
            <w:r w:rsidR="00000000" w:rsidRPr="00000000" w:rsidDel="00000000">
              <w:rPr>
                <w:rtl w:val="0"/>
              </w:rPr>
              <w:t xml:space="preserve">20</w:t>
            </w:r>
            <w:r w:rsidR="00000000" w:rsidRPr="00000000" w:rsidDel="00000000">
              <w:rPr>
                <w:rtl w:val="0"/>
              </w:rPr>
              <w:t xml:space="preserve">24/2509 133. pantam;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 Ja finansējuma saņēmējs de minimis atbalsta uzskaites sistēmā redz visu nepieciešamo informāciju par gala labuma guvēju, lai piešķirtu atbalstu, gala labuma guvējs de minimis atbalsta veidlapu finansējuma saņēmējam var neiesniegt.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vārdu "redz" aizstāt ar konkrētu juridisku priekšnoteikumu, piemēram, norādi uz to, ka sistēmā attiecīgā informācija finansējuma saņēmējam ir pieejama. Kā arī lūdzam noteikumu projekta anotācijā skaidrot gadījumus, kad informācija sistēmā varētu būt pieejama.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80.6. finanšu un apdrošināšanas darbībai (NACE 2.1. red. L sadaļa "Finanšu un apdrošināšanas darbības"), izņemot finanšu tehnoloģiju uzņēmumus jeb tādus uzņēmumus, kas attīsta jaunus biznesa modeļus, iedzīvina inovācijas, veido jaunus finanšu produktus un pakalpojumus, pilnveido pakalpojumu sniegšanas veidus un biznesa modeļus;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ietvaros atbalsts tiek sniegts vai nu saskaņā ar Komisijas 2014. gada 17. jūnija Regulas (ES) Nr. 651/2014, ar ko noteiktas atbalsta kategorijas atzīst par saderīgām ar iekšējo tirgu, piemērojot Līguma 107. un 108. pantu, (turpmāk – Komisijas regula Nr.651/2014) 31.pantu, vai ar Komisijas 2023. gada 13. decembra Regulu (ES) 2023/2831 par Līguma par Eiropas Savienības darbību 107. un 108. panta piemērošanu de minimis atbalstam, kas neparedz aizliegumu piešķirt atbalstu uzņēmumiem, kas darbojas Komisijas regulas Nr.651/2014 13. panta "a", "b", "c", "d" apakšpunktā noteiktajās neatbalstāmajās nozarēs un darbībās, t.sk. finanšu un apdrošināšanas nozarē, aicinām izvērtēt nepieciešamību noteikt stingrākas prasības MK noteikumu 80.6., 80.11. un 80.12.apakšpunktos, paredzot ierobežojumu piešķirt komercdarbības atbalsta sniegšanai uzņēmumiem finanšu un apdrošināšanas nozarē. Turklāt vēršam uzmanību, ka MK noteikumu 80.6., 80.11. un 80.12.apakšpunkti ir savstarpēji pretrunīgi un daļēji dublējoši. Lai nodrošinātu, ka atbalsta programmas ietvaros netiek noteiktas stingrākas prasības attiecībā uz atbalsta piešķiršanu finanšu un apdrošināšanas nozares uzņēmumiem, aicinām svītrot MK noteikumu 80.6. un 80.12.apakšpunktus, kā arī svītrot MK noteikumu plānotajā 80.11.apakšpunkta redakcijā ietvertos vārdus “un 13. panta "a", "b", "c" un "d" apakšpunktā” un “</w:t>
            </w:r>
            <w:r w:rsidR="00000000" w:rsidRPr="00000000" w:rsidDel="00000000">
              <w:rPr>
                <w:i w:val="1"/>
                <w:rtl w:val="0"/>
              </w:rPr>
              <w:t xml:space="preserve">izņemot finanšu tehnoloģiju uzņēmumus jeb tādus uzņēmumus, kas attīsta jaunus biznesa modeļus, iedzīvina inovācijas, veido jaunus finanšu produktus un pakalpojumus, pilnveido pakalpojumu sniegšanas veidus un biznesa modeļus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saņemtajam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80.11. Komisijas regulas Nr. 651/2014 1. panta 2. punkta "c" un "d" apakšpunktā un 13. panta "a", "b", "c" un "d" apakšpunktā noteiktajām neatbalstāmajām nozarēm un darbībām, izņemot finanšu tehnoloģiju uzņēmumus jeb tādus uzņēmumus, kas attīsta jaunus biznesa modeļus, iedzīvina inovācijas, veido jaunus finanšu produktus un pakalpojumus, pilnveido pakalpojumu sniegšanas veidus un biznesa modeļus;".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atkārtoti neskaidrot terminu "finanšu tehnoloģiju uzņēmumus", bet tā vietā, pirmoreiz šo terminu lietojot, pirms attiecīgā termina skaidrojuma aicinām papildināt ar norādi "ar finanšu tehnoloģiju uzņēmumiem šo noteikumu izpratnē saprotami (..)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nepieciešamības gadījumā precizēt noteikumu projektu, termina "uzņēmumi" vietā izmantojot terminu "komersanti" vai "saimnieciskās darbības veicēji". Norādām, ka saskaņā ar Komerclikuma 18. pantu termins "uzņēmums" apzīmē organizatoriski saimniecisku vienību un nevis komercdarbības vai saimnieciskās darbības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saņemtajam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80.11. Komisijas regulas Nr. 651/2014 1. panta 2. punkta "c" un "d" apakšpunktā noteiktajās neatbalstāmajās nozarēs un darbībās;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finansējuma saņēmējs vai gala labuma guvējs pretendē uz Komisijas regulas Nr. </w:t>
            </w:r>
            <w:r w:rsidR="00000000" w:rsidRPr="00000000" w:rsidDel="00000000">
              <w:rPr>
                <w:rtl w:val="0"/>
              </w:rPr>
              <w:t xml:space="preserve">2023/2831</w:t>
            </w:r>
            <w:r w:rsidR="00000000" w:rsidRPr="00000000" w:rsidDel="00000000">
              <w:rPr>
                <w:rtl w:val="0"/>
              </w:rPr>
              <w:t xml:space="preserve"> atbalsta saņemšanu un vienlaikus darbojas vienā vai vairākās Komisijas regulas Nr. </w:t>
            </w:r>
            <w:r w:rsidR="00000000" w:rsidRPr="00000000" w:rsidDel="00000000">
              <w:rPr>
                <w:rtl w:val="0"/>
              </w:rPr>
              <w:t xml:space="preserve">2023/2831</w:t>
            </w:r>
            <w:r w:rsidR="00000000" w:rsidRPr="00000000" w:rsidDel="00000000">
              <w:rPr>
                <w:rtl w:val="0"/>
              </w:rPr>
              <w:t xml:space="preserve"> 1. panta 1. punkta "a", "b", "c" un "d" apakšpunktā minētajās nozarēs, atbalstu drīkst piešķirt, ja tas nodrošina šo nozaru darbību vai uzskaites nodalīšanu, lai saskaņā ar Komisijas regulas Nr. </w:t>
            </w:r>
            <w:r w:rsidR="00000000" w:rsidRPr="00000000" w:rsidDel="00000000">
              <w:rPr>
                <w:rtl w:val="0"/>
              </w:rPr>
              <w:t xml:space="preserve">2023/2831</w:t>
            </w:r>
            <w:r w:rsidR="00000000" w:rsidRPr="00000000" w:rsidDel="00000000">
              <w:rPr>
                <w:rtl w:val="0"/>
              </w:rPr>
              <w:t xml:space="preserve"> 1. panta 2. punktu darbības izslēgtajās nozarēs negūtu labumu no </w:t>
            </w:r>
            <w:r w:rsidR="00000000" w:rsidRPr="00000000" w:rsidDel="00000000">
              <w:rPr>
                <w:i w:val="1"/>
                <w:rtl w:val="0"/>
              </w:rPr>
              <w:t xml:space="preserve">de minimis</w:t>
            </w:r>
            <w:r w:rsidR="00000000" w:rsidRPr="00000000" w:rsidDel="00000000">
              <w:rPr>
                <w:rtl w:val="0"/>
              </w:rPr>
              <w:t xml:space="preserve"> atbalsta, ko piešķir saskaņā ar šiem noteikumiem. Ja finansējuma saņēmējs vai gala labuma guvējs vienlaikus darbojas vienā vai vairākās nozarēs, kas minētas šo noteikumu </w:t>
            </w:r>
            <w:r w:rsidR="00000000" w:rsidRPr="00000000" w:rsidDel="00000000">
              <w:rPr>
                <w:rtl w:val="0"/>
              </w:rPr>
              <w:t xml:space="preserve">80.2.</w:t>
            </w:r>
            <w:r w:rsidR="00000000" w:rsidRPr="00000000" w:rsidDel="00000000">
              <w:rPr>
                <w:rtl w:val="0"/>
              </w:rPr>
              <w:t xml:space="preserve">, </w:t>
            </w:r>
            <w:r w:rsidR="00000000" w:rsidRPr="00000000" w:rsidDel="00000000">
              <w:rPr>
                <w:rtl w:val="0"/>
              </w:rPr>
              <w:t xml:space="preserve">80.3.</w:t>
            </w:r>
            <w:r w:rsidR="00000000" w:rsidRPr="00000000" w:rsidDel="00000000">
              <w:rPr>
                <w:rtl w:val="0"/>
              </w:rPr>
              <w:t xml:space="preserve">, </w:t>
            </w:r>
            <w:r w:rsidR="00000000" w:rsidRPr="00000000" w:rsidDel="00000000">
              <w:rPr>
                <w:rtl w:val="0"/>
              </w:rPr>
              <w:t xml:space="preserve">80.4.</w:t>
            </w:r>
            <w:r w:rsidR="00000000" w:rsidRPr="00000000" w:rsidDel="00000000">
              <w:rPr>
                <w:rtl w:val="0"/>
              </w:rPr>
              <w:t xml:space="preserve">, </w:t>
            </w:r>
            <w:r w:rsidR="00000000" w:rsidRPr="00000000" w:rsidDel="00000000">
              <w:rPr>
                <w:rtl w:val="0"/>
              </w:rPr>
              <w:t xml:space="preserve">80.5.["Kļūda! Atsauces avots nav atrasts."] </w:t>
            </w:r>
            <w:r w:rsidR="00000000" w:rsidRPr="00000000" w:rsidDel="00000000">
              <w:rPr>
                <w:rtl w:val="0"/>
              </w:rPr>
              <w:t xml:space="preserve">, </w:t>
            </w:r>
            <w:r w:rsidR="00000000" w:rsidRPr="00000000" w:rsidDel="00000000">
              <w:rPr>
                <w:rtl w:val="0"/>
              </w:rPr>
              <w:t xml:space="preserve">80.5.</w:t>
            </w:r>
            <w:r w:rsidR="00000000" w:rsidRPr="00000000" w:rsidDel="00000000">
              <w:rPr>
                <w:rtl w:val="0"/>
              </w:rPr>
              <w:t xml:space="preserve">, </w:t>
            </w:r>
            <w:r w:rsidR="00000000" w:rsidRPr="00000000" w:rsidDel="00000000">
              <w:rPr>
                <w:rtl w:val="0"/>
              </w:rPr>
              <w:t xml:space="preserve">80.6.</w:t>
            </w:r>
            <w:r w:rsidR="00000000" w:rsidRPr="00000000" w:rsidDel="00000000">
              <w:rPr>
                <w:rtl w:val="0"/>
              </w:rPr>
              <w:t xml:space="preserve">, </w:t>
            </w:r>
            <w:r w:rsidR="00000000" w:rsidRPr="00000000" w:rsidDel="00000000">
              <w:rPr>
                <w:rtl w:val="0"/>
              </w:rPr>
              <w:t xml:space="preserve">80.7.</w:t>
            </w:r>
            <w:r w:rsidR="00000000" w:rsidRPr="00000000" w:rsidDel="00000000">
              <w:rPr>
                <w:rtl w:val="0"/>
              </w:rPr>
              <w:t xml:space="preserve">, </w:t>
            </w:r>
            <w:r w:rsidR="00000000" w:rsidRPr="00000000" w:rsidDel="00000000">
              <w:rPr>
                <w:rtl w:val="0"/>
              </w:rPr>
              <w:t xml:space="preserve">80.8.</w:t>
            </w:r>
            <w:r w:rsidR="00000000" w:rsidRPr="00000000" w:rsidDel="00000000">
              <w:rPr>
                <w:rtl w:val="0"/>
              </w:rPr>
              <w:t xml:space="preserve"> un </w:t>
            </w:r>
            <w:r w:rsidR="00000000" w:rsidRPr="00000000" w:rsidDel="00000000">
              <w:rPr>
                <w:rtl w:val="0"/>
              </w:rPr>
              <w:t xml:space="preserve">80.9. </w:t>
            </w:r>
            <w:r w:rsidR="00000000" w:rsidRPr="00000000" w:rsidDel="00000000">
              <w:rPr>
                <w:rtl w:val="0"/>
              </w:rPr>
              <w:t xml:space="preserve"> apakšpunktā</w:t>
            </w:r>
            <w:r w:rsidR="00000000" w:rsidRPr="00000000" w:rsidDel="00000000">
              <w:rPr>
                <w:rtl w:val="0"/>
              </w:rPr>
              <w:t xml:space="preserve">, tas nodrošina šo nozaru darbību vai uzskaites nodalīšanu, lai darbības izslēgtajās nozarēs negūtu labumu no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svītrojot dublēto norādi "80.5.["Kļūda! Atsauces avots nav atrasts."]".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finansējuma saņēmējs vai gala labuma guvējs pretendē uz Komisijas regulas Nr. </w:t>
            </w:r>
            <w:r w:rsidR="00000000" w:rsidRPr="00000000" w:rsidDel="00000000">
              <w:rPr>
                <w:rtl w:val="0"/>
              </w:rPr>
              <w:t xml:space="preserve">2023/2831</w:t>
            </w:r>
            <w:r w:rsidR="00000000" w:rsidRPr="00000000" w:rsidDel="00000000">
              <w:rPr>
                <w:rtl w:val="0"/>
              </w:rPr>
              <w:t xml:space="preserve"> atbalsta saņemšanu un vienlaikus darbojas vienā vai vairākās Komisijas regulas Nr. </w:t>
            </w:r>
            <w:r w:rsidR="00000000" w:rsidRPr="00000000" w:rsidDel="00000000">
              <w:rPr>
                <w:rtl w:val="0"/>
              </w:rPr>
              <w:t xml:space="preserve">2023/2831</w:t>
            </w:r>
            <w:r w:rsidR="00000000" w:rsidRPr="00000000" w:rsidDel="00000000">
              <w:rPr>
                <w:rtl w:val="0"/>
              </w:rPr>
              <w:t xml:space="preserve"> 1. panta 1. punkta "a", "b", "c" un "d" apakšpunktā minētajās nozarēs, atbalstu drīkst piešķirt, ja tas nodrošina šo nozaru darbību vai uzskaites nodalīšanu, lai saskaņā ar Komisijas regulas Nr. </w:t>
            </w:r>
            <w:r w:rsidR="00000000" w:rsidRPr="00000000" w:rsidDel="00000000">
              <w:rPr>
                <w:rtl w:val="0"/>
              </w:rPr>
              <w:t xml:space="preserve">2023/2831</w:t>
            </w:r>
            <w:r w:rsidR="00000000" w:rsidRPr="00000000" w:rsidDel="00000000">
              <w:rPr>
                <w:rtl w:val="0"/>
              </w:rPr>
              <w:t xml:space="preserve"> 1. panta 2. punktu darbības izslēgtajās nozarēs negūtu labumu no </w:t>
            </w:r>
            <w:r w:rsidR="00000000" w:rsidRPr="00000000" w:rsidDel="00000000">
              <w:rPr>
                <w:i w:val="1"/>
                <w:rtl w:val="0"/>
              </w:rPr>
              <w:t xml:space="preserve">de minimis</w:t>
            </w:r>
            <w:r w:rsidR="00000000" w:rsidRPr="00000000" w:rsidDel="00000000">
              <w:rPr>
                <w:rtl w:val="0"/>
              </w:rPr>
              <w:t xml:space="preserve"> atbalsta, ko piešķir saskaņā ar šiem noteikumiem. Ja finansējuma saņēmējs vai gala labuma guvējs vienlaikus darbojas vienā vai vairākās nozarēs, kas minētas šo noteikumu </w:t>
            </w:r>
            <w:r w:rsidR="00000000" w:rsidRPr="00000000" w:rsidDel="00000000">
              <w:rPr>
                <w:rtl w:val="0"/>
              </w:rPr>
              <w:t xml:space="preserve">80.2.</w:t>
            </w:r>
            <w:r w:rsidR="00000000" w:rsidRPr="00000000" w:rsidDel="00000000">
              <w:rPr>
                <w:rtl w:val="0"/>
              </w:rPr>
              <w:t xml:space="preserve">, </w:t>
            </w:r>
            <w:r w:rsidR="00000000" w:rsidRPr="00000000" w:rsidDel="00000000">
              <w:rPr>
                <w:rtl w:val="0"/>
              </w:rPr>
              <w:t xml:space="preserve">80.3.</w:t>
            </w:r>
            <w:r w:rsidR="00000000" w:rsidRPr="00000000" w:rsidDel="00000000">
              <w:rPr>
                <w:rtl w:val="0"/>
              </w:rPr>
              <w:t xml:space="preserve">, </w:t>
            </w:r>
            <w:r w:rsidR="00000000" w:rsidRPr="00000000" w:rsidDel="00000000">
              <w:rPr>
                <w:rtl w:val="0"/>
              </w:rPr>
              <w:t xml:space="preserve">80.4.</w:t>
            </w:r>
            <w:r w:rsidR="00000000" w:rsidRPr="00000000" w:rsidDel="00000000">
              <w:rPr>
                <w:rtl w:val="0"/>
              </w:rPr>
              <w:t xml:space="preserve">, </w:t>
            </w:r>
            <w:r w:rsidR="00000000" w:rsidRPr="00000000" w:rsidDel="00000000">
              <w:rPr>
                <w:rtl w:val="0"/>
              </w:rPr>
              <w:t xml:space="preserve">80.6.</w:t>
            </w:r>
            <w:r w:rsidR="00000000" w:rsidRPr="00000000" w:rsidDel="00000000">
              <w:rPr>
                <w:rtl w:val="0"/>
              </w:rPr>
              <w:t xml:space="preserve">, 80.7., 80.8., 80.9. 80.10 apakšpunktos,  tas nodrošina šo nozaru darbību vai uzskaites nodalīšanu, lai darbības izslēgtajās nozarēs negūtu labumu no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Finansējumu šo noteikumu </w:t>
            </w:r>
            <w:r w:rsidR="00000000" w:rsidRPr="00000000" w:rsidDel="00000000">
              <w:rPr>
                <w:rtl w:val="0"/>
              </w:rPr>
              <w:t xml:space="preserve">53. punktā</w:t>
            </w:r>
            <w:r w:rsidR="00000000" w:rsidRPr="00000000" w:rsidDel="00000000">
              <w:rPr>
                <w:rtl w:val="0"/>
              </w:rPr>
              <w:t xml:space="preserve"> minēto izmaksu segšanai sniedz saskaņā ar Komisijas regulu Nr. </w:t>
            </w:r>
            <w:r w:rsidR="00000000" w:rsidRPr="00000000" w:rsidDel="00000000">
              <w:rPr>
                <w:rtl w:val="0"/>
              </w:rPr>
              <w:t xml:space="preserve">​</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Aģentūra un ministrija atbilstoši šo noteikumu </w:t>
            </w:r>
            <w:r w:rsidR="00000000" w:rsidRPr="00000000" w:rsidDel="00000000">
              <w:rPr>
                <w:rtl w:val="0"/>
              </w:rPr>
              <w:t xml:space="preserve">78. punktam</w:t>
            </w:r>
            <w:r w:rsidR="00000000" w:rsidRPr="00000000" w:rsidDel="00000000">
              <w:rPr>
                <w:rtl w:val="0"/>
              </w:rPr>
              <w:t xml:space="preserve">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un ministrija pieņēmusi lēmumu par komercdarbības atbalsta piešķiršanu finansējuma saņēmējam. Pirmās atlases kārtas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vai inovācijas kopas dalībniekam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1. jūlijā stājušies spēkā grozījumi Ministru kabineta 2018. gada 21. novembra noteikumos Nr. 715 "De minimis atbalsta uzskaites un piešķiršanas kārtība", lūdzam precizēt noteikumu projekta 83. punktu un svītrot vārdus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Finansējumu šo noteikumu </w:t>
            </w:r>
            <w:r w:rsidR="00000000" w:rsidRPr="00000000" w:rsidDel="00000000">
              <w:rPr>
                <w:rtl w:val="0"/>
              </w:rPr>
              <w:t xml:space="preserve">53. punktā</w:t>
            </w:r>
            <w:r w:rsidR="00000000" w:rsidRPr="00000000" w:rsidDel="00000000">
              <w:rPr>
                <w:rtl w:val="0"/>
              </w:rPr>
              <w:t xml:space="preserve"> minēto izmaksu segšanai sniedz saskaņā ar Komisijas regulu Nr. </w:t>
            </w:r>
            <w:r w:rsidR="00000000" w:rsidRPr="00000000" w:rsidDel="00000000">
              <w:rPr>
                <w:rtl w:val="0"/>
              </w:rPr>
              <w:t xml:space="preserve">​</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tas ir uzskatāms par komercdarbības atbalstu finansējuma saņēmējam. Aģentūra un ministrija atbilstoši šo noteikumu </w:t>
            </w:r>
            <w:r w:rsidR="00000000" w:rsidRPr="00000000" w:rsidDel="00000000">
              <w:rPr>
                <w:rtl w:val="0"/>
              </w:rPr>
              <w:t xml:space="preserve">78. punktam</w:t>
            </w:r>
            <w:r w:rsidR="00000000" w:rsidRPr="00000000" w:rsidDel="00000000">
              <w:rPr>
                <w:rtl w:val="0"/>
              </w:rPr>
              <w:t xml:space="preserve">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un ministrija pieņēmusi lēmumu par komercdarbības atbalsta piešķiršanu finansējuma saņēmējam. Pirmās atlases kārtas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vai inovācijas kopas dalībniekam atsevišķi.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Pieļaujamā finansējuma intensitāte, saņemot atbalstu no Komisijas regulas Nr. 2023/2831, no projekta kopējām izmaksām ir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 ar kuru brīdi piemērojams MK noteikumu grozījumos iestrādātais punkts, kāda ir ietekme uz jau pieņemtajiem lēmumiem attiecība uz gala labuma guvējiem un līdz šim iekļautajām izmaksām Progresa pārskatos, ņemot vērā MK noteikumu 87.punkta līdzšinējo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Pieļaujamā finansējuma intensitāte, saņemot atbalstu saskaņā ar Komisijas regulu Nr. 2023/2831, no projekta kopējām izmaksām ir 100%.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Pieļaujamā finansējuma intensitāte, saņemot atbalstu no Komisijas regulas Nr. 2023/2831, no projekta kopējām izmaksām ir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Pieļaujamā finansējuma intensitāte, saņemot atbalstu saskaņā ar Komisijas regulu Nr. 2023/2831, no projekta kopējām izmaksām ir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Pieļaujamā finansējuma intensitāte, saņemot atbalstu saskaņā ar Komisijas regulu Nr. 2023/2831, no projekta kopējām izmaksām ir 100%.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89.3. gala labuma guvējs atbilst Komisijas regulas Nr. </w:t>
            </w:r>
            <w:r w:rsidR="00000000" w:rsidRPr="00000000" w:rsidDel="00000000">
              <w:rPr>
                <w:rtl w:val="0"/>
              </w:rPr>
              <w:t xml:space="preserve">651/2014</w:t>
            </w:r>
            <w:r w:rsidR="00000000" w:rsidRPr="00000000" w:rsidDel="00000000">
              <w:rPr>
                <w:rtl w:val="0"/>
              </w:rPr>
              <w:t xml:space="preserve"> 2. panta 18. punktā noteiktajai definīcijai, vērtējot uzņēmumu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gala labuma guvēja atbilstība Komisijas reg.651/2014 2.panta 18.punkta definīcijai jāvērtē gan gala labuma guvējam individuāli, gan uzņēmuma grupas līmenī, MK noteikumu 89.3.apakšpunkta nepārprotamai interpretācijai aicinām to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"89.3. gala labuma guvējs atbilst Komisijas regulas Nr. 651/2014 2. panta 18. punktā noteiktajai definīcijai. Atbilstību vērtē gala labuma guvējam individuāli un tā saistīto personu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saņemtajam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89.3. gala labuma guvējs atbilst Komisijas regulas Nr. </w:t>
            </w:r>
            <w:r w:rsidR="00000000" w:rsidRPr="00000000" w:rsidDel="00000000">
              <w:rPr>
                <w:rtl w:val="0"/>
              </w:rPr>
              <w:t xml:space="preserve">651/2014</w:t>
            </w:r>
            <w:r w:rsidR="00000000" w:rsidRPr="00000000" w:rsidDel="00000000">
              <w:rPr>
                <w:rtl w:val="0"/>
              </w:rPr>
              <w:t xml:space="preserve"> 2. panta 18. punktā noteiktajai definīcijai. Atbilstību vērtē gala labuma guvējam individuāli un tā saistīto personu grupai;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89.2. pastāv Komisijas regulas Nr. </w:t>
            </w:r>
            <w:r w:rsidR="00000000" w:rsidRPr="00000000" w:rsidDel="00000000">
              <w:rPr>
                <w:rtl w:val="0"/>
              </w:rPr>
              <w:t xml:space="preserve">651/2014</w:t>
            </w:r>
            <w:r w:rsidR="00000000" w:rsidRPr="00000000" w:rsidDel="00000000">
              <w:rPr>
                <w:rtl w:val="0"/>
              </w:rPr>
              <w:t xml:space="preserve"> 1. panta 4. punkta "a" un "b" apakšpunktā minētie apstākļi;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noteikumu projektā 89.2. apakšpunktā ietvertās normas nekorektu interpretāciju, lūdzam svītrot noteikumu projekta 89.2. apakšpunktā ietverto atsauci uz Komisijas regulas Nr. 651/2014 1. panta 4. punkta "b" apakšpunktu, jo attiecīgajā regulas apakšpunktā ir noteikts izņēmums atbalsta piešķiršanai ad-hoc atbalsta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89.2. pastāv Komisijas regulas Nr. </w:t>
            </w:r>
            <w:r w:rsidR="00000000" w:rsidRPr="00000000" w:rsidDel="00000000">
              <w:rPr>
                <w:rtl w:val="0"/>
              </w:rPr>
              <w:t xml:space="preserve">651/2014</w:t>
            </w:r>
            <w:r w:rsidR="00000000" w:rsidRPr="00000000" w:rsidDel="00000000">
              <w:rPr>
                <w:rtl w:val="0"/>
              </w:rPr>
              <w:t xml:space="preserve"> 1. panta 4. punkta "a" apakšpunktā minētie apstākļi, vērtējot uzņēmumu grupas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Jtiek pārkāptas Komisijas regulas Nr. 651/2014 prasības, finansējuma saņēmējs uzliek par pienākumu gala labuma guvējam atmaksāt finansējuma saņēmējam visu projekta ietvaros saņemto nelikumīgo komercdarbības atbalstu. Finansējuma saņēmējam ir pienākums atmaksāt aģentūrai visu projekta ietvaros saņemto nelikumīgo valsts atbalstu. Finansējuma saņēmējam ir pienākums atmaksāt aģentūrai no gala labuma guvēja atgūto nelikumīgo komercdarbības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vienotu terminoloģiju, lūdzam precizēt MK noteikumu 91. punktu, aizstājot vārdu "valsts" ar vārdu "komercdarbības". Pēc analoģijas aicinām precizēt arī MK noteikumu 92.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saņemtajam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tiek pārkāptas Komisijas regulas Nr. 651/2014 prasības, finansējuma saņēmējs uzliek par pienākumu gala labuma guvējam atmaksāt finansējuma saņēmējam visu projekta ietvaros saņemto nelikumīgo komercdarbības atbalstu. Finansējuma saņēmējam ir pienākums atmaksāt aģentūrai visu projekta ietvaros saņemto nelikumīgo komercdarbības atbalstu. Finansējuma saņēmējam ir pienākums atmaksāt aģentūrai no gala labuma guvēja atgūto nelikumīgo komercdarbības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tiek pārkāptas Komisijas regulas Nr. </w:t>
            </w:r>
            <w:r w:rsidR="00000000" w:rsidRPr="00000000" w:rsidDel="00000000">
              <w:rPr>
                <w:rtl w:val="0"/>
              </w:rPr>
              <w:t xml:space="preserve">651/2014</w:t>
            </w:r>
            <w:r w:rsidR="00000000" w:rsidRPr="00000000" w:rsidDel="00000000">
              <w:rPr>
                <w:rtl w:val="0"/>
              </w:rPr>
              <w:t xml:space="preserve"> prasības, finansējuma saņēmējs uzliek par pienākumu gala labuma guvējam atmaksāt finansējuma saņēmējam visu projekta ietvaros saņemto nelikumīgo valsts atbalstu. Finansējuma saņēmējam ir pienākums atmaksāt aģentūrai visu projekta ietvaros saņemto nelikumīgo valsts atbalstu. Atbalstu atmaksā kopā ar procentiem, kurus aprēķina no dienas, kad valsts atbalsts tika izmaksāts gala labuma guvējam, līdz tā atgūšanas dienai,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vienotu terminoloģiju, lūdzam precizēt noteikumu projekta 91. punktu, aizstājot vārdu "valsts" ar vārdu "komercdarbības".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finansējuma saņēmējs nelikumīgo komercdarbības atbalstu atgūst no gala labuma guvēja, nevis pats saņem nelikumīgo komercdarbības atbalstu šo noteikumu ietvaros, aicinām izvērtēt iespēju noteikumu projekta 91. punkta otrajā teikumā norādīt, ka finansējuma saņēmējam ir pienākums atmaksāt aģentūrai no gala labuma guvēja atgūto nelikumīgo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aicinām precizēt arī noteikumu projekta 92.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91. un 92.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tiek pārkāptas Komisijas regulas Nr. 651/2014 prasības, finansējuma saņēmējs uzliek par pienākumu gala labuma guvējam atmaksāt finansējuma saņēmējam visu projekta ietvaros saņemto nelikumīgo komercdarbības atbalstu. Finansējuma saņēmējam ir pienākums atmaksāt aģentūrai visu projekta ietvaros saņemto nelikumīgo komercdarbības atbalstu. Finansējuma saņēmējam ir pienākums atmaksāt aģentūrai no gala labuma guvēja atgūto nelikumīgo komercdarbības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aizstāt ar atsauci uz regulu Nr. 2024/2509 (Eiropas Parlamenta un Padomes 2024. gada 23. septembra Regulu (ES, Euratom) 2024/2509 par finanšu noteikumiem, ko piemēro Savienības vispārējam budžetam), līdzīgi kā cituviet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atsauci uz Regulu (ES) Nr. 2018/1046 aizstāt ar atsauci uz regulu Nr. 2024/2509, līdzīgi kā cituviet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24-TA-2284</w:t>
    </w:r>
    <w:r>
      <w:br/>
    </w:r>
    <w:r w:rsidR="00000000" w:rsidRPr="00000000" w:rsidDel="00000000">
      <w:rPr>
        <w:rtl w:val="0"/>
      </w:rPr>
      <w:t xml:space="preserve">12.03.2025. 17.47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24-TA-2284</w:t>
    </w:r>
    <w:r>
      <w:br/>
    </w:r>
    <w:r w:rsidR="00000000" w:rsidRPr="00000000" w:rsidDel="00000000">
      <w:rPr>
        <w:rtl w:val="0"/>
      </w:rPr>
      <w:t xml:space="preserve">12.03.2025. 17.47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Izziņa_24-TA-2284.docx</dc:title>
</cp:coreProperties>
</file>

<file path=docProps/custom.xml><?xml version="1.0" encoding="utf-8"?>
<Properties xmlns="http://schemas.openxmlformats.org/officeDocument/2006/custom-properties" xmlns:vt="http://schemas.openxmlformats.org/officeDocument/2006/docPropsVTypes"/>
</file>