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23-TA-775: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atbalsta piešķiršanas kārtība lauksaimniecības un zivsaimniecības tirgus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lauksaimniecības un zivsaimniecības tirgus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prezidenta 2023.gada 21.marta rezolūciju Nr.23-MPI-16, kas būtībā paredz nozaru ministrijām uzdevumu pārskatīt piešķirto finansējumu 2023.gadā, kā arī finanšu ministra un zemkopības ministra tikšanās reizē pārrunātajam,  lūdzam izvērtēt iespēju nevirzīt noteikumu projektu apstiprināšanai un informāciju par noteikumu projekta īstenošanai paredzēto finansējumu 500 000 </w:t>
            </w:r>
            <w:r w:rsidR="00000000" w:rsidRPr="00000000" w:rsidDel="00000000">
              <w:rPr>
                <w:i w:val="1"/>
                <w:rtl w:val="0"/>
              </w:rPr>
              <w:t xml:space="preserve">euro</w:t>
            </w:r>
            <w:r w:rsidR="00000000" w:rsidRPr="00000000" w:rsidDel="00000000">
              <w:rPr>
                <w:rtl w:val="0"/>
              </w:rPr>
              <w:t xml:space="preserve"> apmērā 2023.gadā, kas paredzēts Zemkopības ministrijas budžeta apakšprogrammā 21.01.00 "Valsts atbalsts lauksaimniecības un lauku attīstībai", iesniegt Finanšu ministrijā kā resursus, kas būtu pārdalāmi veselības nozarei.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panāktajai vienošanās starp Zemkopības ministriju un Finanšu ministriju  Zemkopības ministrija piedāvās alternatīvu finanšu risinājumu.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atbalsta piešķiršanas kārtība lauksaimniecības un zivsaimniecības tirgus veicināšanai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atbalsta lauksaimniecības un zivsaimniecības tirgus veicināšanai (turpmāk – atbalsts) pasākumus, atbalsta apmēru, atbalsta saņemšanas nosacījumus, pieteikšanās kārtību, atbalsta piešķiršanas kārtību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Lauksaimniecības un lauku attīstības likuma 5. panta 3.</w:t>
            </w:r>
            <w:r w:rsidR="00000000" w:rsidRPr="00000000" w:rsidDel="00000000">
              <w:rPr>
                <w:vertAlign w:val="superscript"/>
                <w:rtl w:val="0"/>
              </w:rPr>
              <w:t xml:space="preserve">1</w:t>
            </w:r>
            <w:r w:rsidR="00000000" w:rsidRPr="00000000" w:rsidDel="00000000">
              <w:rPr>
                <w:rtl w:val="0"/>
              </w:rPr>
              <w:t xml:space="preserve"> daļa paredz, ka Ministru kabinets nosaka Valsts atbalsta pasākumus lauksaimniecības un meža nozares attīstībai, valsts atbalsta apmēru un piešķiršanas kritērijus, savukārt ceturtā daļa nosaka, ka kārtību, kādā tiek piešķirts valsts un Eiropas Savienības atbalsts lauksaimniecībai, un kārtību, kādā tiek piešķirts valsts un Eiropas Savienības atbalsts lauku un zivsaimniecības attīstībai,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Ministru kabineta 2009. gada 3. februāra noteikumu Nr. 108 "Normatīvo aktu projektu sagatavošanas noteikumi" (turpmāk - noteikumi Nr. 108) 100.2. apakšpunktu, lūdzam salāgot noteikumu projekta 1. punktu ar noteikumu projekta izdošanas tiesisko pamatu, tai skaitā nepieciešamības gadījumā papildinot arī norādi par noteikumu projekta izdošanas tiesisko pamatu ar atsauci uz Lauksaimniecības un lauku attīstības likuma 5. panta septīto daļu, ja paredzēts noteikumu projektā regulēt arī uzraudzības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atbalsta lauksaimniecības un zivsaimniecības tirgus veicināšanai (turpmāk – atbalsts) pasākumus, atbalsta apmēru, atbalsta piešķiršanas kritērijus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atbalsta lauksaimniecības un zivsaimniecības tirgus veicināšanai (turpmāk – atbalsts) pasākumus, atbalsta apmēru, atbalsta piešķiršanas kritērijus un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mērķis ir popularizēt  lauksaimniecības un zivsaimniecības nozares un veicināt lauksaimniecības un pārtikas produktu eksportu.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mērķis ir noteikts ne vien noteikumu projekta 2. punktā, bet arī 37., 57. un 73. punktā. Attiecīgi lūdzam izvērtēt un svītrot vai precizēt noteikumu projekta 2. punktu vai pārējos punktus, precīzāk nosakot kāds mērķis tiek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Latvijas lauksaimniecības un pārtikas sektora pārstāvniecības stendu organizēšanai starptautiskajās izstādēs (turpmāk – kopstends) un līdzfinansējuma piešķiršanai pretendentiem dalībai kopstendā –305 000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šajā noteikumu projektā iekļautās atbalstāmās darbības, t.sk. stendu organizēšanai starptautiskajās izstādēs, mārketinga programmas, kā arī citi starptautiskās konkurētspējas veicināšanas pasākumi, daļēji pārklājas ar Eiropas Savienības kohēzijas politikas programmas 2021.–2027.gadam (turpmāk - Kohēzijas programma) ietvaros plānotajām programmām, piemēram, 1.2.3.6. pasākumu "Tūrisma produktu attīstības programma", tādējādi lūdzam papildināt anotāciju ar informāciju attiecībā uz demarkāciju un papildinātību ar Kohēzijas programmas plānotajām darbībām. Papildus lūdzam norādīt konkrētas institūcijas, kurs nodrošinās minēto demarkāciju.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lauksaimniecības un pārtikas sektora pārstāvniecības stendu organizēšanai starptautiskajās izstādēs (turpmāk – kopstends) un līdzfinansējuma piešķiršanai pretendentiem dalībai kopstendā –305 000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Šajos noteikumos minētajos pasākumos iesniegumu un tam pievienotos dokumentus, kā arī pārskatus pretendents iesniedz Lauku atbalsta dienesta elektroniskajā pieteikšanās sistēmā vai elektroniska dokumenta veidā atbilstoši normatīvajiem aktiem par elektronisko dokumentu noformēšanu.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lietota nekonsekventa terminoloģija attiecībā uz terminiem "pretendents", "atbalsta pretendents" un "atbalsta saņēmējs". Attiecīgi lūdzam izvērtēt un precizēt noteikumu projektu, nodrošinot vienveidīgu un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Šajos noteikumos minētajos pasākumos visus nepieciešamos dokumentus pretendents iesniedz Lauku atbalsta dienesta elektroniskajā pieteikšanās sistēmā vai elektroniska dokumenta veidā atbilstoši normatīvajiem aktiem par elektronisko dokumentu noformēšanu.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Pasākumā sniegtais atbalsts par vienām un tām pašām izmaksām nevar pārklāties ar atbalstu no citiem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5.punktu, jo no noteikumu projekta kopumā nav skaidrs, kā jāsaprot nosacījums "pārklāties ar atbalstu no citiem atbalsta pasākumiem". Piemēram, noteikumu projekta 44.punkts paredz, ka pasākuma ietvaros piešķirto atbalstu pie noteiktiem nosacījumiem </w:t>
            </w:r>
            <w:r w:rsidR="00000000" w:rsidRPr="00000000" w:rsidDel="00000000">
              <w:rPr>
                <w:u w:val="single"/>
                <w:rtl w:val="0"/>
              </w:rPr>
              <w:t xml:space="preserve">var apvienot</w:t>
            </w:r>
            <w:r w:rsidR="00000000" w:rsidRPr="00000000" w:rsidDel="00000000">
              <w:rPr>
                <w:rtl w:val="0"/>
              </w:rPr>
              <w:t xml:space="preserve"> ar citu atbalstu. Vēršam uzmanību, ka noteikumu projekta 5.punkts iekļauts noteikumu projekta I nodaļā "Vispārīgie jautājumi", t.i., tas attiecas uz visiem noteikumu projektā paredzētajiem atbalsta pasākumiem. Līdz ar to nepieciešams nodrošināt, lai noteikumu projekta normas nenonāk savstarpējā pretrunā.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Pasākumā sniegtais atbalsts par vienām un tām pašām izmaksām nevar pārklāties ar atbalstu no citiem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27.04.2023. izteikto iebildumu, kas ietverts izziņas 23.punktā un vēršam uzmanību, ka noteikumu projekta 17.2. un 64.2.apakšpunktā minētais nosacījums (atbalsta kumulācija tiek atļauta) joprojām ir pretrunā noteikumu projekta 5.punktā norādītajam, kas paredz, ka atbalsts par vienām un tām pašām izmaksām </w:t>
            </w:r>
            <w:r w:rsidR="00000000" w:rsidRPr="00000000" w:rsidDel="00000000">
              <w:rPr>
                <w:u w:val="single"/>
                <w:rtl w:val="0"/>
              </w:rPr>
              <w:t xml:space="preserve">nevar pārklāties</w:t>
            </w:r>
            <w:r w:rsidR="00000000" w:rsidRPr="00000000" w:rsidDel="00000000">
              <w:rPr>
                <w:rtl w:val="0"/>
              </w:rPr>
              <w:t xml:space="preserve"> ar atbalstu no citiem atbalsta pasākumiem. Aicinām novērst pretrunu un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atbalsta kumulācija atbalsta programmā tiek atļauta, aicinām atgriezt no noteikumu projekta 17.2. un 64.2.apakšpunktu redakcijas dzēsto Eiropas Komisijas lēmumu, lai būtu viennozīmīgi skaidrs, ka ar šo kumulāciju netiek pārsniegta attiecīgā maksimālā atbalsta intensitāte vai atbalsta summa, kura konkrētajā gadījumā īpašiem apstākļiem noteikta attiecīgajā valsts atbalsta programmā, Komisijas grupu atbrīvojuma regulā vai </w:t>
            </w:r>
            <w:r w:rsidR="00000000" w:rsidRPr="00000000" w:rsidDel="00000000">
              <w:rPr>
                <w:u w:val="single"/>
                <w:rtl w:val="0"/>
              </w:rPr>
              <w:t xml:space="preserve">Eiropas Komisijas</w:t>
            </w:r>
            <w:r w:rsidR="00000000" w:rsidRPr="00000000" w:rsidDel="00000000">
              <w:rPr>
                <w:rtl w:val="0"/>
              </w:rPr>
              <w:t xml:space="preserve"> 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Pasākumā sniegtais atbalsts par vienām un tām pašām attiecināmajām izmaksām nevar pārklāties ar atbalstu no citiem līdzīgiem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 punktā un tā anotācijā skaidrot, kādos gadījumos konstatējama līdzība ar citiem atbalsta pasākumiem, norādot konkrētas pasākumu būtiskās pazīmes, kas būtu jāsalīdzina, vai precīzāk noteikt, kādos gadījumos var tikt sniegts atbalsts no vairākiem atbalsta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Lauku atbalsta dienests divu mēnešu laikā pēc pārkāpuma konstatēšanas atbilstoši normatīvajiem aktiem par kārtību, kādā administrē un uzrauga Eiropas Lauksaimniecības garantiju fondu un Eiropas Lauksaimniecības fondu lauku attīstībai, kā arī valsts un Eiropas Savienības atbalstu lauksaimniecībai un lauku attīstībai 2023.–2027. gada plānošanas periodā, pieprasa atbalsta atmaksu, ja pretendents sniedzis nepatiesu informāciju vai pārkāpis šo noteikumu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pamatotu skaidrojumu termiņa - divi mēneši pēc pārkāpuma konstatēšanas - noteikšanai atbalsta atmaksas pieprasīšanai (kas neatbilst arī noteikumu projekta 8. punktā minētajos normatīvajos aktos noteiktajam termiņam), nepieciešamības gadījumā precizējot noteikumu projekta 8. punktu. Paužam bažas, ka attiecīgs termiņš varētu būt nesamērīgs efektīvai atbalta atgūšanai.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pretendents sniedzis nepatiesu informāciju Lauku atbalsta dienestam vai pārkāpis šo noteikumu prasības, Lauku atbalsta dienests pieprasa atbalsta atmaksu atbilstoši normatīvajiem aktiem par kārtību, kādā administrē un uzrauga Eiropas Lauksaimniecības garantiju fondu un Eiropas Lauksaimniecības fondu lauku attīstībai, kā arī valsts un Eiropas Savienības atbalstu lauksaimniecībai un lauku attīstībai 2023.–2027.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Lauku atbalsta dienests divu mēnešu laikā pēc pārkāpuma konstatēšanas atbilstoši normatīvajiem aktiem par kārtību, kādā administrē un uzrauga Eiropas Lauksaimniecības garantiju fondu un Eiropas Lauksaimniecības fondu lauku attīstībai, kā arī valsts un Eiropas Savienības atbalstu lauksaimniecībai un lauku attīstībai 2023.–2027. gada plānošanas periodā, pieprasa atbalsta atmaksu, ja pretendents sniedzis nepatiesu informāciju vai pārkāpis šo noteikumu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 punktā norādīt, kam pretendents (nav skaidrs, vai šeit domāts atbalsta saņēmējs) sniedz nepatiesu informāciju,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pretendents sniedzis nepatiesu informāciju Lauku atbalsta dienestam vai pārkāpis šo noteikumu prasības, Lauku atbalsta dienests pieprasa atbalsta atmaksu atbilstoši normatīvajiem aktiem par kārtību, kādā administrē un uzrauga Eiropas Lauksaimniecības garantiju fondu un Eiropas Lauksaimniecības fondu lauku attīstībai, kā arī valsts un Eiropas Savienības atbalstu lauksaimniecībai un lauku attīstībai 2023.–2027.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piešķiršanas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2.1.sadaļā nav norādīts, ar kuru komercdarbības atbalsta kontroles regulējumu atbalsts tiks piešķirts Institūtam, lūdzam veikt izvērtējumu komercdarbības atbalsta kontroles kontekstā. Iespējams, atbalsts Institūtam tiks piešķirts valsts deleģēto funkciju ietvaros, kas nav saimnieciska darbība, vai arī varbūt Institūts noteikumu projekta 2.1.sadaļā norādītās darbības veiks kā saimnieciskās darbības veicējs un līdz ar to tam būtu jāpiemēro komercdarbības atbalsta kontroles regulējums. Aicinām ar atbilstošu izvērtējumu un informāciju papildināt anotāciju un, ja atbalsts tiek piešķirts saimnieciskās darbības veikšanai, precizēt noteikumu projekta 2.1.sadaļu, tajā iekļaujot piemērojamā komercdarbības atbalsta regulējuma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kāpēc nav nepieciešams noteikt komercdarbības atbalsta regulējuma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piešķiršanas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piešķir Agroresursu un ekonomikas institūtam (turpmāk – institūts) Latvijas lauksaimniecības, un pārtikas sektora pārstāvniecības stendu organizēšanai starptautiskajās izstādēs (turpmāk – kopstends) un līdzfinansējuma piešķiršanai pretendentiem dalībai kopstendā  laikposmā līdz 2024. gada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noteikuma projekta 10.punktā paredzēto atbalsta periodu līdz 2024. gada 31. janvārim, ņemot vērā, ka valsts budžeta finansējums šim mērķim piešķirts tikai 2023.gadam, attiecīgi izdevumi veicami 2023.gada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Atbalstu piešķir Agroresursu un ekonomikas institūtam (turpmāk - institūts) kopstendu organizēšanai un līdzfinansējuma piešķiršanai pretendentiem dalībai kopstendā.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saņemtu atbalstu, institūts līdz 2023.gada 25. jūlijam iesniedz Lauku atbalsta dienestā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11. punkta (un arī citām noteikumu projekta vienībām, kuras konstruētas līdzīgi) nav saprotams, vai iesniedzams ir iesniegums un tam pievienojami dokumenti, kā izriet no noteikumu projekta 4. punkta, vai iesniedzami ir vairāki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saņemtu atbalstu, institūts līdz 2023.gada 25. jūlijam iesniedz Lauku atbalsta dienestā šādus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Pēc šo noteikumu 11. punktā minēto dokumentu saņemšanas Lauku atbalsta dienests tos izvērtē un mēneša laikā pieņem lēmumu par atbalsta piešķiršanu vai par atteikumu piešķirt atbalstu. Lēmumā par atbalsta piešķiršanu paredz: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projektā (12. punktā u.c. līdzīgos gadījumos) skaidri norādīt, kādos gadījumos tiek pieņemts lēmums par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šo noteikumu 9. punktā minēto dokumentu saņemšanas Lauku atbalsta dienests izvērtē to atbilstību šajos noteikumos minētajām prasībām un atbilstības gadījumā pieņem lēmumu par atbalsta piešķiršanu vai neatbilstības gadījumā par atteikumu piešķirt atbalstu. Lēmumā par atbalsta piešķiršanu paredz: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priekšapmaksu 95 procentu apmērā no kopējās atbalsta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nepieciešama noteikumu projektā paredzētā priekšapmaksa 95 procentu apmērā no kopējās atbalsta summas, tai skaitā sniedzot novērtējumu par riskiem valsts budžeta līdzekļu efektīvā izmantošanā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priekšapmaksu 95 procentu apmērā no kopējās izdevumu tāmes summas;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priekšapmaksu 95 procentu apmērā no kopējās atbalsta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nav saprotams, kas ir domāts ar priekšapmaksu un uz ko tā attiecināma, kā arī ar ko kopējā izdevumu tāmes summa (sk., piem. 11.2.3. apakšpunktu) atšķiras no kopējās atbalsta summas. Attiecīgi lūdzam atbilstoši precizēt noteikumu projektu (tai skaitā 12.1. apakšpunktu)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priekšapmaksu 95 procentu apmērā no kopējās izdevumu tāmes summas;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saņemtā atbalsta un ar to saistītās finanšu plūsmas nodalīšanu no citām atbalsta saņēmēja darbības finanšu plūsmām.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pamatojums lēmumā noteikt individuālu finanšu plūsmu nodalīšanu, tai skaitā nav saprotams, kādi apstākļi ir izvērtējami, lai noteiktu šādu pienākumu. Attiecīgi lūdzam izvērtēt un svītrot noteikumu projekta 12.2. apakšpunktu un 67.2. apakšpunktu, tā vietā nepieciešamības gadījumā paredzot atbilstošu noteikumu projekta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saņemtā atbalsta un ar to saistītās finanšu plūsmas nodalīšanu no citām institūta darbības finanšu plūsmām.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Institūts var izdarīt precizējumus šo noteikumu 11. punktā minētajos dokumentos, iesniedzot Lauku atbalsta dienestā pamatojumu par grozījumu nepieciešamību. Ja institūta iesniegtais pamatojums atbilst šīs nodaļas prasībām, Lauku atbalsta dienests izdara grozījumus šo noteikumu 12. punktā minētajā 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 un 68. punktā skaidri norādīt precizējumu (grozījumu) izdarīšanas kārtību, norādot, kas konkrēti ir iesniedzams, proti, vai iesniedzams ir arī precizētais iesniegums vai cits dokuments. Papildus lūdzam izvērtēt un skaidrot, vai minētos dokumentus pieļaujams precizēt arī lēmuma par atbalsta piešķiršanas procesa ietvaros, nepieciešamības gadījumā papildinot noteikumu projektu ar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Institūts var izdarīt precizējumus šo noteikumu 9. punktā minētajos dokumentos, iesniedzot Lauku atbalsta dienestā iesniegumu par grozījumu nepieciešamību un to pamatojumu.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Institūts ar plašsaziņas līdzekļu starpniecību, izmantojot arī institūta tīmekļvietni, publicē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15. punktā u.c. vienībās līdzīgos gadījumos paredzēt termiņu, kādā veicamas attiecīgās darbības, tādējādi nodrošinot nepārprotamu attiecīgo normu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Institūts ar plašsaziņas līdzekļu starpniecību, izmantojot arī institūta tīmekļvietni, publicē informāciju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pārskatu par piešķirto atbalstu sadalījumā pa atbalsta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12.2. un 17.4. apakšpunkta nav skaidri saprotams, kas noteikumu projektā ir saprotams ar atbalsta saņēmēju, proti, vai tas ir institūts vai arī citas personas. Attiecīgi lūdzam precizēt minētos apakšpunktus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pārskatu par piešķirto atbalstu katram kopstenda dalībniekam.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Līdzfinansējuma piešķiršanas nosacījumi dalībai kopstendā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atbalsta sniedzējs ievēro visus Ministru kabineta 2018.gada 21.novembra noteikumu Nr.715 “Noteikumi par de minimis atbalsta uzskaites un piešķiršanas kārtību un de minimis atbalsta uzskaites veidlapu paraugiem” nosacījumus, lūdzam noteikumu projekta 2.2. un 4.sadaļu papildināt ar atbalsta sniedzēja pienākumu piešķirt de minimis atbalstu saskaņā ar Ministru kabineta 2018.gada 21.novembra noteikumiem Nr.715 “Noteikumi par de minimis atbalsta uzskaites un piešķiršanas kārtību un de minimis atbalsta uzskaites veidlapu paraugiem”.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Līdzfinansējuma piešķiršanas nosacījumi dalībai kopstendā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Līdzfinansējuma piešķiršanas nosacījumi dalībai kopstendā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2.2.sadaļas nav skaidrs, kurā gadījumā atbalsts atbalsta pretendentam tiks piešķirts saskaņā ar Komisijas regulu Nr.1407/2013 un kurā gadījumā ar Komisijas regulu Nr.1408/2013, aicinām papildināt noteikumu projekta 2.2.sadaļu ar atbilstošo punktu, lai arī atbalsta pretendentam būtu viennozīmīgi skaidrs, kuras regulas nosacījumiem tam ir jāatbilst, piesakoties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Līdzfinansējuma piešķiršanas nosacījumi dalībai kopstendā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Institūts dalībai kopstendā piešķir līdzfinansējumu saskaņā ar Komisijas 2013. gada 18. decembra Regulu (EK)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 (turpmāk – regula Nr. 1407/2013) vai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Nr. 1408/2013), ievērojot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18. punkta ievaddaļā skaidri noteikt, uz kuru tiesību subjektu vai subjektiem ir attiecināmas minētā punkta tālākajos apakšpunktos ietvertās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Institūts dalībai kopstendā piešķir līdzfinansējumu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pārtikas produktu ražotājiem un tirgotājiem saskaņā ar Komisijas 2013. gada 18. decembra Regulu (EK) Nr. 1407/2013 par Līguma par Eiropas Savienības darbību 107. un 108. panta piemērošanu de minimis atbalstam (Eiropas Savienības Oficiālais Vēstnesis, 2013. gada 24. decembris, Nr. L 352) (turpmāk – regula Nr. 1407/2013) vai lauksaimniecības produktu ražotājiem un tirgotājiem saskaņā ar Komisijas 2013. gada 18. decembra Regulu (EK) Nr. 1408/2013 par Līguma par Eiropas Savienības darbību 107. un 108. panta piemērošanu de minimis atbalstam lauksaimniecības nozarē (Eiropas Savienības Oficiālais Vēstnesis, 2013. gada 24. decembris, Nr. L 352) (turpmāk – regula Nr. 1408/2013), ievērojot šādas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nodrošina pārbaudi, lai šo noteikumu 2.2. apakšnodaļā minētais atbalsts nepārsniegtu regulas Nr. 1407/2013 3. panta 2. punktā un regulas Nr. 1408/2013 3. panta 3.a punktā noteikto </w:t>
            </w:r>
            <w:r w:rsidR="00000000" w:rsidRPr="00000000" w:rsidDel="00000000">
              <w:rPr>
                <w:i w:val="1"/>
                <w:rtl w:val="0"/>
              </w:rPr>
              <w:t xml:space="preserve">de minimis</w:t>
            </w:r>
            <w:r w:rsidR="00000000" w:rsidRPr="00000000" w:rsidDel="00000000">
              <w:rPr>
                <w:rtl w:val="0"/>
              </w:rPr>
              <w:t xml:space="preserve"> atbalsta apmēru vienam vienotam uzņēmumam. Šo noteikumu izpratnē viens vienots uzņēmums atbilst regulas Nr. 1408/2013 2. panta 2. punktā vai regulas Nr. 1407/2013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ja de minimis atbalsts tiek piešķirts saskaņā ar Komisijas regulu Nr.1407/2013, atbalsta sniedzējs pārbauda, vai atbalsta apmērs, kas piešķirts atbilstoši šiem noteikumiem, viena vienota uzņēmuma ietvaros kopā ar attiecīgajā fiskālajā gadā un iepriekšējos divos fiskālajos gados piešķirto de minimis atbalstu, nepārsniedz Komisijas regulas Nr.1407/2013 3.panta 2.punktā noteiktā maksimālā de minimis atbalsta apmēru. Attiecīgi lūdzam papildināt arī noteikumu projekta 65.1.apakšpunktu.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attiecībā uz de minimis atbalstu, kas tiek piešķirts saskaņā ar Komisijas regulu Nr.1408/2013, atbalsta sniedzējam ir jāpārbauda, vai atbalsta apmērs, kas piešķirts atbilstoši šiem noteikumiem, viena vienota uzņēmuma ietvaros kopā ar attiecīgajā fiskālajā gadā un iepriekšējos divos fiskālajos gados piešķirto de minimis atbalstu, nepārsniedz Komisijas regulas Nr.1408/2013 3.panta 3.a punktā noteiktā maksimālā de minimis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nodrošina pārbaudi, lai šo noteikumu 2.2. apakšnodaļā minētais atbalsts nepārsniegtu regulas Nr. 1407/2013 3. panta 2. punktā un regulas Nr. 1408/2013 3. panta 3.a punktā noteikto de minimis atbalsta apmēru vienam vienotam uzņēmumam  kopā ar attiecīgajā fiskālajā gadā un iepriekšējos divos fiskālajos gados piešķirto de minimis atbalstu. Šo noteikumu izpratnē viens vienots uzņēmums atbilst regulas Nr. 1408/2013 2. panta 2. punktā vai regulas Nr. 1407/2013 2. panta 2. punktā minētajiem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atbalstu šo noteikumu 2.2. apakšnodaļā minētajiem pretendentiem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vai regulas Nr. 1408/2013 3. panta 3.a punktā noteiktajam attiecīgajam robežlielumam saskaņā ar regulas Nr. 1407/2013 5. panta 1. punktu vai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vai Eiropas Komisijas lēmumā, saskaņā ar regulas Nr. 1407/2013 5. panta 2. punktu vai regulas Nr. 1408/2013 5. panta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 Nr. 1408/2013 paredz, ka kumulēt var līdz regulas (ES) Nr. 1407/2013 3. panta 2. punktā (5. panta 1. punkts) un Komisijas 2007. gada 24. jūlija Regulā (EK) Nr. 875/2007 par EK līguma 87. un 88. panta piemērošanu </w:t>
            </w:r>
            <w:r w:rsidR="00000000" w:rsidRPr="00000000" w:rsidDel="00000000">
              <w:rPr>
                <w:i w:val="1"/>
                <w:rtl w:val="0"/>
              </w:rPr>
              <w:t xml:space="preserve">de minimis</w:t>
            </w:r>
            <w:r w:rsidR="00000000" w:rsidRPr="00000000" w:rsidDel="00000000">
              <w:rPr>
                <w:rtl w:val="0"/>
              </w:rPr>
              <w:t xml:space="preserve"> atbalstam zivsaimniecības nozarē un par Regulas (EK) Nr. 1860/2004 grozīšanu (turpmāk - regula Nr. 875/2007) minētajam robežlielumam (5. panta 2. punkts). Savukārt no noteikumu projekta 18.2. apakšpunkta nav viennozīmīgi skaidrs, līdz kādam robežlielumam var atbalstu kumulēt, kā arī nav skaidrs saprotams pamatojums kumulēt līdz regulas Nr. 1408/2013 3. panta 3.a punktā noteiktajam robežlielumam, kā arī kumulēt saskaņā ar regulas Nr. 1408/2013 5. panta 2. punktā noteikto, ņemot vērā, ka regula Nr. 875/2007 zaudējusi spēku. Attiecīgi lūdzam izvērtēt un atbilstoši precizēt noteikumu projekta 18.2. apakšpunktu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atbalstu drīkst kumulēt ar citu </w:t>
            </w:r>
            <w:r w:rsidR="00000000" w:rsidRPr="00000000" w:rsidDel="00000000">
              <w:rPr>
                <w:i w:val="1"/>
                <w:rtl w:val="0"/>
              </w:rPr>
              <w:t xml:space="preserve">de minimis</w:t>
            </w:r>
            <w:r w:rsidR="00000000" w:rsidRPr="00000000" w:rsidDel="00000000">
              <w:rPr>
                <w:rtl w:val="0"/>
              </w:rPr>
              <w:t xml:space="preserve"> atbalstu pārtikas produktu ražotājiem un tirgotājiem līdz regulas Nr. 1407/2013 3. panta 2. punktā noteiktajam attiecīgajam robežlielumam saskaņā ar regulas Nr. 1407/2013 5. panta 1. punktu un lauksaimniecības produktu ražotājiem un tirgotājiem  līdz regulas Nr. 1408/2013 3. panta 3.a punktā noteiktajam attiecīgajam robežlielumam saskaņā ar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Komisijas grupu atbrīvojuma regulā vai Eiropas Komisijas lēmumā, saskaņā ar regulas Nr. 1407/2013 5. panta 2. punktu vai regulas Nr. 1408/2013 5. panta 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atbalstu šo noteikumu 2.2. apakšnodaļā minētajiem pretendentiem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vai regulas Nr. 1408/2013 3. panta 3.a punktā noteiktajam attiecīgajam robežlielumam saskaņā ar regulas Nr. 1407/2013 5. panta 1. punktu vai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vai Eiropas Komisijas lēmumā, saskaņā ar regulas Nr. 1407/2013 5. panta 2. punktu vai regulas Nr. 1408/2013 5. panta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18.2.apakšpunktā un 65.2.apakšpunktā minētais nosacījums ir pretrunā noteikumu projekta 6.punktā norādītajam, kas paredz, ka "Pasākumā sniegtais atbalsts par vienām un tām pašām attiecināmajām izmaksām nevar pārklāties ar atbalstu no citiem līdzīgiem atbalsta pasākumiem.". Aicinām novērst pretrunu un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atbalstu drīkst kumulēt ar citu </w:t>
            </w:r>
            <w:r w:rsidR="00000000" w:rsidRPr="00000000" w:rsidDel="00000000">
              <w:rPr>
                <w:i w:val="1"/>
                <w:rtl w:val="0"/>
              </w:rPr>
              <w:t xml:space="preserve">de minimis</w:t>
            </w:r>
            <w:r w:rsidR="00000000" w:rsidRPr="00000000" w:rsidDel="00000000">
              <w:rPr>
                <w:rtl w:val="0"/>
              </w:rPr>
              <w:t xml:space="preserve"> atbalstu pārtikas produktu ražotājiem un tirgotājiem līdz regulas Nr. 1407/2013 3. panta 2. punktā noteiktajam attiecīgajam robežlielumam saskaņā ar regulas Nr. 1407/2013 5. panta 1. punktu un lauksaimniecības produktu ražotājiem un tirgotājiem  līdz regulas Nr. 1408/2013 3. panta 3.a punktā noteiktajam attiecīgajam robežlielumam saskaņā ar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Komisijas grupu atbrīvojuma regulā vai Eiropas Komisijas lēmumā, saskaņā ar regulas Nr. 1407/2013 5. panta 2. punktu vai regulas Nr. 1408/2013 5. panta 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atbalstu šo noteikumu 2.2. apakšnodaļā minētajiem pretendentiem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vai regulas Nr. 1408/2013 3. panta 3.a punktā noteiktajam attiecīgajam robežlielumam saskaņā ar regulas Nr. 1407/2013 5. panta 1. punktu vai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vai Eiropas Komisijas lēmumā, saskaņā ar regulas Nr. 1407/2013 5. panta 2. punktu vai regulas Nr. 1408/2013 5. panta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2013. gada 18. decembra Regulas (EK)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5. panta 2. punkts un Komisijas 2013. gada 18. decembra Regulas (EK) Nr. 1408/2013 par Līguma par Eiropas Savienības darbību 107. un 108. panta piemērošanu de minimis atbalstam lauksaimniecības nozarē 5. panta 3. punkts noteic, ka </w:t>
            </w:r>
            <w:r w:rsidR="00000000" w:rsidRPr="00000000" w:rsidDel="00000000">
              <w:rPr>
                <w:i w:val="1"/>
                <w:rtl w:val="0"/>
              </w:rPr>
              <w:t xml:space="preserve">de minimis</w:t>
            </w:r>
            <w:r w:rsidR="00000000" w:rsidRPr="00000000" w:rsidDel="00000000">
              <w:rPr>
                <w:rtl w:val="0"/>
              </w:rPr>
              <w:t xml:space="preserve"> atbalstu nedrīkst kumulēt ar valsts atbalstu attiecībā uz vienām un tām pašām attiecināmajām izmaksām vai valsts atbalstu tam pašam riska finansējuma pasākumam, ja šīs kumulācijas rezultātā tiktu pārsniegta attiecīgā maksimālā atbalsta intensitāte vai atbalsta summa, kāda konkrētā gadījuma īpašajiem apstākļiem noteikta </w:t>
            </w:r>
            <w:r w:rsidR="00000000" w:rsidRPr="00000000" w:rsidDel="00000000">
              <w:rPr>
                <w:u w:val="single"/>
                <w:rtl w:val="0"/>
              </w:rPr>
              <w:t xml:space="preserve">Komisijas grupu atbrīvojuma regulā vai lēmumā</w:t>
            </w:r>
            <w:r w:rsidR="00000000" w:rsidRPr="00000000" w:rsidDel="00000000">
              <w:rPr>
                <w:rtl w:val="0"/>
              </w:rPr>
              <w:t xml:space="preserve">. Attiecīgi lūdzam izvērtēt un precizēt noteikumu projekta 18.2. un 65.2. apakšpunktu, kas ietver atsauci uz valsts atbalsta programmu vai Eiropas Komisijas lēmumu (nav arī skaidrs, par kādu Eiropas Komisijas lēmumu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atbalstu drīkst kumulēt ar citu </w:t>
            </w:r>
            <w:r w:rsidR="00000000" w:rsidRPr="00000000" w:rsidDel="00000000">
              <w:rPr>
                <w:i w:val="1"/>
                <w:rtl w:val="0"/>
              </w:rPr>
              <w:t xml:space="preserve">de minimis</w:t>
            </w:r>
            <w:r w:rsidR="00000000" w:rsidRPr="00000000" w:rsidDel="00000000">
              <w:rPr>
                <w:rtl w:val="0"/>
              </w:rPr>
              <w:t xml:space="preserve"> atbalstu pārtikas produktu ražotājiem un tirgotājiem līdz regulas Nr. 1407/2013 3. panta 2. punktā noteiktajam attiecīgajam robežlielumam saskaņā ar regulas Nr. 1407/2013 5. panta 1. punktu un lauksaimniecības produktu ražotājiem un tirgotājiem  līdz regulas Nr. 1408/2013 3. panta 3.a punktā noteiktajam attiecīgajam robežlielumam saskaņā ar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Komisijas grupu atbrīvojuma regulā vai Eiropas Komisijas lēmumā, saskaņā ar regulas Nr. 1407/2013 5. panta 2. punktu vai regulas Nr. 1408/2013 5. panta 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ja ir pārkāptas regulas Nr. 1407/2013 vai regulas Nr. 1408/2013 prasības, atbalsta saņēmējam ir pienākums atmaksāt visu atbalsta pasākumā saņemto valsts atbalstu. To atmaksā kopā ar procentiem no līdzekļiem, kas ir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tā, vai noteikumu projektā tiks pieļauta atbalsta kumulācija (lūdzam skatīt komentāru pie noteikumu projekta 18.2.apakšpunkta), lūdzam precizēt noteikumu projekta 18.5.apakšpunktu: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atbalsta kumulācija noteikumu projektā tiek atļauta, lūdzam izteikt 18.5.apakšpunktu, piemēram, šādā redakcijā: “</w:t>
            </w:r>
            <w:r w:rsidR="00000000" w:rsidRPr="00000000" w:rsidDel="00000000">
              <w:rPr>
                <w:i w:val="1"/>
                <w:rtl w:val="0"/>
              </w:rPr>
              <w:t xml:space="preserve">Ja tiek konstatēts, ka ir pārkāptas Komisijas regulas Nr.1407/2013 vai Komisijas regulas Nr.1408/2013 prasības,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noteikumu projektā tiks paredzēti stingrāki nosacījumi nekā Komisijas regulā Nr.1407/2013 vai Komisijas regulas Nr.1408/2013, piemēram, kumulācijas aizliegums, lūdzam izteikt 18.5.apakšpunktu piemēram, šādā redakcijā: "</w:t>
            </w:r>
            <w:r w:rsidR="00000000" w:rsidRPr="00000000" w:rsidDel="00000000">
              <w:rPr>
                <w:i w:val="1"/>
                <w:rtl w:val="0"/>
              </w:rPr>
              <w:t xml:space="preserve">Ja tiek pārkāptas šajos Noteikumos noteiktās komercdarbības atbalsta kontroles normas, tostarp nosacījumi, kas izriet no Komisijas regulas Nr.1407/2013 vai Komisijas regulas Nr.1408/2013 prasības,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ja tiek konstatēts, ka ir pārkāptas regulas Nr.1407/2013 vai  regulas Nr.1408/2013 prasības, pretendentam ir pienākums atmaksāt atbalsta sniedzējam visu atbalsta pasākumā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iesniedz institūtā iesniegumu (</w:t>
            </w:r>
            <w:r w:rsidR="00000000" w:rsidRPr="00000000" w:rsidDel="00000000">
              <w:rPr>
                <w:rtl w:val="0"/>
              </w:rPr>
              <w:t xml:space="preserve">​</w:t>
            </w:r>
            <w:r w:rsidR="00000000" w:rsidRPr="00000000" w:rsidDel="00000000">
              <w:rPr>
                <w:rtl w:val="0"/>
              </w:rPr>
              <w:t xml:space="preserve">1. pielikumu</w:t>
            </w:r>
            <w:r w:rsidR="00000000" w:rsidRPr="00000000" w:rsidDel="00000000">
              <w:rPr>
                <w:rtl w:val="0"/>
              </w:rPr>
              <w:t xml:space="preserve">), kas sagatavots datorrakstā latviešu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23.1. apakšpunktā norādi "kas sagatavots datorrakstā latviešu valodā" kā Valsts valodas likumā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iesniedz institūtā iesniegumu (</w:t>
            </w:r>
            <w:r w:rsidR="00000000" w:rsidRPr="00000000" w:rsidDel="00000000">
              <w:rPr>
                <w:rtl w:val="0"/>
              </w:rPr>
              <w:t xml:space="preserve">​</w:t>
            </w:r>
            <w:r w:rsidR="00000000" w:rsidRPr="00000000" w:rsidDel="00000000">
              <w:rPr>
                <w:rtl w:val="0"/>
              </w:rPr>
              <w:t xml:space="preserve">1. 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pretendents vienlaikus darbojas vienā vai vairākās nozarēs, tas nodrošina darbību vai izmaksu nodalīšanu atbilstoši regulas Nr. 1408/2013 1. panta 2. un 3. punktam vai regulas Nr. 1407/2013 1. panta 2.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skaidrākai uztveramībai, lūdzam precizēt darbības vai izmaksu nodalīšanas nosacījumu, kas ietverts noteikumu projekta 24. un 70.punktā, izsakot to, piemēram, šādā redakcijā: "Ja atbalsta pretendents, kas piesakās atbalstam Komisijas regulas Nr.1407/2013, darbojas kādā no Komisijas regulas Nr.1407/2013 1.panta 1.punkta a), b) vai c) apakšpunktā minētajām neatbalstāmajām nozarēm vai veic neatbalstāmās darbības,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Piedāvātajā redakcijā aicinām izteikt noteikumu projekta 2.2.sadaļā arī Komisijas regulas Nr.1408/2013 1.panta 2. un 3.punkta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pretendents, kas piesakās atbalstam saskaņā ar regulu Nr.1407/2013, darbojas kādā no regulas Nr.1407/2013 1.panta 1.punkta a), b) vai c) apakšpunktā minētajām neatbalstāmajām nozarēm vai veic neatbalstāmās darbības, vai pretendents, kas piesakās atbalstam saskaņā ar regulu Nr. 1408/2013, darbojas kādā no regulas Nr. 1408/ 2013 1.panta 1.punkta a), b) vai c) apakšpunktā minētajām neatbalstāmajām nozarēm vai veic neatbalstāmās darbības, atbalstu drīkst piešķirt tikai tad, ja tiek skaidri nodalītas atbalstāmās darbības vai finanšu plūsmas no citu darbības nozaru finanšu plūsmas, nodrošinot, ka darbības izslēgtajās nozarēs negūst labumu no atbalsta saskaņā ar  regulas Nr. 1407/2013 1. panta 2. punktu vai regulas Nr. 1408/2013 1. panta 2. un 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pretendents vienlaikus darbojas vienā vai vairākās nozarēs, tas nodrošina darbību vai izmaksu nodalīšanu atbilstoši regulas Nr. 1408/2013 1. panta 2. un 3. punktam vai regulas Nr. 1407/2013 1. panta 2.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un 70. punktā skaidrāk norādīt, kādās nozarēs pretendentam jādarbojas, izdarot atsauces uz attiecīgām regulu vienībām, ņemot vērā, ka norāde uz darbošanos vienlaikus vienā vai vairākās nozarēs ir vispārīga un nav viennozīmīgi 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pretendents, kas piesakās atbalstam saskaņā ar regulu Nr.1407/2013, darbojas kādā no regulas Nr.1407/2013 1.panta 1.punkta a), b) vai c) apakšpunktā minētajām neatbalstāmajām nozarēm vai veic neatbalstāmās darbības, vai pretendents, kas piesakās atbalstam saskaņā ar regulu Nr. 1408/2013, darbojas kādā no regulas Nr. 1408/ 2013 1.panta 1.punkta a), b) vai c) apakšpunktā minētajām neatbalstāmajām nozarēm vai veic neatbalstāmās darbības, atbalstu drīkst piešķirt tikai tad, ja tiek skaidri nodalītas atbalstāmās darbības vai finanšu plūsmas no citu darbības nozaru finanšu plūsmas, nodrošinot, ka darbības izslēgtajās nozarēs negūst labumu no atbalsta saskaņā ar  regulas Nr. 1407/2013 1. panta 2. punktu vai regulas Nr. 1408/2013 1. panta 2. un 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Informāciju par izmaksāto </w:t>
            </w:r>
            <w:r w:rsidR="00000000" w:rsidRPr="00000000" w:rsidDel="00000000">
              <w:rPr>
                <w:i w:val="1"/>
                <w:rtl w:val="0"/>
              </w:rPr>
              <w:t xml:space="preserve">de minimis</w:t>
            </w:r>
            <w:r w:rsidR="00000000" w:rsidRPr="00000000" w:rsidDel="00000000">
              <w:rPr>
                <w:rtl w:val="0"/>
              </w:rPr>
              <w:t xml:space="preserve"> atbalstu saskaņā regulas Nr. 1408/2013 6. panta 4. punktu un regulas Nr. 1407/2013 6. panta 4. punktu pretendents glabā 10 gadus no atbalsta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24.punktā ir ietverts nosacījums par informācijas par izmaksāto de minimis atbalstu glabāšanu, kas attiecas tikai uz atbalsta pretendentu, taču komercdarbības atbalsta dokumenti ir jāglabā gan atbalsta sniedzējam, gan atbalsta saņēmējam, lūdzam papildināt noteikumu projekta 2.2.sadaļu - aicinām ietvert prasības par dokumentu glabāšanu, kas ievērojamas atbalsta sniedzējam (informāciju glabā desmit gadus sākot no dienas, kad ir piešķirts pēdējais atbalsts saskaņā ar atbalsta shēmu).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Informāciju par izmaksāto </w:t>
            </w:r>
            <w:r w:rsidR="00000000" w:rsidRPr="00000000" w:rsidDel="00000000">
              <w:rPr>
                <w:i w:val="1"/>
                <w:rtl w:val="0"/>
              </w:rPr>
              <w:t xml:space="preserve">de minimis</w:t>
            </w:r>
            <w:r w:rsidR="00000000" w:rsidRPr="00000000" w:rsidDel="00000000">
              <w:rPr>
                <w:rtl w:val="0"/>
              </w:rPr>
              <w:t xml:space="preserve"> atbalstu saskaņā regulas Nr. 1408/2013 6. panta 4. punktu un regulas Nr. 1407/2013 6. panta 4. punktu pretendents glabā 10 gadus no atbalsta saņemšanas dienas. Atbalsta sniedzējs informāciju un apliecinošos dokumentus par izmaksāto </w:t>
            </w:r>
            <w:r w:rsidR="00000000" w:rsidRPr="00000000" w:rsidDel="00000000">
              <w:rPr>
                <w:i w:val="1"/>
                <w:rtl w:val="0"/>
              </w:rPr>
              <w:t xml:space="preserve">de minimis</w:t>
            </w:r>
            <w:r w:rsidR="00000000" w:rsidRPr="00000000" w:rsidDel="00000000">
              <w:rPr>
                <w:rtl w:val="0"/>
              </w:rPr>
              <w:t xml:space="preserve"> atbalstu glabā 10 gadus no dienas, kad piešķirts pēdējais atbalsts saskaņā ar šiem noteikumiem.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Informāciju par izmaksāto </w:t>
            </w:r>
            <w:r w:rsidR="00000000" w:rsidRPr="00000000" w:rsidDel="00000000">
              <w:rPr>
                <w:i w:val="1"/>
                <w:rtl w:val="0"/>
              </w:rPr>
              <w:t xml:space="preserve">de minimis</w:t>
            </w:r>
            <w:r w:rsidR="00000000" w:rsidRPr="00000000" w:rsidDel="00000000">
              <w:rPr>
                <w:rtl w:val="0"/>
              </w:rPr>
              <w:t xml:space="preserve"> atbalstu saskaņā regulas Nr. 1408/2013 6. panta 4. punktu un regulas Nr. 1407/2013 6. panta 4. punktu atbalsta saņēmējs glabā 10 gadus no atbalsta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noteikumu projekta 25.punkts pārklājas ar noteikumu projekta 18.4.apakšpunktu, līdz ar to, aicinām dzēst 18.4.apakšpunktu, kā arī noteikumu projekta 71.punkts pārklājas ar noteikumu projekta 65.4.apakšpunktu, līdz ar to aicinām dzēst arī 65.4.apakšpunktu. Vienlaikus skaidrojam, ka komercdarbības atbalsta saņēmējam dokumenti ir jāglabā 10 fiskālos gadus no brīža, kad tam piešķirts atbalsts, attiecīgi lūdzam papildināt noteikumu projekta 2.2. un 4.sadaļu - aicinām atsevišķi ietvert prasību par dokumentu glabāšanu, kas ievērojama atbalsta sniedzējam (informāciju glabā desmit gadus sākot no dienas, kad ir piešķirts pēdējais atbalsts saskaņā ar atbalsta shēmu) un atsevišķi prasības par dokumentu glabāšanu atbalsta saņēmējam (desmit gadus no atbalsta piešķiršanas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Informāciju par izmaksāto </w:t>
            </w:r>
            <w:r w:rsidR="00000000" w:rsidRPr="00000000" w:rsidDel="00000000">
              <w:rPr>
                <w:i w:val="1"/>
                <w:rtl w:val="0"/>
              </w:rPr>
              <w:t xml:space="preserve">de minimis</w:t>
            </w:r>
            <w:r w:rsidR="00000000" w:rsidRPr="00000000" w:rsidDel="00000000">
              <w:rPr>
                <w:rtl w:val="0"/>
              </w:rPr>
              <w:t xml:space="preserve"> atbalstu saskaņā regulas Nr. 1408/2013 6. panta 4. punktu un regulas Nr. 1407/2013 6. panta 4. punktu pretendents glabā 10 gadus no atbalsta saņemšanas dienas. Atbalsta sniedzējs informāciju un apliecinošos dokumentus par izmaksāto </w:t>
            </w:r>
            <w:r w:rsidR="00000000" w:rsidRPr="00000000" w:rsidDel="00000000">
              <w:rPr>
                <w:i w:val="1"/>
                <w:rtl w:val="0"/>
              </w:rPr>
              <w:t xml:space="preserve">de minimis</w:t>
            </w:r>
            <w:r w:rsidR="00000000" w:rsidRPr="00000000" w:rsidDel="00000000">
              <w:rPr>
                <w:rtl w:val="0"/>
              </w:rPr>
              <w:t xml:space="preserve"> atbalstu glabā 10 gadus no dienas, kad piešķirts pēdējais atbalsts saskaņā ar šiem noteikumiem.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Informāciju par izmaksāto </w:t>
            </w:r>
            <w:r w:rsidR="00000000" w:rsidRPr="00000000" w:rsidDel="00000000">
              <w:rPr>
                <w:i w:val="1"/>
                <w:rtl w:val="0"/>
              </w:rPr>
              <w:t xml:space="preserve">de minimis</w:t>
            </w:r>
            <w:r w:rsidR="00000000" w:rsidRPr="00000000" w:rsidDel="00000000">
              <w:rPr>
                <w:rtl w:val="0"/>
              </w:rPr>
              <w:t xml:space="preserve"> atbalstu saskaņā regulas Nr. 1408/2013 6. panta 4. punktu un regulas Nr. 1407/2013 6. panta 4. punktu atbalsta saņēmējs glabā 10 gadus no atbalsta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 punktā ietvertais regulējums, iespējams, dublē šo noteikumu 18.4. apakšpunktā ietverto pienākumu. Attiecīgi lūdzam izvērtēt un atbilstoši precizēt noteikumu projektu, nodrošinot, ka nedublējas attiecīgais tieskais regulējums, vai sniegt atbilstošu skaidrojumu par minētajās noteikumu projekta vienībās ietvertajiem pienākumiem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Informāciju par izmaksāto </w:t>
            </w:r>
            <w:r w:rsidR="00000000" w:rsidRPr="00000000" w:rsidDel="00000000">
              <w:rPr>
                <w:i w:val="1"/>
                <w:rtl w:val="0"/>
              </w:rPr>
              <w:t xml:space="preserve">de minimis</w:t>
            </w:r>
            <w:r w:rsidR="00000000" w:rsidRPr="00000000" w:rsidDel="00000000">
              <w:rPr>
                <w:rtl w:val="0"/>
              </w:rPr>
              <w:t xml:space="preserve"> atbalstu saskaņā regulas Nr. 1408/2013 6. panta 4. punktu un regulas Nr. 1407/2013 6. panta 4. punktu pretendents glabā 10 gadus no atbalsta saņemšanas dienas. Atbalsta sniedzējs informāciju un apliecinošos dokumentus par izmaksāto </w:t>
            </w:r>
            <w:r w:rsidR="00000000" w:rsidRPr="00000000" w:rsidDel="00000000">
              <w:rPr>
                <w:i w:val="1"/>
                <w:rtl w:val="0"/>
              </w:rPr>
              <w:t xml:space="preserve">de minimis</w:t>
            </w:r>
            <w:r w:rsidR="00000000" w:rsidRPr="00000000" w:rsidDel="00000000">
              <w:rPr>
                <w:rtl w:val="0"/>
              </w:rPr>
              <w:t xml:space="preserve"> atbalstu glabā 10 gadus no dienas, kad piešķirts pēdējais atbalsts saskaņā ar šiem noteikumiem.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pretendents atbilst regulas Nr. 1407/2013 1. panta 1. punkta vai regulas Nr. 1408/2013 1. panta 1. punkta prasībām un šo noteikumu 18.1. apakšpunktā, kā arī 19. punktā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noteikumu projekta 2.2. sadaļā pretendents var pieteikties atbalstam gan saskaņā ar Komisijas regulu Nr.1407/2013, gan atbalstam saskaņā ar Komisijas regulas Nr.1408/2013, taču  noteikumu projekta 26.3.punktā norādītie nosacījumi nav piemērojami kumulatīvi un šobrīd ir savstarpēji pretrunīgi/izslēdzoši, lūdzam noteikumu projekta 26.3.apakšpunktu precizēt, piemēram, šādā redakcijā: “</w:t>
            </w:r>
            <w:r w:rsidR="00000000" w:rsidRPr="00000000" w:rsidDel="00000000">
              <w:rPr>
                <w:i w:val="1"/>
                <w:rtl w:val="0"/>
              </w:rPr>
              <w:t xml:space="preserve">Atbalsta piešķiršanas nosacījumi attiecībā uz nozarēm un darbībām:</w:t>
            </w:r>
            <w:r w:rsidR="00000000" w:rsidRPr="00000000" w:rsidDel="00000000">
              <w:rPr>
                <w:i w:val="1"/>
                <w:rtl w:val="0"/>
              </w:rPr>
              <w:t xml:space="preserve">1. ja [atbalsta pretendents] piesakās atbalstam Komisijas regulas Nr. 1407/2013 ietvaros, tam ir jāatbilst minētās regulas 1. panta 1. punkta nosacījumam;</w:t>
            </w:r>
            <w:r w:rsidR="00000000" w:rsidRPr="00000000" w:rsidDel="00000000">
              <w:rPr>
                <w:i w:val="1"/>
                <w:rtl w:val="0"/>
              </w:rPr>
              <w:t xml:space="preserve">2. ja [atbalsta pretendents] piesakās atbalstam Komisijas regulas Nr. 1408/2013 ietvaros, tam ir jāatbilst minētās regulas 1. panta 1. punkta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atbalsta piešķiršanas nosacījumi attiecībā uz nozarēm un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pretendents atbilst regulas Nr. 1407/2013 1. panta 1. punkta vai regulas Nr. 1408/2013 1. panta 1. punkta prasībām un šo noteikumu 18.1. apakšpunktā, kā arī 19. punktā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26.3. apakšpunktā un 59. punktā salāgot attiecīgā minētajās vienībās ietvertā nosacījuma izteiksmi, nodrošinot, ka tā ir vienveidīga. Alternatīvi lūdzam noteikumu projekta anotācijā skaidrot, kādēļ tas nav nepieciešams un ar ko saturiski atšķiras minētie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atbalsta piešķiršanas nosacījumi attiecībā uz nozarēm un darbībām: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pretendentam nav nodokļu vai valsts sociālās apdrošināšanas obligāto iemaksu parādu, vai Valsts ieņēmumu dienests ir pieņēmis lēmumu par nodokļu maksājuma termiņu pagarināšanu vai atlikšanu uz laiku līdz vienam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 pielikumu ar noteikumu projekta 32.3. apakšpunktu, kas paredz alternatīvu nosacījumu, ka Valsts ieņēmumu dienests ir pieņēmis lēmumu par nodokļu maksājuma termiņu pagarināšanu vai atlikšanu uz laiku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pretendentam nav nodokļu vai valsts sociālās apdrošināšanas obligāto iemaksu parādu, vai Valsts ieņēmumu dienests ir pieņēmis lēmumu par nodokļu maksājuma termiņu pagarināšanu vai atlikšanu uz laiku līdz vienam 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nevalstiskā organizācija vismaz divus gadus ir reģistrēta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39.1. apakšpunktu, norādot, ka nevalstiskā organizācija ir biedrība vai nodibinājums, kas ir reģistrēta attiecīgajā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nevalstiskā organizācija ir biedrība vai nodibinājums, kas vismaz divus gadus pirms šo noteikumu 38.1. apakšpunktā minētā iesnieguma iesniegšanas dienas ir reģistrēta biedrību un nodibinājumu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nevalstiskā organizācija vismaz divus gadus ir reģistrēta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39.1. apakšpunktā norādīt atskaites punktu divu gadu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nevalstiskā organizācija ir biedrība vai nodibinājums, kas vismaz divus gadus pirms šo noteikumu 38.1. apakšpunktā minētā iesnieguma iesniegšanas dienas ir reģistrēta biedrību un nodibinājumu reģistrā;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nevalstiskajai organizācijai ir iepriekšēja pieredze lauksaimniecības nozares un produktu popularizēšanas kampaņās;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39.4. un 39.6. apakšpunktā izvērst skaidrojumu par pieredzi un sadarbību, izvirzot konkrētus un izmērāmus kritērijus to (tai skaitā to kvalitātes)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tai ir iepriekšēja pieredze lauksaimniecības nozaru vai to produktu popularizēšanas kampaņās - ir organizējusi vismaz vienu lauksaimniecības nozaru vai to produktu popularizēšanas kampaņu, piesaistot publisko finansējumu;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pretendents izstrādā programmu lauksaimniecības nozares un to produktu popularizēšanas kampaņai (turpmāk – programma),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40. punktā norādīt termiņu attiecīgās programmas izstrādei,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Pretendents izstrādā programmu, ievērojot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pretendents izstrādā programmu lauksaimniecības nozares un to produktu popularizēšanas kampaņai (turpmāk – programma),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atbalsta pretendentam noteikumu projektā paredzēt pienākumu izstrādāt programmu pirms iesnieguma un dokumentu iesniegšanas Lauku atbalsta dienestā. Norādām, ka atbilstoši noteikumu projekta izdošanas tiesiskajam pamatam pieļaujams izvirzīt prasības pretendentam (iesnieguma iesniedzējam), bet nav pieļaujams paredzēt atsevišķus pienākumus, kas nav tieši saistīti ar atbalsta saņemšanu. Ierosinām izvērtēt un, piemēram, noteikumu projekta 40. punktā ietverto pienākumu izteikt prasības formā, paredzot kā nosacījumu atbalsta saņemšanai to, ka pretendents ir izstrādājis attiecīgo programmu un, piesakoties atbalstam, atbalsta pretendents, līdz 2023. gada 25. jūlijam to iesniedz Lauku atbalsta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Pretendents izstrādā programmu, ievērojot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40.7. programmā var tikt iekļauti šādi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40.7. apakšpunktā nedublēt Komisijas 2022. gada 14. decembra Regulas (ES) Nr. 2022/2472, ar kuru, piemērojot Līguma par Eiropas Savienības darbību 107. un 108. pantu, dažu kategoriju atbalstu lauksaimniecības un mežsaimniecības nozarē un lauku apvidos atzīst par saderīgu ar iekšējo tirgu (turpmāk - regula Nr. 2022/2472), 24. panta 2. punktā ietverto regulējumu, svītrojot 40.7.1. un 40.7.2. apakšpunktus, kā arī papildinot 40.7. apakšpunktu ar atbilstošu atsauci uz minēto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programmā var tikt iekļauti  pasākumi atbilstoši regulas 2022/2472 24. panta 2.punktam.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Atbalstu piešķir, ievērojot regulas 2022/2472 6. panta 2. un 5. punkta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2022/2472 6. panta 2. un 5. punkts paredz alternatīvus nosacījumus, kuriem iestājoties, attiecīgi atbalstu uzskata par atbalstu ar stimulējošu ietekmi vai stimulējoša ietekme netiek prasīta vai tiek uzskatīta par piemītošu šādu kategoriju atbalstam. Attiecīgi lūdzam noteikumu projektā konkretizēt, uz kādu noteikumu projekta 3.2. apakšnodaļā ietverto atbalstu  tiks attiecināts katrs no minētajos punktos ietvertajiem nosacījumiem, konkretizējot arī 6. panta 5. punkta apakšpunktus, ja uz noteikumu projekta 3.2. apakšnodaļā ietverto atbalstu nav paredzēts attiecināt visus minētās regulas 6. panta 5. punkta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Atbalstu saskaņā ar regulas 2022/2472 24. panta 2. punkta a) apakšpunktu piešķir, ievērojot regulas 2022/2472 6. panta 2. punkta nosacījumus, savukārt atbalstu, ko piešķir saskaņā ar regulas 2022/2472 24. panta 2. punkta b) apakšpunktu, ievērojot regulas 2022/2472 6. panta 5. punkta b) un c) apakšpunktu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Atbalsta pretendents izvēlas programmā paredzēto pasākumu izpildītāju (turpmāk – pasākumu izpildītājs) saskaņā ar Latvijas Republikas normatīvajos aktos un Eiropas Savienības tiesību aktos paredzēto kārtību par iepirkuma procedūrām pasūtītāja finansētiem projektiem. Atbalsta pretendents pats ir tiesīgs īstenot programmā plānotos pasākumus, ja tam ir vismaz trīs gadu pieredze līdzīgu pasākumu īstenošanā.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prasības noteikumu projekta 52. punktā minēto programmā paredzēto pasākumu izpildītājam, kas ir jānodrošina atbalsta pretendentam, ņemot vērā arī to, ka no noteikumu projekta 3. pielikuma izriet, ka atbalsta piešķiršanas procedūras ietvaros vērtējams pasākuma izpildītājs.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Pretendents izvēlas programmā paredzēto pasākumu izpildītāju (turpmāk – pasākumu izpildītājs) saskaņā ar normatīvajiem aktiem par iepirkuma procedūru un tās piemērošanas kārtību pasūtītāja finansētiem projektiem, ņemot vērā pasākumu izpildītāja tehniskās iemaņas un pieredzi līdzīgu pasākumu īstenošanā. Pretendents ir tiesīgs pats īstenot programmā plānotos pasākumus, ja tam ir vismaz trīs gadu pieredze līdzīgu pasākumu īstenošanā.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Atbalsta pretendents izvēlas programmā paredzēto pasākumu izpildītāju (turpmāk – pasākumu izpildītājs) saskaņā ar Latvijas Republikas normatīvajos aktos un Eiropas Savienības tiesību aktos paredzēto kārtību par iepirkuma procedūrām pasūtītāja finansētiem projektiem. Atbalsta pretendents pats ir tiesīgs īstenot programmā plānotos pasākumus, ja tam ir vismaz trīs gadu pieredze līdzīgu pasākumu īstenošanā.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52. punktā skaidrot, par kādiem  Eiropas Savienības tiesību aktiem ir runa noteikumu projekta 52. punktā, nepieciešamības gadījumā svītrojot attiecīgo atsauci. Norādām, ka noteikumu projektā pieļaujamas atsauces vienīgi uz tieši piemērojamiem Eiropas Savienības normatīvajiem aktiem (tai skaitā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Pretendents izvēlas programmā paredzēto pasākumu izpildītāju (turpmāk – pasākumu izpildītājs) saskaņā ar normatīvajiem aktiem par iepirkuma procedūru un tās piemērošanas kārtību pasūtītāja finansētiem projektiem, ņemot vērā pasākumu izpildītāja tehniskās iemaņas un pieredzi līdzīgu pasākumu īstenošanā. Pretendents ir tiesīgs pats īstenot programmā plānotos pasākumus, ja tam ir vismaz trīs gadu pieredze līdzīgu pasākumu īstenošanā.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Lauku atbalsta dienests izvērtē šo noteikumu 42. punktā norādīto dokumentu atbilstību šo noteikumu 3.2. apakšnodaļas nosacījumiem un mēneša laikā pēc iesnieguma saņemšanas pieņem lēmumu par iesnieguma apstiprināšanu vai noraidīšanu. Lēmuma pieņemšanas datums ir uzskatāms par valsts atbalsta piešķiršanas dienu. Lēmumā par atbalsta piešķiršanu paredz priekšapmaksu 95 procentu apmērā no kopējās atbalsta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53. un 81. punkta atbilstību regulas Nr. 2022/2472 24. panta 6. punktā ietvertajiem nosacījumiem. Norādām, ka minētā regulas vienība cita starpā paredz, ka atbalsta summu piešķir natūrā, kā kompensāciju par faktiskajām izmaksām, kas radušās labuma guvējam, bet attiecībā uz atbalstu par simboliskām balvām – arī skaidrā naudā. Attiecīgi secināms, ka atbalsts ir tostarp piešķirams kā kompensācija par faktiskajām izmaksām, kas radušās labuma guvējam. Līdz ar to nav saprotams pamatojums priekšapmaksas paredzēšanai, no kuras izriet, ka atbalstu varētu piešķirt izmaksu segšanai, kuras vēl nav radušās (proti, vēl nav ko kompensēt).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Lauku atbalsta dienests izvērtē šo noteikumu 38. punktā norādīto dokumentu atbilstību šo noteikumu 3.2. apakšnodaļas nosacījumiem un atbilstības gadījumā pieņem lēmumu par iesnieguma apstiprināšanu vai neatbilstības gadījumā pieņem lēmumu par noraidīšanu. Lēmuma pieņemšanas datums ir uzskatāms par valsts atbalsta piešķiršanas dienu. Lēmumā par atbalsta piešķiršanu paredz priekšapmaksu 95 procentu apmērā no kopējās atbalsta summas.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Lauku atbalsta dienests izvērtē šo noteikumu 42. punktā norādīto dokumentu atbilstību šo noteikumu 3.2. apakšnodaļas nosacījumiem un mēneša laikā pēc iesnieguma saņemšanas pieņem lēmumu par iesnieguma apstiprināšanu vai noraidīšanu. Lēmuma pieņemšanas datums ir uzskatāms par valsts atbalsta piešķiršanas dienu. Lēmumā par atbalsta piešķiršanu paredz priekšapmaksu 95 procentu apmērā no kopējās atbalsta 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53. punktā u.c. nedublēt Administratīvā procesa likumā paredzētos termiņus administratīvā akta izdošanai,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Lauku atbalsta dienests izvērtē šo noteikumu 38. punktā norādīto dokumentu atbilstību šo noteikumu 3.2. apakšnodaļas nosacījumiem un atbilstības gadījumā pieņem lēmumu par iesnieguma apstiprināšanu vai neatbilstības gadījumā pieņem lēmumu par noraidīšanu. Lēmuma pieņemšanas datums ir uzskatāms par valsts atbalsta piešķiršanas dienu. Lēmumā par atbalsta piešķiršanu paredz priekšapmaksu 95 procentu apmērā no kopējās atbalsta summas.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Atbalsts piekrastes zvejniecības attīstības mārketinga programmas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ir norādīts, ka 4.sadaļas pasākuma ietvaros atbalsta saņēmējs ir Institūts, lūdzam skaidrot, kāpēc tieši Institūts ir izvēlēts kā atbalsta saņēmējs, proti, vai Institūts ir vienīgais, kas spēj veikt mārketinga programmas izstrādi. Mūsuprāt, šādu darbību var īstenot arī citi subjekti tirgū un pakalpojuma saņemšana būtu jānodrošina, piemērojot publiskā iepirkuma procedūru. Skaidrojam, ka atklātas, pārredzamas, nediskriminējošas un konkurenci nodrošinošas procedūras piemērošana izslēdz ekonomiskās priekšrocības piešķiršanu pakalpojuma sniedzējam un tad attiecībā uz tam piešķirto finansējumu nav jāpiemēro komercdarbības atbalsta regulējums. Attiecīgi lūdzam anotācijā skaidrot, kāpēc tieši Institūts izvēlēts kā šādu darbu veicējs un, nepieciešamības gadījumā, lūdzam precizēt noteikumu projekta 4.sadaļu.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anotācijā sniegtās informācijas par mārketinga programmas izstrādi, nav skaidrs, vai gala labuma guvējs būs zvejniecības nozare kopumā, tostarp, jūras piekrastes teritoriju zvejnieki, piekrastes vietējās rīcības grupas un pašvaldības, vai atsevišķi nozares uzņēmumi/saimnieciskās darbības veicēji. Ja atbalsts pēc būtības tiek sniegts atsevišķiem nozares uzņēmumiem, aicinām papildināt noteikumu projektu ar komercdarbības atbalsta nosacījumiem. Ja atbalsts mērķēts uz nozares popularizēšanu utt. kopumā, lūdzam anotācijā ietvert informāciju, sniedzot argumentus, kāpēc atbalsts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Atbalsts piekrastes zvejniecības attīstības mārketinga programmas izstrādei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nodrošina pārbaudi, lai šo noteikumu 4. nodaļā minētais atbalsts nepārsniegtu regulas Nr. 1407/2013 3. panta 2 punktā noteikto </w:t>
            </w:r>
            <w:r w:rsidR="00000000" w:rsidRPr="00000000" w:rsidDel="00000000">
              <w:rPr>
                <w:i w:val="1"/>
                <w:rtl w:val="0"/>
              </w:rPr>
              <w:t xml:space="preserve">de minimis</w:t>
            </w:r>
            <w:r w:rsidR="00000000" w:rsidRPr="00000000" w:rsidDel="00000000">
              <w:rPr>
                <w:rtl w:val="0"/>
              </w:rPr>
              <w:t xml:space="preserve"> atbalsta apmēru vienam vienotam uzņēmumam. Šo noteikumu izpratnē viens vienots uzņēmums atbilst regulas Nr. 1407/2013 2. panta 2. punktā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65.1. apakšpunktā svītrototro teikumu (norādi "Šo noteikumu izpratnē viens vienots uzņēmums atbilst regulas Nr. 1407/2013 2. panta 2. punktā minētajiem kritērijiem") kā noteikumu projekta 18.1.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nodrošina pārbaudi, lai šo noteikumu 4. nodaļā minētais atbalsts nepārsniegtu regulas Nr. 1407/2013 3. panta 2 punktā noteikto </w:t>
            </w:r>
            <w:r w:rsidR="00000000" w:rsidRPr="00000000" w:rsidDel="00000000">
              <w:rPr>
                <w:i w:val="1"/>
                <w:rtl w:val="0"/>
              </w:rPr>
              <w:t xml:space="preserve">de minimis</w:t>
            </w:r>
            <w:r w:rsidR="00000000" w:rsidRPr="00000000" w:rsidDel="00000000">
              <w:rPr>
                <w:rtl w:val="0"/>
              </w:rPr>
              <w:t xml:space="preserve"> atbalsta apmēru vienam vienotam uzņēmumam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65.5. ja ir pārkāptas regulas Nr. 1407/2013 prasības, atbalsta saņēmējam ir pienākums atmaksāt visu atbalsta pasākumā saņemto valsts atbalstu. To atmaksā kopā ar procentiem no līdzekļiem, kas ir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tā, vai noteikumu projektā tiks pieļauta atbalsta kumulācija (lūdzam skatīt komentāru pie noteikumu projekta 65.2.apakšpunkta), lūdzam precizēt noteikumu projekta 65.5.apakšpunktu: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atbalsta kumulācija noteikumu projektā tiek atļauta, lūdzam izteikt 18.5.apakšpunktu, piemēram, šādā redakcijā: “</w:t>
            </w:r>
            <w:r w:rsidR="00000000" w:rsidRPr="00000000" w:rsidDel="00000000">
              <w:rPr>
                <w:i w:val="1"/>
                <w:rtl w:val="0"/>
              </w:rPr>
              <w:t xml:space="preserve">Ja tiek konstatēts, ka ir pārkāptas Komisijas regulas Nr.1407/2013 prasības,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noteikumu projektā tiks paredzēti stingrāki nosacījumi nekā Komisijas regulā Nr.1407/2013, piemēram, kumulācijas aizliegums, lūdzam izteikt 65.5.apakšpunktu piemēram, šādā redakcijā: "</w:t>
            </w:r>
            <w:r w:rsidR="00000000" w:rsidRPr="00000000" w:rsidDel="00000000">
              <w:rPr>
                <w:i w:val="1"/>
                <w:rtl w:val="0"/>
              </w:rPr>
              <w:t xml:space="preserve">Ja tiek pārkāptas šajos Noteikumos noteiktās komercdarbības atbalsta kontroles normas, tostarp nosacījumi, kas izriet no Komisijas regulas Nr.1407/2013,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 ja tiek konstatēts, ka ir pārkāptas regulas Nr.1407/2013 prasības, institūtam ir pienākums atmaksāt atbalsta sniedzējam visu atbalsta pasākumā saņemto de minimis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Informāciju par izmaksāto </w:t>
            </w:r>
            <w:r w:rsidR="00000000" w:rsidRPr="00000000" w:rsidDel="00000000">
              <w:rPr>
                <w:i w:val="1"/>
                <w:rtl w:val="0"/>
              </w:rPr>
              <w:t xml:space="preserve">de minimis</w:t>
            </w:r>
            <w:r w:rsidR="00000000" w:rsidRPr="00000000" w:rsidDel="00000000">
              <w:rPr>
                <w:rtl w:val="0"/>
              </w:rPr>
              <w:t xml:space="preserve"> atbalstu saskaņā regulas Nr. 1407/2013 6. panta 4. punktu institūts glabā 10 gadus no atbalsta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70.punktā ir ietverts nosacījums par informācijas par izmaksāto de minimis atbalstu glabāšanu, kas attiecas tikai uz atbalsta saņēmēju (Institūtu), taču komercdarbības atbalsta dokumenti ir jāglabā gan atbalsta sniedzējam, gan atbalsta saņēmējam, lūdzam papildināt noteikumu projekta 4.sadaļu - aicinām ietvert prasības par dokumentu glabāšanu, kas ievērojamas arī atbalsta sniedzējam (informāciju glabā desmit gadus sākot no dienas, kad ir piešķirts pēdējais atbalsts saskaņā ar atbalsta shēmu).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Informāciju par izmaksāto </w:t>
            </w:r>
            <w:r w:rsidR="00000000" w:rsidRPr="00000000" w:rsidDel="00000000">
              <w:rPr>
                <w:i w:val="1"/>
                <w:rtl w:val="0"/>
              </w:rPr>
              <w:t xml:space="preserve">de minimis</w:t>
            </w:r>
            <w:r w:rsidR="00000000" w:rsidRPr="00000000" w:rsidDel="00000000">
              <w:rPr>
                <w:rtl w:val="0"/>
              </w:rPr>
              <w:t xml:space="preserve"> atbalstu saskaņā regulas Nr. 1407/2013 6. panta 4. punktu institūts glabā 10 gadus no atbalsta saņemšanas dienas. Atbalsta sniedzējs informāciju un apliecinošos dokumentus par izmaksāto </w:t>
            </w:r>
            <w:r w:rsidR="00000000" w:rsidRPr="00000000" w:rsidDel="00000000">
              <w:rPr>
                <w:i w:val="1"/>
                <w:rtl w:val="0"/>
              </w:rPr>
              <w:t xml:space="preserve">de minimis</w:t>
            </w:r>
            <w:r w:rsidR="00000000" w:rsidRPr="00000000" w:rsidDel="00000000">
              <w:rPr>
                <w:rtl w:val="0"/>
              </w:rPr>
              <w:t xml:space="preserve"> atbalstu glabā 10 gadus no dienas, kad piešķirts pēdējais atbalsts saskaņā ar šiem noteikumiem.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Atbalsts pārtikas kvalitātes konkursa organizēšanai pārtikas izstādes "</w:t>
            </w:r>
            <w:r w:rsidR="00000000" w:rsidRPr="00000000" w:rsidDel="00000000">
              <w:rPr>
                <w:i w:val="1"/>
                <w:rtl w:val="0"/>
              </w:rPr>
              <w:t xml:space="preserve">Riga Food 2023"</w:t>
            </w:r>
            <w:r w:rsidR="00000000" w:rsidRPr="00000000" w:rsidDel="00000000">
              <w:rPr>
                <w:rtl w:val="0"/>
              </w:rPr>
              <w:t xml:space="preserve">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5. nodaļu "Atbalsts pārtikas kvalitātes konkursa organizēšanai pārtikas izstādes "Riga Food 2023" laikā" ar regulējumu, ieviešot regulas 2022/2472 24. panta 2. punkta "a" apakšpunkta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Atbalsts pārtikas kvalitātes konkursa organizēšanai pārtikas izstādes "</w:t>
            </w:r>
            <w:r w:rsidR="00000000" w:rsidRPr="00000000" w:rsidDel="00000000">
              <w:rPr>
                <w:i w:val="1"/>
                <w:rtl w:val="0"/>
              </w:rPr>
              <w:t xml:space="preserve">Riga Food 2023"</w:t>
            </w:r>
            <w:r w:rsidR="00000000" w:rsidRPr="00000000" w:rsidDel="00000000">
              <w:rPr>
                <w:rtl w:val="0"/>
              </w:rPr>
              <w:t xml:space="preserve">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līdzfinansējuma saņemšanai dalībai kopstendā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sanāksmē nolemto (protokols Nr. 3 2. §), lūdzam izvērtēt iespēju noteikumu projektā (sk. noteikumu projekta pielikumus) noteikt tikai veidlapā iekļaujamās informācijas saturu un apjomu, savukārt veidlapas dizainu un formu kā ilustratīvu materiālu publicēt ministrijas tīmekļa vietnē vai vietnē, kur piedāvā e-pakalpojumu, ņemot par piemēru Komerclikumā ietverto regulējumu attiecībā uz Uzņēmumu reģistra veidlapām. Pretējā gadījumā, lūdzam noteikumu projekta anotācijā pamatot, kāpēc tieši šādas veidlapas un šādā formātā ir nepieciešams noteikt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līdzfinansējuma saņemšanai dalībai kopstendā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līdzfinansējuma saņemšanai dalībai kopstendā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pielikumus (jo īpaši 1. pielikumu), nodrošinot, ka no tā neizriet pretendenta pienākumi, kas nav paredzēti noteikumu projekta pamattekstā, kā arī to, ka pielikumā izvirzītās prasības ir pamatotas. Norādām,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 noteikumu projekta pamatteksta iepretim tā 1. pielikumam neizriet nosacījums, ka pretendenta darbībā nav konstatēti profesionālās darbības pārkāpumi un nepastāv spēkā esošs spriedums, ar kuru pretendents atzīts par vainīgu nodarījumā saistībā ar savu profesionālo darbību, tāpat arī, piemēram, neizriet prasība par vienotu kopstenda dizainu;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ņemot vērā noteikumu projektā paredzētā atbalsta kumulēšanas nosacījumus, nav skaidri saprotams 1. pielikuma nosacījums, ka iesniegumā minētā pasākuma finansēšanai pretendents nevar saņemt citu Latvijas Republikas vai Eiropas Savienības fondu finansējumu vai cita veida valsts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1. un 3. pielikuma prasība, ka iesniegumā un citos dokumentos sniegtā informācija ir patiesa un atbilst oriģināliem ir neskaidra (ciktāl attiecas uz atbilstību oriģināliem) un nav nepieciešama, vērā, ka uz pretendentu jebkurā gadījumā attiecināmas normatīvajos aktos dokumentu izstrādāšanas un noformēšanas jomā ietvertās prasības attiecībā uz dokumentu atvasinājumu izstrādāšanu kā arī normatīvajos aktos noteiktā atbildība par dokumenta viltošanu u.tml., līdz ar ko nav saskatāma nepieciešamība speciāliem apliecinājumiem citos dokumentos (proti, atsevišķā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juridiskās tehnikas prasībām tiesību aktu pielikumos ietver tehniskos normatīvus, tabulas, veidlapu paraugus, kartes, zīmējumus u.tml. Pielikumos neietver pastāvīgas tiesību normas un normas, kas neizriet no tiesību akta pamatteksta.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līdzfinansējuma saņemšanai dalībai kopstendā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lauksaimniecības nozares un to produktu popularizēšanas kampaņas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56.3. apakšpunktu un 3. pielikumu,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lauksaimniecības nozares un to produktu popularizēšanas kampaņas programmai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lauksaimniecības nozares un to produktu popularizēšanas kampaņas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pielikumā simbolu "/" aizstāt ar saikli "un" vai saikli "vai", jo no attiecīgās normas nav skaidrs, vai ar simbolu "/" tiek saprasts saiklis "un" vai saiklis "vai". Pamatojoties uz juridiskās tehnikas prasībām, tiesību normai ir jābūt skaidrai, lai tā lietotājs un piemērotājs gūtu nepārprotamu priekšstatu par saviem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lauksaimniecības nozares un to produktu popularizēšanas kampaņas programmai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lauksaimniecības nozares un to produktu popularizēšanas kampaņas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pielikumā norādīt, kāda informācija sniedzama II sadaļā "Informācija par programmā paredzēto pasākumu izpildītāju" gadījumā, ja pretendents pats realizē programmā paredzētos pasākumus, ievērojot, ka uz biedrību vai nodibinājumu nav juridiski korekti attiecināt norādi uz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noteiktības nolūkā lūdzam minētajā pielikumā vai noteikumu projekta anotācijā skaidrot, kas ir norādāms pretendenta reprezentativitātes raksturojumā.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lauksaimniecības nozares un to produktu popularizēšanas kampaņas programmai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precizēt sniegto informāciju, norādot, ka finansējums noteikumu projekta īstenošanai tiks nodrošināts Zemkopības ministrijas budžeta apakšprogrammā 21.01.00 "Valsts atbalsts lauksaimniecības un lauku attīstībai" paredzēto līdzekļu ietvaros, kā arī precizējot, ka Likuma "Par valsts budžetu 2023. gadam un budžeta ietvaru 2023., 2024. un 2025. gadam" sagatavošanas procesā ar Ministru kabineta 2023.gada 28.februāra sēdē pieņemto lēmumu (prot. Nr.12 60.§ 2.7.p.), tika atbalstīts Zemkopības ministrijas priekšlikums, ka budžeta apakšprogrammā 21.01.00 "Valsts atbalsts lauksaimniecības un lauku attīstībai" ar Ministru kabineta 2022. gada 11. oktobra sēdes protokollēmuma (prot. Nr. 52 5. §) "Informatīvais ziņojums "Par valsts budžeta izdevumu pārskatīšanas rezultātiem un priekšlikumi par šo rezultātu izmantošanu likumprojekta "Par vidēja termiņa budžeta ietvaru 2023., 2024. un 2025. gadam" un likumprojekta "Par valsts budžetu 2023. gadam" izstrādes procesā"" 43.1. apakšpunktā atbalstītā finansējuma 50 000 000 euro 2023. gadam sadalījums pa pasākumiem ir Zemkopības ministrijas kompetences jautājums un nepieciešamības gadījumā finansējuma sadalījums pa pasākumiem, ievērojot maksimāli noteikto atbalsta apmēru, ir precizējams atbilstoši aktuālajai situācijai, Zemkopības ministrijai sniedzot attiecīgu informāciju tiesību aktu projektā par tā izmantošanas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sadaļas 1. tabulu ar skaidrojumu par regulas Nr. 2022/2472 9. panta (informācija sniegta vienīgi par 9. panta 1. punkta "c" apakšpunkta un 9. panta 3. un 4. punkta ieviešanu) un 11. panta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anotācijas 1.3. apakšpunktā par regulas Nr. 2022/2472 9. panta un 11. panta ieviešanu noteikumu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piešķir Agroresursu un ekonomikas institūtam (turpmāk – institūts) Latvijas lauksaimniecības, un pārtikas sektora pārstāvniecības stendu organizēšanai starptautiskajās izstādēs (turpmāk – kopstends) un līdzfinansējuma piešķiršanai pretendentiem dalībai kopstendā  laikposmā līdz 2024. gada 31.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Kā arī, ja konkrētais apzīmējums tiek saīsināts, tad šis saīsinājums lietojams arī turpmāk tekstā. Norādām, ka šobrīd, piemēram, atkārtoti atrunāts saīsinājums "kopstends", atrunāts saīsinājums "pretendents", bet tālāk tekstā norādīts arī uz "atbalsta pretendentu" (tātad - pretendentu citā nozīmē), kā arī atrunāts saīsinājums programma, bet tālāk tekstā norādīts arī uz "mārketinga programmu) (tātad - citu programmu). Ievērojot minēto, lūdzam precizēt noteikumu projektu atbilstoši noteikumu Nr. 108 124.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nodaļā ir atrunāts saīsinājums "programma", bet 4. nodaļā "mārketinga programma", kas ir divas dažādas programmas.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Atbalstu piešķir Agroresursu un ekonomikas institūtam (turpmāk - institūts) kopstendu organizēšanai un līdzfinansējuma piešķiršanai pretendentiem dalībai kopstendā.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ar Zemkopības ministrijas atbildīgo departamentu saskaņotu iesniegumu, kas ietver to starptautisko izstāžu aprakstu, kurās institūts plāno organizēt kopstendus, norādot starptautisko izstāžu norises vietu un laiku, to izvēles pamatojumu, kā arī prognozējamos rezultātus, kas vērsti uz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"Zemkopības ministrijas atbildīgo departamentu" aizstāt ar vārdiem "Zemkopības ministriju". Vēršam uzmanību, ka Ministru kabineta noteikumos nebūtu jāregulē ar ministrijas struktūru un dokumentu iekšējo apriti saistīti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ar Zemkopības ministriju saskaņotu iesniegumu, kas ietver to starptautisko izstāžu aprakstu, kurās institūts plāno organizēt kopstendus, norādot starptautisko izstāžu norises vietu un laiku, to izvēles pamatojumu, kā arī prognozējamos rezultātus, kas vērsti uz mērķa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Institūts līdz 2024. gada 15. aprīlim Lauku atbalsta dienestā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kāpēc pārskati par projektu īstenošanu (tai skaitā par sasniegtajiem rezultātiem un izmantoto finansējumu) iesniedzami līdz 2024. gada 15. aprīlim nevis garāk, ņemot vērā, ka piešķirtais finansējums ir jāizmanto līdz 2023.gada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Institūts līdz 2024. gada 31. maijam Lauku atbalsta dienestā iesniedz: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atbalstu drīkst kumulēt ar citu </w:t>
            </w:r>
            <w:r w:rsidR="00000000" w:rsidRPr="00000000" w:rsidDel="00000000">
              <w:rPr>
                <w:i w:val="1"/>
                <w:rtl w:val="0"/>
              </w:rPr>
              <w:t xml:space="preserve">de minimis</w:t>
            </w:r>
            <w:r w:rsidR="00000000" w:rsidRPr="00000000" w:rsidDel="00000000">
              <w:rPr>
                <w:rtl w:val="0"/>
              </w:rPr>
              <w:t xml:space="preserve"> atbalstu pārtikas produktu ražotājiem un tirgotājiem līdz regulas Nr. 1407/2013 3. panta 2. punktā noteiktajam attiecīgajam robežlielumam saskaņā ar regulas Nr. 1407/2013 5. panta 1. punktu un lauksaimniecības produktu ražotājiem un tirgotājiem  līdz regulas Nr. 1408/2013 3. panta 3.a punktā noteiktajam attiecīgajam robežlielumam saskaņā ar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Komisijas grupu atbrīvojuma regulā vai lēmumā, saskaņā ar regulas Nr. 1407/2013 5. panta 2. punktu vai regulas Nr. 1408/2013 5. panta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kumulācija atbalsta programmā tiek atļauta, aicinām veikt tehnisku precizējumu un atgriezt no noteikumu projekta 16.2. un 63.2.apakšpunktu redakcijas dzēsto Eiropas Komisijas lēmumu, lai būtu viennozīmīgi skaidrs, ka ar šo kumulāciju netiek pārsniegta attiecīgā maksimālā atbalsta intensitāte vai atbalsta summa, kura konkrētajā gadījumā īpašiem apstākļiem noteikta attiecīgajā valsts atbalsta programmā, Komisijas grupu atbrīvojuma regulā vai Eiropas Komisijas 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atbalstu drīkst kumulēt ar citu </w:t>
            </w:r>
            <w:r w:rsidR="00000000" w:rsidRPr="00000000" w:rsidDel="00000000">
              <w:rPr>
                <w:i w:val="1"/>
                <w:rtl w:val="0"/>
              </w:rPr>
              <w:t xml:space="preserve">de minimis</w:t>
            </w:r>
            <w:r w:rsidR="00000000" w:rsidRPr="00000000" w:rsidDel="00000000">
              <w:rPr>
                <w:rtl w:val="0"/>
              </w:rPr>
              <w:t xml:space="preserve"> atbalstu pārtikas produktu ražotājiem un tirgotājiem līdz regulas Nr. 1407/2013 3. panta 2. punktā noteiktajam attiecīgajam robežlielumam saskaņā ar regulas Nr. 1407/2013 5. panta 1. punktu un lauksaimniecības produktu ražotājiem un tirgotājiem  līdz regulas Nr. 1408/2013 3. panta 3.a punktā noteiktajam attiecīgajam robežlielumam saskaņā ar regulas Nr. 1408/2013 5. panta 1. un 2. punktu, kā arī ar citu valsts atbalstu attiecībā uz vienām un tām pašām attiecināmajām izmaksām vai valsts atbalstu tam pašam riska finansējuma pasākumam, ja ar šo kumulāciju netiek pārsniegta attiecīgā maksimālā atbalsta intensitāte vai atbalsta summa, kura konkrētajā gadījumā īpašiem apstākļiem noteikta attiecīgajā valsts atbalsta programmā, Komisijas grupu atbrīvojuma regulā vai Eiropas Komisijas lēmumā, saskaņā ar regulas Nr. 1407/2013 5. panta 2. punktu vai regulas Nr. 1408/2013 5. panta 3.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ja tiek konstatēts, ka ir pārkāptas regulas Nr.1407/2013 vai  regulas Nr.1408/2013 prasības, atbalsta saņēmējam ir pienākums atmaksāt atbalsta sniedzējam visu atbalsta pasākumā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izvērtēt, vai tiesiskās skaidrības nolūkos termins "valsts atbalsts" (lietots Līgumā par Eiropas Savienīgas darbību un sekundārajos Eiropas Savienības tiesību aktos) nav aizstājams ar Komercdarbības atbalsta kontroles likumā lietoto terminu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savstarpēji precizēt noteikumu projekta 17.4.apakšpunktu, 48.punktu, 64.4.apakšpunktu un 84.punktu, nodrošinot, ka noteikumu projekta tekstā atbilstoši Ministru kabineta 2009. gada 3. februāra noteikumu Nr. 108 "Normatīvo aktu projektu sagatavošanas noteikumi" 2.3.apakšpunkta prasībām noteikumu projektā tiek ievērota vienota stilistika, izmantojot vienveidīgas un standartizētas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ja tiek konstatēts, ka ir pārkāptas regulas Nr.1407/2013 vai  regulas Nr.1408/2013 prasības, pretendentam ir pienākums atmaksāt atbalsta sniedzējam visu atbalsta pasākumā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ja tiek konstatēts, ka ir pārkāptas regulas Nr.1407/2013 vai  regulas Nr.1408/2013 prasības, atbalsta saņēmējam ir pienākums atmaksāt atbalsta sniedzējam visu atbalsta pasākumā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joprojām ir ietverti pretrunīgi nosacījumi attiecībā uz atbalsta kumulāciju (lūdzam skatīt komentāru pie noteikumu projekta 5.punkta),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atbalsta kumulācija noteikumu projektā tiek atļauta, lūdzam saglabāt noteikumu projekta 17.4.apakšpunkta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noteikumu projektā tiks paredzēti stingrāki nosacījumi nekā Komisijas regulā Nr.1407/2013 vai Komisijas regulas Nr.1408/2013, proti, kumulācijas aizliegums, lūdzam izteikt 17.4.apakšpunktu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tiek pārkāptas šajos Noteikumos noteiktās komercdarbības atbalsta kontroles normas, tostarp nosacījumi, kas izriet no Komisijas regulas Nr.1407/2013 vai Komisijas regulas Nr.1408/2013 prasības,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ja tiek konstatēts, ka ir pārkāptas regulas Nr.1407/2013 vai  regulas Nr.1408/2013 prasības, pretendentam ir pienākums atmaksāt atbalsta sniedzējam visu atbalsta pasākumā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nevalstiskā organizācija, kas apvieno dažādu jomu lauksaimniekus;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39.2. apakšpunktā aizvietot vārdus un pieturzīmi "nevalstiskā organizācija, kas" ar vārdu "tā", jo pretējā gadījumā noteikumu projektā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tā apvieno dažādu lauksaimneicības nozaru lauksaimniekus;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Pretendents izvēlas programmā paredzēto pasākumu izpildītāju (turpmāk – pasākumu izpildītājs) saskaņā ar Latvijas Republikas normatīvajos aktos paredzēto kārtību par iepirkuma procedūrām pasūtītāja finansētiem projektiem, ņemot vērā pasākumu izpildītāja tehniskās iemaņas un pieredzi līdzīgu pasākumu īstenošanā. Pretendents ir tiesīgs pats īstenot programmā plānotos pasākumus, ja tam ir vismaz trīs gadu pieredze līdzīgu pasākumu īstenošanā.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vārdus "saskaņā ar Latvijas Republikas normatīvajos aktos paredzēto kārtību par iepirkuma procedūrām pasūtītāja finansētiem projektiem" aizstāt ar vārdiem "saskaņā ar normatīvajiem aktiem par iepirkuma procedūru un tās piemērošanas kārtību pasūtītāja finansētiem projektiem"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Pretendents izvēlas programmā paredzēto pasākumu izpildītāju (turpmāk – pasākumu izpildītājs) saskaņā ar normatīvajiem aktiem par iepirkuma procedūru un tās piemērošanas kārtību pasūtītāja finansētiem projektiem, ņemot vērā pasākumu izpildītāja tehniskās iemaņas un pieredzi līdzīgu pasākumu īstenošanā. Pretendents ir tiesīgs pats īstenot programmā plānotos pasākumus, ja tam ir vismaz trīs gadu pieredze līdzīgu pasākumu īstenošanā.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Atbalstu nepiešķir regulas Nr. 1407/2013 1. panta 1. punkta "a" un "b" apakšpunktā minētajās nozarēs un 1. panta 1. punkta "c", "d" un "e" apakšpunktā minētajām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Nr.1407/2013 1.panta 1.punkta c) apakšpunktā ir uzskaitītas nozares nevis darbības, kurām atbalsts netiek piešķirts attiecīgās regulas ietvaros, aicinām veikt tehnisku precizējumu noteikumu projekta 59.punkta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Atbalstu piešķir saskaņā ar regulas Nr. 1407/2013 1. panta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64.4. ja tiek konstatēts, ka ir pārkāptas regulas Nr.1407/2013 prasības, institūtam ir pienākums atmaksāt atbalsta sniedzējam visu atbalsta pasākumā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joprojām ir ietverti pretrunīgi nosacījumi attiecībā uz atbalsta kumulāciju (lūdzam skatīt komentāru pie noteikumu projekta 5.punkta),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atbalsta kumulācija noteikumu projektā tiek atļauta, lūdzam saglabāt noteikumu projekta 64.4.apakšpunkta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noteikumu projektā tiks paredzēti stingrāki nosacījumi nekā Komisijas regulā Nr.1407/2013, proti, kumulācijas aizliegums, lūdzam izteikt 64.4.apakšpunktu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tiek pārkāptas šajos Noteikumos noteiktās komercdarbības atbalsta kontroles normas, tostarp nosacījumi, kas izriet no Komisijas regulas Nr.1407/2013, atbalsta saņēmējam ir pienākums atmaksāt atbalsta sniedzējam visu projekta ietvaros saņemto de minimis atbalstu kopā ar procentiem no līdzekļiem, kas ir brīvi no komercdarbības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 ja tiek konstatēts, ka ir pārkāptas regulas Nr.1407/2013 prasības, institūtam ir pienākums atmaksāt atbalsta sniedzējam visu atbalsta pasākumā saņemto de minimis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Programmu atlases kritēriji lauksaimniecības nozaru un to produktu popularizēšanas kampaņām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noteikumu projekta 4.pielikuma ailē "Maksimāli iespējamais punktu skaits grupā" norādīto punktu kopsummu, jo pēc aprēķina tā sanāk 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Programmu atlases kritēriji lauksaimniecības nozaru un to produktu popularizēšanas kampaņām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1.sadaļas 1.1.p. atsaukties uz  2023. gada 20. aprīļa Ministru kabineta rīkojumu Nr. 200 (prot. Nr. 17 48. §) “Par Valdības rīcības plānu Deklarācijas par Artura Krišjāņa Kariņa vadītā Ministru kabineta iecerēto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atbalstu nesniedz saskaņā ar Komisijas 2014. gada 27. jūnija Regulu (EK) Nr. 717/2014 par Līguma par Eiropas Savienības darbību 107. un 108. panta piemērošanu de minimis atbalstam zvejniecības un akvakultūras nozarē (turpmāk - Komisijas regula Nr.717/2014), aicinām precizēt anotāciju, dzēšot nosacījumus (kas ietverti anotācijas 1.3.sadaļā) par atbalsta sniegšanu saskaņā ar Komisijas regulu Nr.717/2014.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23-TA-775</w:t>
    </w:r>
    <w:r>
      <w:br/>
    </w:r>
    <w:r w:rsidR="00000000" w:rsidRPr="00000000" w:rsidDel="00000000">
      <w:rPr>
        <w:rtl w:val="0"/>
      </w:rPr>
      <w:t xml:space="preserve">09.06.2023. 11.52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23-TA-775</w:t>
    </w:r>
    <w:r>
      <w:br/>
    </w:r>
    <w:r w:rsidR="00000000" w:rsidRPr="00000000" w:rsidDel="00000000">
      <w:rPr>
        <w:rtl w:val="0"/>
      </w:rPr>
      <w:t xml:space="preserve">09.06.2023. 11.52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Izziņa_23-TA-775.docx</dc:title>
</cp:coreProperties>
</file>

<file path=docProps/custom.xml><?xml version="1.0" encoding="utf-8"?>
<Properties xmlns="http://schemas.openxmlformats.org/officeDocument/2006/custom-properties" xmlns:vt="http://schemas.openxmlformats.org/officeDocument/2006/docPropsVTypes"/>
</file>